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98" w:rsidRDefault="000B5B98" w:rsidP="000B5B98">
      <w:pPr>
        <w:rPr>
          <w:rFonts w:ascii="Times New Roman" w:eastAsia="Times New Roman" w:hAnsi="Times New Roman" w:cs="Times New Roman"/>
        </w:rPr>
      </w:pPr>
      <w:r>
        <w:rPr>
          <w:rFonts w:ascii="Times New Roman" w:eastAsia="Times New Roman" w:hAnsi="Times New Roman" w:cs="Times New Roman"/>
        </w:rPr>
        <w:t>6.1</w:t>
      </w:r>
    </w:p>
    <w:p w:rsidR="000B5B98" w:rsidRDefault="000B5B98" w:rsidP="000B5B98">
      <w:pPr>
        <w:rPr>
          <w:rFonts w:ascii="Times New Roman" w:eastAsia="Times New Roman" w:hAnsi="Times New Roman" w:cs="Times New Roman"/>
        </w:rPr>
      </w:pPr>
    </w:p>
    <w:p w:rsidR="000B5B98" w:rsidRPr="000B5B98" w:rsidRDefault="000B5B98" w:rsidP="000B5B98">
      <w:pPr>
        <w:rPr>
          <w:rFonts w:ascii="Times New Roman" w:eastAsia="Times New Roman" w:hAnsi="Times New Roman" w:cs="Times New Roman"/>
        </w:rPr>
      </w:pPr>
      <w:r w:rsidRPr="000B5B98">
        <w:rPr>
          <w:rFonts w:ascii="Times New Roman" w:eastAsia="Times New Roman" w:hAnsi="Times New Roman" w:cs="Times New Roman"/>
        </w:rPr>
        <w:t>Question: Describe a situation or problem from your job, everyday life, current events, etc., for which a Change Detection model would be appropriate. Applying the CUSUM technique, how</w:t>
      </w:r>
      <w:r>
        <w:rPr>
          <w:rFonts w:ascii="Times New Roman" w:eastAsia="Times New Roman" w:hAnsi="Times New Roman" w:cs="Times New Roman"/>
        </w:rPr>
        <w:t xml:space="preserve"> </w:t>
      </w:r>
      <w:r w:rsidRPr="000B5B98">
        <w:rPr>
          <w:rFonts w:ascii="Times New Roman" w:eastAsia="Times New Roman" w:hAnsi="Times New Roman" w:cs="Times New Roman"/>
        </w:rPr>
        <w:t>would you choose the</w:t>
      </w:r>
      <w:r>
        <w:rPr>
          <w:rFonts w:ascii="Times New Roman" w:eastAsia="Times New Roman" w:hAnsi="Times New Roman" w:cs="Times New Roman"/>
        </w:rPr>
        <w:t xml:space="preserve"> </w:t>
      </w:r>
      <w:r w:rsidRPr="000B5B98">
        <w:rPr>
          <w:rFonts w:ascii="Times New Roman" w:eastAsia="Times New Roman" w:hAnsi="Times New Roman" w:cs="Times New Roman"/>
        </w:rPr>
        <w:t>critical value and the threshold?</w:t>
      </w:r>
    </w:p>
    <w:p w:rsidR="000B5B98" w:rsidRPr="000B5B98" w:rsidRDefault="000B5B98" w:rsidP="000B5B98">
      <w:pPr>
        <w:rPr>
          <w:rFonts w:ascii="Times New Roman" w:eastAsia="Times New Roman" w:hAnsi="Times New Roman" w:cs="Times New Roman"/>
        </w:rPr>
      </w:pPr>
      <w:r w:rsidRPr="000B5B98">
        <w:rPr>
          <w:rFonts w:ascii="Times New Roman" w:eastAsia="Times New Roman" w:hAnsi="Times New Roman" w:cs="Times New Roman"/>
        </w:rPr>
        <w:t xml:space="preserve"> </w:t>
      </w:r>
    </w:p>
    <w:p w:rsidR="000B5B98" w:rsidRPr="000B5B98" w:rsidRDefault="000B5B98" w:rsidP="000B5B98">
      <w:pPr>
        <w:rPr>
          <w:rFonts w:ascii="Times New Roman" w:eastAsia="Times New Roman" w:hAnsi="Times New Roman" w:cs="Times New Roman"/>
        </w:rPr>
      </w:pPr>
    </w:p>
    <w:p w:rsidR="000B5B98" w:rsidRPr="000B5B98" w:rsidRDefault="000B5B98" w:rsidP="000B5B98">
      <w:pPr>
        <w:rPr>
          <w:rFonts w:ascii="Times New Roman" w:eastAsia="Times New Roman" w:hAnsi="Times New Roman" w:cs="Times New Roman"/>
        </w:rPr>
      </w:pPr>
      <w:r w:rsidRPr="000B5B98">
        <w:rPr>
          <w:rFonts w:ascii="Times New Roman" w:eastAsia="Times New Roman" w:hAnsi="Times New Roman" w:cs="Times New Roman"/>
        </w:rPr>
        <w:t>Answer:</w:t>
      </w:r>
    </w:p>
    <w:p w:rsidR="00DE3921" w:rsidRDefault="000B5B98" w:rsidP="000B5B98">
      <w:pPr>
        <w:rPr>
          <w:rFonts w:ascii="Times New Roman" w:eastAsia="Times New Roman" w:hAnsi="Times New Roman" w:cs="Times New Roman"/>
        </w:rPr>
      </w:pPr>
      <w:r w:rsidRPr="000B5B98">
        <w:rPr>
          <w:rFonts w:ascii="Times New Roman" w:eastAsia="Times New Roman" w:hAnsi="Times New Roman" w:cs="Times New Roman"/>
        </w:rPr>
        <w:t xml:space="preserve">At home I could use a change detection model to monitor my account </w:t>
      </w:r>
      <w:r w:rsidRPr="000B5B98">
        <w:rPr>
          <w:rFonts w:ascii="Times New Roman" w:eastAsia="Times New Roman" w:hAnsi="Times New Roman" w:cs="Times New Roman"/>
        </w:rPr>
        <w:t>balance</w:t>
      </w:r>
      <w:r w:rsidRPr="000B5B98">
        <w:rPr>
          <w:rFonts w:ascii="Times New Roman" w:eastAsia="Times New Roman" w:hAnsi="Times New Roman" w:cs="Times New Roman"/>
        </w:rPr>
        <w:t xml:space="preserve"> vs time. Currently I do this manually by pulling my credit card </w:t>
      </w:r>
      <w:r w:rsidRPr="000B5B98">
        <w:rPr>
          <w:rFonts w:ascii="Times New Roman" w:eastAsia="Times New Roman" w:hAnsi="Times New Roman" w:cs="Times New Roman"/>
        </w:rPr>
        <w:t>statements</w:t>
      </w:r>
      <w:r w:rsidRPr="000B5B98">
        <w:rPr>
          <w:rFonts w:ascii="Times New Roman" w:eastAsia="Times New Roman" w:hAnsi="Times New Roman" w:cs="Times New Roman"/>
        </w:rPr>
        <w:t xml:space="preserve">, along with my checking account information. However, I could use the CUSUM technique to identify if I a large spend on my account in a given month allowing me to investigate if I made a large purchase or if it was related to fraud. I would choose the critical value and threshold by looking at my past data and testing different models against that data. This would allow me to identify the times when I wish I was notified vs false positives. Then these metrics could be carried </w:t>
      </w:r>
      <w:r w:rsidRPr="000B5B98">
        <w:rPr>
          <w:rFonts w:ascii="Times New Roman" w:eastAsia="Times New Roman" w:hAnsi="Times New Roman" w:cs="Times New Roman"/>
        </w:rPr>
        <w:t>forward</w:t>
      </w:r>
      <w:r w:rsidRPr="000B5B98">
        <w:rPr>
          <w:rFonts w:ascii="Times New Roman" w:eastAsia="Times New Roman" w:hAnsi="Times New Roman" w:cs="Times New Roman"/>
        </w:rPr>
        <w:t xml:space="preserve"> into the future.</w:t>
      </w:r>
    </w:p>
    <w:p w:rsidR="000B5B98" w:rsidRDefault="000B5B98" w:rsidP="000B5B98"/>
    <w:p w:rsidR="000B5B98" w:rsidRDefault="000B5B98" w:rsidP="000B5B98">
      <w:r>
        <w:t>6.2</w:t>
      </w:r>
      <w:r w:rsidR="008E22B1">
        <w:t>.1</w:t>
      </w:r>
    </w:p>
    <w:p w:rsidR="008E22B1" w:rsidRDefault="008E22B1" w:rsidP="000B5B98"/>
    <w:p w:rsidR="000B5B98" w:rsidRDefault="002E0872" w:rsidP="000B5B98">
      <w:r>
        <w:t>First imported the data into Excel</w:t>
      </w:r>
    </w:p>
    <w:p w:rsidR="002E0872" w:rsidRDefault="002E0872" w:rsidP="000B5B98">
      <w:r w:rsidRPr="002E0872">
        <w:drawing>
          <wp:inline distT="0" distB="0" distL="0" distR="0" wp14:anchorId="2F66101C" wp14:editId="20B537F0">
            <wp:extent cx="5943600" cy="108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1405"/>
                    </a:xfrm>
                    <a:prstGeom prst="rect">
                      <a:avLst/>
                    </a:prstGeom>
                  </pic:spPr>
                </pic:pic>
              </a:graphicData>
            </a:graphic>
          </wp:inline>
        </w:drawing>
      </w:r>
    </w:p>
    <w:p w:rsidR="00DE3921" w:rsidRDefault="00DE3921" w:rsidP="00DE3921"/>
    <w:p w:rsidR="002E0872" w:rsidRDefault="002E0872" w:rsidP="00DE3921">
      <w:r>
        <w:t>Then calculated St using the following formula/table:</w:t>
      </w:r>
    </w:p>
    <w:p w:rsidR="002E0872" w:rsidRDefault="002E0872" w:rsidP="00DE3921"/>
    <w:p w:rsidR="002E0872" w:rsidRDefault="002E0872" w:rsidP="00DE3921">
      <w:r w:rsidRPr="002E0872">
        <w:drawing>
          <wp:inline distT="0" distB="0" distL="0" distR="0" wp14:anchorId="24A08AC8" wp14:editId="0FD47FD3">
            <wp:extent cx="2078892" cy="1087918"/>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4822" cy="1096254"/>
                    </a:xfrm>
                    <a:prstGeom prst="rect">
                      <a:avLst/>
                    </a:prstGeom>
                  </pic:spPr>
                </pic:pic>
              </a:graphicData>
            </a:graphic>
          </wp:inline>
        </w:drawing>
      </w:r>
      <w:r w:rsidRPr="002E0872">
        <w:drawing>
          <wp:inline distT="0" distB="0" distL="0" distR="0" wp14:anchorId="79DE413F" wp14:editId="163C77CE">
            <wp:extent cx="3673231" cy="24335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940" cy="2435973"/>
                    </a:xfrm>
                    <a:prstGeom prst="rect">
                      <a:avLst/>
                    </a:prstGeom>
                  </pic:spPr>
                </pic:pic>
              </a:graphicData>
            </a:graphic>
          </wp:inline>
        </w:drawing>
      </w:r>
    </w:p>
    <w:p w:rsidR="002E0872" w:rsidRDefault="002E0872" w:rsidP="00DE3921"/>
    <w:p w:rsidR="002E0872" w:rsidRDefault="002E0872" w:rsidP="00DE3921">
      <w:r>
        <w:t>Now using this table pick a T value that will remove false positives</w:t>
      </w:r>
    </w:p>
    <w:p w:rsidR="002E0872" w:rsidRDefault="002E0872" w:rsidP="00DE3921"/>
    <w:p w:rsidR="002E0872" w:rsidRDefault="002E0872" w:rsidP="00DE3921">
      <w:r>
        <w:rPr>
          <w:noProof/>
        </w:rPr>
        <w:lastRenderedPageBreak/>
        <w:drawing>
          <wp:inline distT="0" distB="0" distL="0" distR="0" wp14:anchorId="3A64B877" wp14:editId="4E0B7A1E">
            <wp:extent cx="4587631" cy="262857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990" cy="2639667"/>
                    </a:xfrm>
                    <a:prstGeom prst="rect">
                      <a:avLst/>
                    </a:prstGeom>
                  </pic:spPr>
                </pic:pic>
              </a:graphicData>
            </a:graphic>
          </wp:inline>
        </w:drawing>
      </w:r>
    </w:p>
    <w:p w:rsidR="002E0872" w:rsidRDefault="002E0872" w:rsidP="00DE3921"/>
    <w:p w:rsidR="002E0872" w:rsidRDefault="002E0872" w:rsidP="00DE3921">
      <w:r>
        <w:t>Difficult to see false positives from here so zoom in on Y axis.</w:t>
      </w:r>
    </w:p>
    <w:p w:rsidR="002E0872" w:rsidRDefault="002E0872" w:rsidP="00DE3921"/>
    <w:p w:rsidR="002E0872" w:rsidRDefault="002E0872" w:rsidP="00DE3921">
      <w:r>
        <w:t>Now From this chart the last false positive for the end of summer seems to be the Green line (2013).</w:t>
      </w:r>
    </w:p>
    <w:p w:rsidR="002E0872" w:rsidRDefault="002E0872" w:rsidP="00DE3921"/>
    <w:p w:rsidR="002E0872" w:rsidRDefault="002E0872" w:rsidP="008E22B1">
      <w:pPr>
        <w:tabs>
          <w:tab w:val="center" w:pos="4680"/>
        </w:tabs>
      </w:pPr>
      <w:r>
        <w:t>Pick the Threshold Value of 5</w:t>
      </w:r>
      <w:r w:rsidR="008E22B1">
        <w:t>5. I left the C value at 0.</w:t>
      </w:r>
    </w:p>
    <w:p w:rsidR="002E0872" w:rsidRDefault="002E0872" w:rsidP="00DE3921"/>
    <w:p w:rsidR="002E0872" w:rsidRDefault="005F08EF" w:rsidP="00DE3921">
      <w:r>
        <w:rPr>
          <w:noProof/>
        </w:rPr>
        <mc:AlternateContent>
          <mc:Choice Requires="wps">
            <w:drawing>
              <wp:anchor distT="0" distB="0" distL="114300" distR="114300" simplePos="0" relativeHeight="251659264" behindDoc="0" locked="0" layoutInCell="1" allowOverlap="1">
                <wp:simplePos x="0" y="0"/>
                <wp:positionH relativeFrom="column">
                  <wp:posOffset>304165</wp:posOffset>
                </wp:positionH>
                <wp:positionV relativeFrom="paragraph">
                  <wp:posOffset>1740730</wp:posOffset>
                </wp:positionV>
                <wp:extent cx="5322277" cy="0"/>
                <wp:effectExtent l="0" t="12700" r="12065" b="25400"/>
                <wp:wrapNone/>
                <wp:docPr id="13" name="Straight Connector 13"/>
                <wp:cNvGraphicFramePr/>
                <a:graphic xmlns:a="http://schemas.openxmlformats.org/drawingml/2006/main">
                  <a:graphicData uri="http://schemas.microsoft.com/office/word/2010/wordprocessingShape">
                    <wps:wsp>
                      <wps:cNvCnPr/>
                      <wps:spPr>
                        <a:xfrm>
                          <a:off x="0" y="0"/>
                          <a:ext cx="5322277" cy="0"/>
                        </a:xfrm>
                        <a:prstGeom prst="line">
                          <a:avLst/>
                        </a:prstGeom>
                        <a:ln w="381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81C67"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95pt,137.05pt" to="443.05pt,13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" strokecolor="black [3213]" strokeweight="3pt">
                <v:stroke dashstyle="1 1" joinstyle="miter"/>
              </v:line>
            </w:pict>
          </mc:Fallback>
        </mc:AlternateContent>
      </w:r>
      <w:r w:rsidR="008E22B1">
        <w:rPr>
          <w:noProof/>
        </w:rPr>
        <w:drawing>
          <wp:inline distT="0" distB="0" distL="0" distR="0" wp14:anchorId="08C9B550" wp14:editId="3D4AEDC8">
            <wp:extent cx="5943600" cy="3405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5505"/>
                    </a:xfrm>
                    <a:prstGeom prst="rect">
                      <a:avLst/>
                    </a:prstGeom>
                  </pic:spPr>
                </pic:pic>
              </a:graphicData>
            </a:graphic>
          </wp:inline>
        </w:drawing>
      </w:r>
    </w:p>
    <w:p w:rsidR="008E22B1" w:rsidRDefault="008E22B1" w:rsidP="00DE3921"/>
    <w:p w:rsidR="008E22B1" w:rsidRDefault="008E22B1" w:rsidP="00DE3921">
      <w:r>
        <w:t>Now pick the end of su</w:t>
      </w:r>
      <w:bookmarkStart w:id="0" w:name="_GoBack"/>
      <w:bookmarkEnd w:id="0"/>
      <w:r>
        <w:t>mmer date based on this threshold value</w:t>
      </w:r>
    </w:p>
    <w:p w:rsidR="008E22B1" w:rsidRDefault="008E22B1" w:rsidP="00DE3921"/>
    <w:p w:rsidR="008E22B1" w:rsidRDefault="008E22B1" w:rsidP="00DE3921">
      <w:r>
        <w:lastRenderedPageBreak/>
        <w:t>T end of summer dates are summarized in the table below.</w:t>
      </w:r>
    </w:p>
    <w:p w:rsidR="008E22B1" w:rsidRDefault="008E22B1" w:rsidP="00DE3921"/>
    <w:tbl>
      <w:tblPr>
        <w:tblStyle w:val="TableGrid"/>
        <w:tblW w:w="0" w:type="auto"/>
        <w:tblLook w:val="04A0" w:firstRow="1" w:lastRow="0" w:firstColumn="1" w:lastColumn="0" w:noHBand="0" w:noVBand="1"/>
      </w:tblPr>
      <w:tblGrid>
        <w:gridCol w:w="703"/>
        <w:gridCol w:w="1300"/>
      </w:tblGrid>
      <w:tr w:rsidR="008E22B1" w:rsidRPr="008E22B1" w:rsidTr="008E22B1">
        <w:trPr>
          <w:trHeight w:val="320"/>
        </w:trPr>
        <w:tc>
          <w:tcPr>
            <w:tcW w:w="620" w:type="dxa"/>
            <w:noWrap/>
            <w:hideMark/>
          </w:tcPr>
          <w:p w:rsidR="008E22B1" w:rsidRPr="008E22B1" w:rsidRDefault="008E22B1">
            <w:r w:rsidRPr="008E22B1">
              <w:t>Year</w:t>
            </w:r>
          </w:p>
        </w:tc>
        <w:tc>
          <w:tcPr>
            <w:tcW w:w="1300" w:type="dxa"/>
            <w:noWrap/>
            <w:hideMark/>
          </w:tcPr>
          <w:p w:rsidR="008E22B1" w:rsidRPr="008E22B1" w:rsidRDefault="008E22B1">
            <w:r w:rsidRPr="008E22B1">
              <w:t>End of Summer</w:t>
            </w:r>
          </w:p>
        </w:tc>
      </w:tr>
      <w:tr w:rsidR="008E22B1" w:rsidRPr="008E22B1" w:rsidTr="008E22B1">
        <w:trPr>
          <w:trHeight w:val="320"/>
        </w:trPr>
        <w:tc>
          <w:tcPr>
            <w:tcW w:w="620" w:type="dxa"/>
            <w:noWrap/>
            <w:hideMark/>
          </w:tcPr>
          <w:p w:rsidR="008E22B1" w:rsidRPr="008E22B1" w:rsidRDefault="008E22B1" w:rsidP="008E22B1">
            <w:r w:rsidRPr="008E22B1">
              <w:t>1996</w:t>
            </w:r>
          </w:p>
        </w:tc>
        <w:tc>
          <w:tcPr>
            <w:tcW w:w="1300" w:type="dxa"/>
            <w:noWrap/>
            <w:hideMark/>
          </w:tcPr>
          <w:p w:rsidR="008E22B1" w:rsidRPr="008E22B1" w:rsidRDefault="008E22B1" w:rsidP="008E22B1">
            <w:r w:rsidRPr="008E22B1">
              <w:t>28-Sep</w:t>
            </w:r>
          </w:p>
        </w:tc>
      </w:tr>
      <w:tr w:rsidR="008E22B1" w:rsidRPr="008E22B1" w:rsidTr="008E22B1">
        <w:trPr>
          <w:trHeight w:val="320"/>
        </w:trPr>
        <w:tc>
          <w:tcPr>
            <w:tcW w:w="620" w:type="dxa"/>
            <w:noWrap/>
            <w:hideMark/>
          </w:tcPr>
          <w:p w:rsidR="008E22B1" w:rsidRPr="008E22B1" w:rsidRDefault="008E22B1" w:rsidP="008E22B1">
            <w:r w:rsidRPr="008E22B1">
              <w:t>1997</w:t>
            </w:r>
          </w:p>
        </w:tc>
        <w:tc>
          <w:tcPr>
            <w:tcW w:w="1300" w:type="dxa"/>
            <w:noWrap/>
            <w:hideMark/>
          </w:tcPr>
          <w:p w:rsidR="008E22B1" w:rsidRPr="008E22B1" w:rsidRDefault="008E22B1" w:rsidP="008E22B1">
            <w:r w:rsidRPr="008E22B1">
              <w:t>26-Sep</w:t>
            </w:r>
          </w:p>
        </w:tc>
      </w:tr>
      <w:tr w:rsidR="008E22B1" w:rsidRPr="008E22B1" w:rsidTr="008E22B1">
        <w:trPr>
          <w:trHeight w:val="320"/>
        </w:trPr>
        <w:tc>
          <w:tcPr>
            <w:tcW w:w="620" w:type="dxa"/>
            <w:noWrap/>
            <w:hideMark/>
          </w:tcPr>
          <w:p w:rsidR="008E22B1" w:rsidRPr="008E22B1" w:rsidRDefault="008E22B1" w:rsidP="008E22B1">
            <w:r w:rsidRPr="008E22B1">
              <w:t>1998</w:t>
            </w:r>
          </w:p>
        </w:tc>
        <w:tc>
          <w:tcPr>
            <w:tcW w:w="1300" w:type="dxa"/>
            <w:noWrap/>
            <w:hideMark/>
          </w:tcPr>
          <w:p w:rsidR="008E22B1" w:rsidRPr="008E22B1" w:rsidRDefault="008E22B1" w:rsidP="008E22B1">
            <w:r w:rsidRPr="008E22B1">
              <w:t>7-Oct</w:t>
            </w:r>
          </w:p>
        </w:tc>
      </w:tr>
      <w:tr w:rsidR="008E22B1" w:rsidRPr="008E22B1" w:rsidTr="008E22B1">
        <w:trPr>
          <w:trHeight w:val="320"/>
        </w:trPr>
        <w:tc>
          <w:tcPr>
            <w:tcW w:w="620" w:type="dxa"/>
            <w:noWrap/>
            <w:hideMark/>
          </w:tcPr>
          <w:p w:rsidR="008E22B1" w:rsidRPr="008E22B1" w:rsidRDefault="008E22B1" w:rsidP="008E22B1">
            <w:r w:rsidRPr="008E22B1">
              <w:t>1999</w:t>
            </w:r>
          </w:p>
        </w:tc>
        <w:tc>
          <w:tcPr>
            <w:tcW w:w="1300" w:type="dxa"/>
            <w:noWrap/>
            <w:hideMark/>
          </w:tcPr>
          <w:p w:rsidR="008E22B1" w:rsidRPr="008E22B1" w:rsidRDefault="008E22B1" w:rsidP="008E22B1">
            <w:r w:rsidRPr="008E22B1">
              <w:t>23-Sep</w:t>
            </w:r>
          </w:p>
        </w:tc>
      </w:tr>
      <w:tr w:rsidR="008E22B1" w:rsidRPr="008E22B1" w:rsidTr="008E22B1">
        <w:trPr>
          <w:trHeight w:val="320"/>
        </w:trPr>
        <w:tc>
          <w:tcPr>
            <w:tcW w:w="620" w:type="dxa"/>
            <w:noWrap/>
            <w:hideMark/>
          </w:tcPr>
          <w:p w:rsidR="008E22B1" w:rsidRPr="008E22B1" w:rsidRDefault="008E22B1" w:rsidP="008E22B1">
            <w:r w:rsidRPr="008E22B1">
              <w:t>2000</w:t>
            </w:r>
          </w:p>
        </w:tc>
        <w:tc>
          <w:tcPr>
            <w:tcW w:w="1300" w:type="dxa"/>
            <w:noWrap/>
            <w:hideMark/>
          </w:tcPr>
          <w:p w:rsidR="008E22B1" w:rsidRPr="008E22B1" w:rsidRDefault="008E22B1" w:rsidP="008E22B1">
            <w:r w:rsidRPr="008E22B1">
              <w:t>8-Sep</w:t>
            </w:r>
          </w:p>
        </w:tc>
      </w:tr>
      <w:tr w:rsidR="008E22B1" w:rsidRPr="008E22B1" w:rsidTr="008E22B1">
        <w:trPr>
          <w:trHeight w:val="320"/>
        </w:trPr>
        <w:tc>
          <w:tcPr>
            <w:tcW w:w="620" w:type="dxa"/>
            <w:noWrap/>
            <w:hideMark/>
          </w:tcPr>
          <w:p w:rsidR="008E22B1" w:rsidRPr="008E22B1" w:rsidRDefault="008E22B1" w:rsidP="008E22B1">
            <w:r w:rsidRPr="008E22B1">
              <w:t>2001</w:t>
            </w:r>
          </w:p>
        </w:tc>
        <w:tc>
          <w:tcPr>
            <w:tcW w:w="1300" w:type="dxa"/>
            <w:noWrap/>
            <w:hideMark/>
          </w:tcPr>
          <w:p w:rsidR="008E22B1" w:rsidRPr="008E22B1" w:rsidRDefault="008E22B1" w:rsidP="008E22B1">
            <w:r w:rsidRPr="008E22B1">
              <w:t>26-Sep</w:t>
            </w:r>
          </w:p>
        </w:tc>
      </w:tr>
      <w:tr w:rsidR="008E22B1" w:rsidRPr="008E22B1" w:rsidTr="008E22B1">
        <w:trPr>
          <w:trHeight w:val="320"/>
        </w:trPr>
        <w:tc>
          <w:tcPr>
            <w:tcW w:w="620" w:type="dxa"/>
            <w:noWrap/>
            <w:hideMark/>
          </w:tcPr>
          <w:p w:rsidR="008E22B1" w:rsidRPr="008E22B1" w:rsidRDefault="008E22B1" w:rsidP="008E22B1">
            <w:r w:rsidRPr="008E22B1">
              <w:t>2002</w:t>
            </w:r>
          </w:p>
        </w:tc>
        <w:tc>
          <w:tcPr>
            <w:tcW w:w="1300" w:type="dxa"/>
            <w:noWrap/>
            <w:hideMark/>
          </w:tcPr>
          <w:p w:rsidR="008E22B1" w:rsidRPr="008E22B1" w:rsidRDefault="008E22B1" w:rsidP="008E22B1">
            <w:r w:rsidRPr="008E22B1">
              <w:t>26-Sep</w:t>
            </w:r>
          </w:p>
        </w:tc>
      </w:tr>
      <w:tr w:rsidR="008E22B1" w:rsidRPr="008E22B1" w:rsidTr="008E22B1">
        <w:trPr>
          <w:trHeight w:val="320"/>
        </w:trPr>
        <w:tc>
          <w:tcPr>
            <w:tcW w:w="620" w:type="dxa"/>
            <w:noWrap/>
            <w:hideMark/>
          </w:tcPr>
          <w:p w:rsidR="008E22B1" w:rsidRPr="008E22B1" w:rsidRDefault="008E22B1" w:rsidP="008E22B1">
            <w:r w:rsidRPr="008E22B1">
              <w:t>2003</w:t>
            </w:r>
          </w:p>
        </w:tc>
        <w:tc>
          <w:tcPr>
            <w:tcW w:w="1300" w:type="dxa"/>
            <w:noWrap/>
            <w:hideMark/>
          </w:tcPr>
          <w:p w:rsidR="008E22B1" w:rsidRPr="008E22B1" w:rsidRDefault="008E22B1" w:rsidP="008E22B1">
            <w:r w:rsidRPr="008E22B1">
              <w:t>22-Sep</w:t>
            </w:r>
          </w:p>
        </w:tc>
      </w:tr>
      <w:tr w:rsidR="008E22B1" w:rsidRPr="008E22B1" w:rsidTr="008E22B1">
        <w:trPr>
          <w:trHeight w:val="320"/>
        </w:trPr>
        <w:tc>
          <w:tcPr>
            <w:tcW w:w="620" w:type="dxa"/>
            <w:noWrap/>
            <w:hideMark/>
          </w:tcPr>
          <w:p w:rsidR="008E22B1" w:rsidRPr="008E22B1" w:rsidRDefault="008E22B1" w:rsidP="008E22B1">
            <w:r w:rsidRPr="008E22B1">
              <w:t>2004</w:t>
            </w:r>
          </w:p>
        </w:tc>
        <w:tc>
          <w:tcPr>
            <w:tcW w:w="1300" w:type="dxa"/>
            <w:noWrap/>
            <w:hideMark/>
          </w:tcPr>
          <w:p w:rsidR="008E22B1" w:rsidRPr="008E22B1" w:rsidRDefault="008E22B1" w:rsidP="008E22B1">
            <w:r w:rsidRPr="008E22B1">
              <w:t>17-Sep</w:t>
            </w:r>
          </w:p>
        </w:tc>
      </w:tr>
      <w:tr w:rsidR="008E22B1" w:rsidRPr="008E22B1" w:rsidTr="008E22B1">
        <w:trPr>
          <w:trHeight w:val="320"/>
        </w:trPr>
        <w:tc>
          <w:tcPr>
            <w:tcW w:w="620" w:type="dxa"/>
            <w:noWrap/>
            <w:hideMark/>
          </w:tcPr>
          <w:p w:rsidR="008E22B1" w:rsidRPr="008E22B1" w:rsidRDefault="008E22B1" w:rsidP="008E22B1">
            <w:r w:rsidRPr="008E22B1">
              <w:t>2005</w:t>
            </w:r>
          </w:p>
        </w:tc>
        <w:tc>
          <w:tcPr>
            <w:tcW w:w="1300" w:type="dxa"/>
            <w:noWrap/>
            <w:hideMark/>
          </w:tcPr>
          <w:p w:rsidR="008E22B1" w:rsidRPr="008E22B1" w:rsidRDefault="008E22B1" w:rsidP="008E22B1">
            <w:r w:rsidRPr="008E22B1">
              <w:t>9-Oct</w:t>
            </w:r>
          </w:p>
        </w:tc>
      </w:tr>
      <w:tr w:rsidR="008E22B1" w:rsidRPr="008E22B1" w:rsidTr="008E22B1">
        <w:trPr>
          <w:trHeight w:val="320"/>
        </w:trPr>
        <w:tc>
          <w:tcPr>
            <w:tcW w:w="620" w:type="dxa"/>
            <w:noWrap/>
            <w:hideMark/>
          </w:tcPr>
          <w:p w:rsidR="008E22B1" w:rsidRPr="008E22B1" w:rsidRDefault="008E22B1" w:rsidP="008E22B1">
            <w:r w:rsidRPr="008E22B1">
              <w:t>2006</w:t>
            </w:r>
          </w:p>
        </w:tc>
        <w:tc>
          <w:tcPr>
            <w:tcW w:w="1300" w:type="dxa"/>
            <w:noWrap/>
            <w:hideMark/>
          </w:tcPr>
          <w:p w:rsidR="008E22B1" w:rsidRPr="008E22B1" w:rsidRDefault="008E22B1" w:rsidP="008E22B1">
            <w:r w:rsidRPr="008E22B1">
              <w:t>25-Sep</w:t>
            </w:r>
          </w:p>
        </w:tc>
      </w:tr>
      <w:tr w:rsidR="008E22B1" w:rsidRPr="008E22B1" w:rsidTr="008E22B1">
        <w:trPr>
          <w:trHeight w:val="320"/>
        </w:trPr>
        <w:tc>
          <w:tcPr>
            <w:tcW w:w="620" w:type="dxa"/>
            <w:noWrap/>
            <w:hideMark/>
          </w:tcPr>
          <w:p w:rsidR="008E22B1" w:rsidRPr="008E22B1" w:rsidRDefault="008E22B1" w:rsidP="008E22B1">
            <w:r w:rsidRPr="008E22B1">
              <w:t>2007</w:t>
            </w:r>
          </w:p>
        </w:tc>
        <w:tc>
          <w:tcPr>
            <w:tcW w:w="1300" w:type="dxa"/>
            <w:noWrap/>
            <w:hideMark/>
          </w:tcPr>
          <w:p w:rsidR="008E22B1" w:rsidRPr="008E22B1" w:rsidRDefault="008E22B1" w:rsidP="008E22B1">
            <w:r w:rsidRPr="008E22B1">
              <w:t>10-Oct</w:t>
            </w:r>
          </w:p>
        </w:tc>
      </w:tr>
      <w:tr w:rsidR="008E22B1" w:rsidRPr="008E22B1" w:rsidTr="008E22B1">
        <w:trPr>
          <w:trHeight w:val="320"/>
        </w:trPr>
        <w:tc>
          <w:tcPr>
            <w:tcW w:w="620" w:type="dxa"/>
            <w:noWrap/>
            <w:hideMark/>
          </w:tcPr>
          <w:p w:rsidR="008E22B1" w:rsidRPr="008E22B1" w:rsidRDefault="008E22B1" w:rsidP="008E22B1">
            <w:r w:rsidRPr="008E22B1">
              <w:t>2008</w:t>
            </w:r>
          </w:p>
        </w:tc>
        <w:tc>
          <w:tcPr>
            <w:tcW w:w="1300" w:type="dxa"/>
            <w:noWrap/>
            <w:hideMark/>
          </w:tcPr>
          <w:p w:rsidR="008E22B1" w:rsidRPr="008E22B1" w:rsidRDefault="008E22B1" w:rsidP="008E22B1">
            <w:r w:rsidRPr="008E22B1">
              <w:t>26-Sep</w:t>
            </w:r>
          </w:p>
        </w:tc>
      </w:tr>
      <w:tr w:rsidR="008E22B1" w:rsidRPr="008E22B1" w:rsidTr="008E22B1">
        <w:trPr>
          <w:trHeight w:val="320"/>
        </w:trPr>
        <w:tc>
          <w:tcPr>
            <w:tcW w:w="620" w:type="dxa"/>
            <w:noWrap/>
            <w:hideMark/>
          </w:tcPr>
          <w:p w:rsidR="008E22B1" w:rsidRPr="008E22B1" w:rsidRDefault="008E22B1" w:rsidP="008E22B1">
            <w:r w:rsidRPr="008E22B1">
              <w:t>2009</w:t>
            </w:r>
          </w:p>
        </w:tc>
        <w:tc>
          <w:tcPr>
            <w:tcW w:w="1300" w:type="dxa"/>
            <w:noWrap/>
            <w:hideMark/>
          </w:tcPr>
          <w:p w:rsidR="008E22B1" w:rsidRPr="008E22B1" w:rsidRDefault="008E22B1" w:rsidP="008E22B1">
            <w:r w:rsidRPr="008E22B1">
              <w:t>13-Sep</w:t>
            </w:r>
          </w:p>
        </w:tc>
      </w:tr>
      <w:tr w:rsidR="008E22B1" w:rsidRPr="008E22B1" w:rsidTr="008E22B1">
        <w:trPr>
          <w:trHeight w:val="320"/>
        </w:trPr>
        <w:tc>
          <w:tcPr>
            <w:tcW w:w="620" w:type="dxa"/>
            <w:noWrap/>
            <w:hideMark/>
          </w:tcPr>
          <w:p w:rsidR="008E22B1" w:rsidRPr="008E22B1" w:rsidRDefault="008E22B1" w:rsidP="008E22B1">
            <w:r w:rsidRPr="008E22B1">
              <w:t>2010</w:t>
            </w:r>
          </w:p>
        </w:tc>
        <w:tc>
          <w:tcPr>
            <w:tcW w:w="1300" w:type="dxa"/>
            <w:noWrap/>
            <w:hideMark/>
          </w:tcPr>
          <w:p w:rsidR="008E22B1" w:rsidRPr="008E22B1" w:rsidRDefault="008E22B1" w:rsidP="008E22B1">
            <w:r w:rsidRPr="008E22B1">
              <w:t>2-Oct</w:t>
            </w:r>
          </w:p>
        </w:tc>
      </w:tr>
      <w:tr w:rsidR="008E22B1" w:rsidRPr="008E22B1" w:rsidTr="008E22B1">
        <w:trPr>
          <w:trHeight w:val="320"/>
        </w:trPr>
        <w:tc>
          <w:tcPr>
            <w:tcW w:w="620" w:type="dxa"/>
            <w:noWrap/>
            <w:hideMark/>
          </w:tcPr>
          <w:p w:rsidR="008E22B1" w:rsidRPr="008E22B1" w:rsidRDefault="008E22B1" w:rsidP="008E22B1">
            <w:r w:rsidRPr="008E22B1">
              <w:t>2011</w:t>
            </w:r>
          </w:p>
        </w:tc>
        <w:tc>
          <w:tcPr>
            <w:tcW w:w="1300" w:type="dxa"/>
            <w:noWrap/>
            <w:hideMark/>
          </w:tcPr>
          <w:p w:rsidR="008E22B1" w:rsidRPr="008E22B1" w:rsidRDefault="008E22B1" w:rsidP="008E22B1">
            <w:r w:rsidRPr="008E22B1">
              <w:t>19-Sep</w:t>
            </w:r>
          </w:p>
        </w:tc>
      </w:tr>
      <w:tr w:rsidR="008E22B1" w:rsidRPr="008E22B1" w:rsidTr="008E22B1">
        <w:trPr>
          <w:trHeight w:val="320"/>
        </w:trPr>
        <w:tc>
          <w:tcPr>
            <w:tcW w:w="620" w:type="dxa"/>
            <w:noWrap/>
            <w:hideMark/>
          </w:tcPr>
          <w:p w:rsidR="008E22B1" w:rsidRPr="008E22B1" w:rsidRDefault="008E22B1" w:rsidP="008E22B1">
            <w:r w:rsidRPr="008E22B1">
              <w:t>2012</w:t>
            </w:r>
          </w:p>
        </w:tc>
        <w:tc>
          <w:tcPr>
            <w:tcW w:w="1300" w:type="dxa"/>
            <w:noWrap/>
            <w:hideMark/>
          </w:tcPr>
          <w:p w:rsidR="008E22B1" w:rsidRPr="008E22B1" w:rsidRDefault="008E22B1" w:rsidP="008E22B1">
            <w:r w:rsidRPr="008E22B1">
              <w:t>4-Oct</w:t>
            </w:r>
          </w:p>
        </w:tc>
      </w:tr>
      <w:tr w:rsidR="008E22B1" w:rsidRPr="008E22B1" w:rsidTr="008E22B1">
        <w:trPr>
          <w:trHeight w:val="320"/>
        </w:trPr>
        <w:tc>
          <w:tcPr>
            <w:tcW w:w="620" w:type="dxa"/>
            <w:noWrap/>
            <w:hideMark/>
          </w:tcPr>
          <w:p w:rsidR="008E22B1" w:rsidRPr="008E22B1" w:rsidRDefault="008E22B1" w:rsidP="008E22B1">
            <w:r w:rsidRPr="008E22B1">
              <w:t>2013</w:t>
            </w:r>
          </w:p>
        </w:tc>
        <w:tc>
          <w:tcPr>
            <w:tcW w:w="1300" w:type="dxa"/>
            <w:noWrap/>
            <w:hideMark/>
          </w:tcPr>
          <w:p w:rsidR="008E22B1" w:rsidRPr="008E22B1" w:rsidRDefault="008E22B1" w:rsidP="008E22B1">
            <w:r w:rsidRPr="008E22B1">
              <w:t>25-Sep</w:t>
            </w:r>
          </w:p>
        </w:tc>
      </w:tr>
      <w:tr w:rsidR="008E22B1" w:rsidRPr="008E22B1" w:rsidTr="008E22B1">
        <w:trPr>
          <w:trHeight w:val="320"/>
        </w:trPr>
        <w:tc>
          <w:tcPr>
            <w:tcW w:w="620" w:type="dxa"/>
            <w:noWrap/>
            <w:hideMark/>
          </w:tcPr>
          <w:p w:rsidR="008E22B1" w:rsidRPr="008E22B1" w:rsidRDefault="008E22B1" w:rsidP="008E22B1">
            <w:r w:rsidRPr="008E22B1">
              <w:t>2014</w:t>
            </w:r>
          </w:p>
        </w:tc>
        <w:tc>
          <w:tcPr>
            <w:tcW w:w="1300" w:type="dxa"/>
            <w:noWrap/>
            <w:hideMark/>
          </w:tcPr>
          <w:p w:rsidR="008E22B1" w:rsidRPr="008E22B1" w:rsidRDefault="008E22B1" w:rsidP="008E22B1">
            <w:r w:rsidRPr="008E22B1">
              <w:t>28-Sep</w:t>
            </w:r>
          </w:p>
        </w:tc>
      </w:tr>
      <w:tr w:rsidR="008E22B1" w:rsidRPr="008E22B1" w:rsidTr="008E22B1">
        <w:trPr>
          <w:trHeight w:val="320"/>
        </w:trPr>
        <w:tc>
          <w:tcPr>
            <w:tcW w:w="620" w:type="dxa"/>
            <w:noWrap/>
            <w:hideMark/>
          </w:tcPr>
          <w:p w:rsidR="008E22B1" w:rsidRPr="008E22B1" w:rsidRDefault="008E22B1" w:rsidP="008E22B1">
            <w:r w:rsidRPr="008E22B1">
              <w:t>2015</w:t>
            </w:r>
          </w:p>
        </w:tc>
        <w:tc>
          <w:tcPr>
            <w:tcW w:w="1300" w:type="dxa"/>
            <w:noWrap/>
            <w:hideMark/>
          </w:tcPr>
          <w:p w:rsidR="008E22B1" w:rsidRPr="008E22B1" w:rsidRDefault="008E22B1" w:rsidP="008E22B1">
            <w:r w:rsidRPr="008E22B1">
              <w:t>24-Sep</w:t>
            </w:r>
          </w:p>
        </w:tc>
      </w:tr>
    </w:tbl>
    <w:p w:rsidR="008E22B1" w:rsidRDefault="008E22B1" w:rsidP="00DE3921"/>
    <w:p w:rsidR="008E22B1" w:rsidRDefault="008E22B1" w:rsidP="00DE3921">
      <w:r>
        <w:t>Earliest, Median and Latest Date:</w:t>
      </w:r>
    </w:p>
    <w:p w:rsidR="008E22B1" w:rsidRDefault="008E22B1" w:rsidP="00DE3921"/>
    <w:tbl>
      <w:tblPr>
        <w:tblStyle w:val="TableGrid"/>
        <w:tblW w:w="0" w:type="auto"/>
        <w:tblLook w:val="04A0" w:firstRow="1" w:lastRow="0" w:firstColumn="1" w:lastColumn="0" w:noHBand="0" w:noVBand="1"/>
      </w:tblPr>
      <w:tblGrid>
        <w:gridCol w:w="963"/>
        <w:gridCol w:w="1300"/>
      </w:tblGrid>
      <w:tr w:rsidR="008E22B1" w:rsidRPr="008E22B1" w:rsidTr="008E22B1">
        <w:trPr>
          <w:trHeight w:val="320"/>
        </w:trPr>
        <w:tc>
          <w:tcPr>
            <w:tcW w:w="880" w:type="dxa"/>
            <w:noWrap/>
            <w:hideMark/>
          </w:tcPr>
          <w:p w:rsidR="008E22B1" w:rsidRPr="008E22B1" w:rsidRDefault="008E22B1"/>
        </w:tc>
        <w:tc>
          <w:tcPr>
            <w:tcW w:w="1300" w:type="dxa"/>
            <w:noWrap/>
            <w:hideMark/>
          </w:tcPr>
          <w:p w:rsidR="008E22B1" w:rsidRPr="008E22B1" w:rsidRDefault="008E22B1">
            <w:r w:rsidRPr="008E22B1">
              <w:t>End of Summer Date</w:t>
            </w:r>
          </w:p>
        </w:tc>
      </w:tr>
      <w:tr w:rsidR="008E22B1" w:rsidRPr="008E22B1" w:rsidTr="008E22B1">
        <w:trPr>
          <w:trHeight w:val="320"/>
        </w:trPr>
        <w:tc>
          <w:tcPr>
            <w:tcW w:w="880" w:type="dxa"/>
            <w:noWrap/>
            <w:hideMark/>
          </w:tcPr>
          <w:p w:rsidR="008E22B1" w:rsidRPr="008E22B1" w:rsidRDefault="008E22B1">
            <w:r w:rsidRPr="008E22B1">
              <w:t>Earliest</w:t>
            </w:r>
          </w:p>
        </w:tc>
        <w:tc>
          <w:tcPr>
            <w:tcW w:w="1300" w:type="dxa"/>
            <w:noWrap/>
            <w:hideMark/>
          </w:tcPr>
          <w:p w:rsidR="008E22B1" w:rsidRPr="008E22B1" w:rsidRDefault="008E22B1" w:rsidP="008E22B1">
            <w:r w:rsidRPr="008E22B1">
              <w:t>8-Sep</w:t>
            </w:r>
          </w:p>
        </w:tc>
      </w:tr>
      <w:tr w:rsidR="008E22B1" w:rsidRPr="008E22B1" w:rsidTr="008E22B1">
        <w:trPr>
          <w:trHeight w:val="320"/>
        </w:trPr>
        <w:tc>
          <w:tcPr>
            <w:tcW w:w="880" w:type="dxa"/>
            <w:noWrap/>
            <w:hideMark/>
          </w:tcPr>
          <w:p w:rsidR="008E22B1" w:rsidRPr="008E22B1" w:rsidRDefault="008E22B1">
            <w:r w:rsidRPr="008E22B1">
              <w:t>Median</w:t>
            </w:r>
          </w:p>
        </w:tc>
        <w:tc>
          <w:tcPr>
            <w:tcW w:w="1300" w:type="dxa"/>
            <w:noWrap/>
            <w:hideMark/>
          </w:tcPr>
          <w:p w:rsidR="008E22B1" w:rsidRPr="008E22B1" w:rsidRDefault="008E22B1" w:rsidP="008E22B1">
            <w:r w:rsidRPr="008E22B1">
              <w:t>26-Sep</w:t>
            </w:r>
          </w:p>
        </w:tc>
      </w:tr>
      <w:tr w:rsidR="008E22B1" w:rsidRPr="008E22B1" w:rsidTr="008E22B1">
        <w:trPr>
          <w:trHeight w:val="320"/>
        </w:trPr>
        <w:tc>
          <w:tcPr>
            <w:tcW w:w="880" w:type="dxa"/>
            <w:noWrap/>
            <w:hideMark/>
          </w:tcPr>
          <w:p w:rsidR="008E22B1" w:rsidRPr="008E22B1" w:rsidRDefault="008E22B1">
            <w:r>
              <w:t>Latest</w:t>
            </w:r>
          </w:p>
        </w:tc>
        <w:tc>
          <w:tcPr>
            <w:tcW w:w="1300" w:type="dxa"/>
            <w:noWrap/>
            <w:hideMark/>
          </w:tcPr>
          <w:p w:rsidR="008E22B1" w:rsidRPr="008E22B1" w:rsidRDefault="008E22B1" w:rsidP="008E22B1">
            <w:r w:rsidRPr="008E22B1">
              <w:t>10-Oct</w:t>
            </w:r>
          </w:p>
        </w:tc>
      </w:tr>
    </w:tbl>
    <w:p w:rsidR="008E22B1" w:rsidRDefault="008E22B1" w:rsidP="00DE3921"/>
    <w:p w:rsidR="008E22B1" w:rsidRDefault="008E22B1" w:rsidP="00DE3921">
      <w:r>
        <w:t>6.2.2</w:t>
      </w:r>
    </w:p>
    <w:p w:rsidR="00006FF8" w:rsidRDefault="00006FF8" w:rsidP="00DE3921"/>
    <w:p w:rsidR="00006FF8" w:rsidRDefault="00006FF8" w:rsidP="00DE3921">
      <w:r>
        <w:t xml:space="preserve">I used two approaches for this part. </w:t>
      </w:r>
    </w:p>
    <w:p w:rsidR="00006FF8" w:rsidRDefault="00006FF8" w:rsidP="00006FF8">
      <w:pPr>
        <w:pStyle w:val="ListParagraph"/>
        <w:numPr>
          <w:ilvl w:val="0"/>
          <w:numId w:val="3"/>
        </w:numPr>
      </w:pPr>
      <w:r>
        <w:t xml:space="preserve">I used the Average of the temperatures from July-October for all years. </w:t>
      </w:r>
    </w:p>
    <w:p w:rsidR="00006FF8" w:rsidRDefault="00006FF8" w:rsidP="00006FF8">
      <w:pPr>
        <w:pStyle w:val="ListParagraph"/>
        <w:numPr>
          <w:ilvl w:val="0"/>
          <w:numId w:val="3"/>
        </w:numPr>
      </w:pPr>
      <w:r>
        <w:t>I used the average of the temperatures from July-End of summer date from 6.2.1</w:t>
      </w:r>
    </w:p>
    <w:p w:rsidR="00006FF8" w:rsidRDefault="00006FF8" w:rsidP="00006FF8"/>
    <w:p w:rsidR="002B68E8" w:rsidRDefault="00006FF8" w:rsidP="00006FF8">
      <w:r>
        <w:lastRenderedPageBreak/>
        <w:t xml:space="preserve">In both cases I observed a </w:t>
      </w:r>
      <w:proofErr w:type="gramStart"/>
      <w:r w:rsidR="002B68E8">
        <w:t>spikes</w:t>
      </w:r>
      <w:proofErr w:type="gramEnd"/>
      <w:r w:rsidR="002B68E8">
        <w:t xml:space="preserve"> in the warming of temperatures in 2006, 2010 and 2011. However, I don’t see the same continuous upward trend that we observe on the previous set of data. Potentially if we brought in additional data starting earlier in the century then we would not be anchored on the mean from </w:t>
      </w:r>
      <w:r w:rsidR="005A6707">
        <w:t>the last 20 years</w:t>
      </w:r>
      <w:r w:rsidR="002B68E8">
        <w:t>.</w:t>
      </w:r>
    </w:p>
    <w:p w:rsidR="002B68E8" w:rsidRDefault="002B68E8" w:rsidP="00006FF8"/>
    <w:p w:rsidR="002B68E8" w:rsidRDefault="005A6707" w:rsidP="00006FF8">
      <w:r>
        <w:t>Overall,</w:t>
      </w:r>
      <w:r w:rsidR="002B68E8">
        <w:t xml:space="preserve"> I don’t believe there is a continuous warming trend over this period, however there are warning signs with the spikes in 2006, 10 and 11.</w:t>
      </w:r>
    </w:p>
    <w:p w:rsidR="002B68E8" w:rsidRDefault="002B68E8" w:rsidP="00006FF8"/>
    <w:p w:rsidR="002B68E8" w:rsidRDefault="002B68E8" w:rsidP="00006FF8"/>
    <w:p w:rsidR="002B68E8" w:rsidRDefault="002B68E8" w:rsidP="00006FF8">
      <w:r>
        <w:rPr>
          <w:noProof/>
        </w:rPr>
        <w:drawing>
          <wp:inline distT="0" distB="0" distL="0" distR="0" wp14:anchorId="57314DD3" wp14:editId="621BC6A7">
            <wp:extent cx="4572000" cy="2743200"/>
            <wp:effectExtent l="0" t="0" r="12700" b="12700"/>
            <wp:docPr id="11" name="Chart 11">
              <a:extLst xmlns:a="http://schemas.openxmlformats.org/drawingml/2006/main">
                <a:ext uri="{FF2B5EF4-FFF2-40B4-BE49-F238E27FC236}">
                  <a16:creationId xmlns:a16="http://schemas.microsoft.com/office/drawing/2014/main" id="{7B9FC334-24A2-F848-82E7-1E74CE76A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68E8" w:rsidRDefault="002B68E8" w:rsidP="00006FF8"/>
    <w:p w:rsidR="002B68E8" w:rsidRDefault="002B68E8" w:rsidP="00006FF8">
      <w:r w:rsidRPr="002B68E8">
        <w:rPr>
          <w:rFonts w:ascii="Calibri" w:eastAsia="Times New Roman" w:hAnsi="Calibri" w:cs="Calibri"/>
          <w:color w:val="000000"/>
        </w:rPr>
        <w:drawing>
          <wp:inline distT="0" distB="0" distL="0" distR="0" wp14:anchorId="07BC5302" wp14:editId="4630EF59">
            <wp:extent cx="5943600" cy="341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9475"/>
                    </a:xfrm>
                    <a:prstGeom prst="rect">
                      <a:avLst/>
                    </a:prstGeom>
                  </pic:spPr>
                </pic:pic>
              </a:graphicData>
            </a:graphic>
          </wp:inline>
        </w:drawing>
      </w:r>
    </w:p>
    <w:sectPr w:rsidR="002B68E8" w:rsidSect="005D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92D"/>
    <w:multiLevelType w:val="hybridMultilevel"/>
    <w:tmpl w:val="3B7442B2"/>
    <w:lvl w:ilvl="0" w:tplc="C868B1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4147326"/>
    <w:multiLevelType w:val="hybridMultilevel"/>
    <w:tmpl w:val="939C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91573"/>
    <w:multiLevelType w:val="hybridMultilevel"/>
    <w:tmpl w:val="F9BC4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21"/>
    <w:rsid w:val="00006FF8"/>
    <w:rsid w:val="000B5B98"/>
    <w:rsid w:val="002B68E8"/>
    <w:rsid w:val="002E0872"/>
    <w:rsid w:val="005A6707"/>
    <w:rsid w:val="005D4000"/>
    <w:rsid w:val="005F08EF"/>
    <w:rsid w:val="006B44AE"/>
    <w:rsid w:val="007351DF"/>
    <w:rsid w:val="008E22B1"/>
    <w:rsid w:val="00DE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76FA"/>
  <w14:defaultImageDpi w14:val="32767"/>
  <w15:chartTrackingRefBased/>
  <w15:docId w15:val="{C0EF18F8-F57D-D14D-A06C-29718BDF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9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E3921"/>
    <w:pPr>
      <w:ind w:left="720"/>
      <w:contextualSpacing/>
    </w:pPr>
  </w:style>
  <w:style w:type="table" w:styleId="TableGrid">
    <w:name w:val="Table Grid"/>
    <w:basedOn w:val="TableNormal"/>
    <w:uiPriority w:val="39"/>
    <w:rsid w:val="008E2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07194">
      <w:bodyDiv w:val="1"/>
      <w:marLeft w:val="0"/>
      <w:marRight w:val="0"/>
      <w:marTop w:val="0"/>
      <w:marBottom w:val="0"/>
      <w:divBdr>
        <w:top w:val="none" w:sz="0" w:space="0" w:color="auto"/>
        <w:left w:val="none" w:sz="0" w:space="0" w:color="auto"/>
        <w:bottom w:val="none" w:sz="0" w:space="0" w:color="auto"/>
        <w:right w:val="none" w:sz="0" w:space="0" w:color="auto"/>
      </w:divBdr>
    </w:div>
    <w:div w:id="555512718">
      <w:bodyDiv w:val="1"/>
      <w:marLeft w:val="0"/>
      <w:marRight w:val="0"/>
      <w:marTop w:val="0"/>
      <w:marBottom w:val="0"/>
      <w:divBdr>
        <w:top w:val="none" w:sz="0" w:space="0" w:color="auto"/>
        <w:left w:val="none" w:sz="0" w:space="0" w:color="auto"/>
        <w:bottom w:val="none" w:sz="0" w:space="0" w:color="auto"/>
        <w:right w:val="none" w:sz="0" w:space="0" w:color="auto"/>
      </w:divBdr>
    </w:div>
    <w:div w:id="837771090">
      <w:bodyDiv w:val="1"/>
      <w:marLeft w:val="0"/>
      <w:marRight w:val="0"/>
      <w:marTop w:val="0"/>
      <w:marBottom w:val="0"/>
      <w:divBdr>
        <w:top w:val="none" w:sz="0" w:space="0" w:color="auto"/>
        <w:left w:val="none" w:sz="0" w:space="0" w:color="auto"/>
        <w:bottom w:val="none" w:sz="0" w:space="0" w:color="auto"/>
        <w:right w:val="none" w:sz="0" w:space="0" w:color="auto"/>
      </w:divBdr>
    </w:div>
    <w:div w:id="1059478935">
      <w:bodyDiv w:val="1"/>
      <w:marLeft w:val="0"/>
      <w:marRight w:val="0"/>
      <w:marTop w:val="0"/>
      <w:marBottom w:val="0"/>
      <w:divBdr>
        <w:top w:val="none" w:sz="0" w:space="0" w:color="auto"/>
        <w:left w:val="none" w:sz="0" w:space="0" w:color="auto"/>
        <w:bottom w:val="none" w:sz="0" w:space="0" w:color="auto"/>
        <w:right w:val="none" w:sz="0" w:space="0" w:color="auto"/>
      </w:divBdr>
    </w:div>
    <w:div w:id="1194920004">
      <w:bodyDiv w:val="1"/>
      <w:marLeft w:val="0"/>
      <w:marRight w:val="0"/>
      <w:marTop w:val="0"/>
      <w:marBottom w:val="0"/>
      <w:divBdr>
        <w:top w:val="none" w:sz="0" w:space="0" w:color="auto"/>
        <w:left w:val="none" w:sz="0" w:space="0" w:color="auto"/>
        <w:bottom w:val="none" w:sz="0" w:space="0" w:color="auto"/>
        <w:right w:val="none" w:sz="0" w:space="0" w:color="auto"/>
      </w:divBdr>
    </w:div>
    <w:div w:id="1373075542">
      <w:bodyDiv w:val="1"/>
      <w:marLeft w:val="0"/>
      <w:marRight w:val="0"/>
      <w:marTop w:val="0"/>
      <w:marBottom w:val="0"/>
      <w:divBdr>
        <w:top w:val="none" w:sz="0" w:space="0" w:color="auto"/>
        <w:left w:val="none" w:sz="0" w:space="0" w:color="auto"/>
        <w:bottom w:val="none" w:sz="0" w:space="0" w:color="auto"/>
        <w:right w:val="none" w:sz="0" w:space="0" w:color="auto"/>
      </w:divBdr>
    </w:div>
    <w:div w:id="1903786337">
      <w:bodyDiv w:val="1"/>
      <w:marLeft w:val="0"/>
      <w:marRight w:val="0"/>
      <w:marTop w:val="0"/>
      <w:marBottom w:val="0"/>
      <w:divBdr>
        <w:top w:val="none" w:sz="0" w:space="0" w:color="auto"/>
        <w:left w:val="none" w:sz="0" w:space="0" w:color="auto"/>
        <w:bottom w:val="none" w:sz="0" w:space="0" w:color="auto"/>
        <w:right w:val="none" w:sz="0" w:space="0" w:color="auto"/>
      </w:divBdr>
      <w:divsChild>
        <w:div w:id="1789087459">
          <w:marLeft w:val="0"/>
          <w:marRight w:val="0"/>
          <w:marTop w:val="0"/>
          <w:marBottom w:val="0"/>
          <w:divBdr>
            <w:top w:val="none" w:sz="0" w:space="0" w:color="auto"/>
            <w:left w:val="none" w:sz="0" w:space="0" w:color="auto"/>
            <w:bottom w:val="none" w:sz="0" w:space="0" w:color="auto"/>
            <w:right w:val="none" w:sz="0" w:space="0" w:color="auto"/>
          </w:divBdr>
          <w:divsChild>
            <w:div w:id="590703436">
              <w:marLeft w:val="0"/>
              <w:marRight w:val="0"/>
              <w:marTop w:val="0"/>
              <w:marBottom w:val="0"/>
              <w:divBdr>
                <w:top w:val="none" w:sz="0" w:space="0" w:color="auto"/>
                <w:left w:val="none" w:sz="0" w:space="0" w:color="auto"/>
                <w:bottom w:val="none" w:sz="0" w:space="0" w:color="auto"/>
                <w:right w:val="none" w:sz="0" w:space="0" w:color="auto"/>
              </w:divBdr>
              <w:divsChild>
                <w:div w:id="1620801555">
                  <w:marLeft w:val="0"/>
                  <w:marRight w:val="0"/>
                  <w:marTop w:val="0"/>
                  <w:marBottom w:val="0"/>
                  <w:divBdr>
                    <w:top w:val="none" w:sz="0" w:space="0" w:color="auto"/>
                    <w:left w:val="none" w:sz="0" w:space="0" w:color="auto"/>
                    <w:bottom w:val="none" w:sz="0" w:space="0" w:color="auto"/>
                    <w:right w:val="none" w:sz="0" w:space="0" w:color="auto"/>
                  </w:divBdr>
                  <w:divsChild>
                    <w:div w:id="5381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 vs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79589020122484688"/>
          <c:h val="0.62271617089530473"/>
        </c:manualLayout>
      </c:layout>
      <c:scatterChart>
        <c:scatterStyle val="lineMarker"/>
        <c:varyColors val="0"/>
        <c:ser>
          <c:idx val="0"/>
          <c:order val="0"/>
          <c:tx>
            <c:strRef>
              <c:f>'6.1_Summary_and_6.2'!$H$4</c:f>
              <c:strCache>
                <c:ptCount val="1"/>
                <c:pt idx="0">
                  <c:v>St of Summer Temps</c:v>
                </c:pt>
              </c:strCache>
            </c:strRef>
          </c:tx>
          <c:spPr>
            <a:ln w="19050" cap="rnd">
              <a:solidFill>
                <a:schemeClr val="accent1"/>
              </a:solidFill>
              <a:round/>
            </a:ln>
            <a:effectLst/>
          </c:spPr>
          <c:marker>
            <c:symbol val="none"/>
          </c:marker>
          <c:xVal>
            <c:numRef>
              <c:f>'6.1_Summary_and_6.2'!$G$5:$G$24</c:f>
              <c:numCache>
                <c:formatCode>yyyy</c:formatCode>
                <c:ptCount val="20"/>
                <c:pt idx="0">
                  <c:v>35065</c:v>
                </c:pt>
                <c:pt idx="1">
                  <c:v>35431</c:v>
                </c:pt>
                <c:pt idx="2">
                  <c:v>35796</c:v>
                </c:pt>
                <c:pt idx="3">
                  <c:v>36161</c:v>
                </c:pt>
                <c:pt idx="4">
                  <c:v>36526</c:v>
                </c:pt>
                <c:pt idx="5">
                  <c:v>36892</c:v>
                </c:pt>
                <c:pt idx="6">
                  <c:v>37257</c:v>
                </c:pt>
                <c:pt idx="7">
                  <c:v>37622</c:v>
                </c:pt>
                <c:pt idx="8">
                  <c:v>37987</c:v>
                </c:pt>
                <c:pt idx="9">
                  <c:v>38353</c:v>
                </c:pt>
                <c:pt idx="10">
                  <c:v>38718</c:v>
                </c:pt>
                <c:pt idx="11">
                  <c:v>39083</c:v>
                </c:pt>
                <c:pt idx="12">
                  <c:v>39448</c:v>
                </c:pt>
                <c:pt idx="13">
                  <c:v>39814</c:v>
                </c:pt>
                <c:pt idx="14">
                  <c:v>40179</c:v>
                </c:pt>
                <c:pt idx="15">
                  <c:v>40544</c:v>
                </c:pt>
                <c:pt idx="16">
                  <c:v>40909</c:v>
                </c:pt>
                <c:pt idx="17">
                  <c:v>41275</c:v>
                </c:pt>
                <c:pt idx="18">
                  <c:v>41640</c:v>
                </c:pt>
                <c:pt idx="19">
                  <c:v>42005</c:v>
                </c:pt>
              </c:numCache>
            </c:numRef>
          </c:xVal>
          <c:yVal>
            <c:numRef>
              <c:f>'6.1_Summary_and_6.2'!$H$5:$H$24</c:f>
              <c:numCache>
                <c:formatCode>0.0</c:formatCode>
                <c:ptCount val="20"/>
                <c:pt idx="0">
                  <c:v>0.3944978790466962</c:v>
                </c:pt>
                <c:pt idx="1">
                  <c:v>0</c:v>
                </c:pt>
                <c:pt idx="2">
                  <c:v>0</c:v>
                </c:pt>
                <c:pt idx="3">
                  <c:v>1.1435174868898343</c:v>
                </c:pt>
                <c:pt idx="4">
                  <c:v>2.632593117141937</c:v>
                </c:pt>
                <c:pt idx="5">
                  <c:v>0</c:v>
                </c:pt>
                <c:pt idx="6">
                  <c:v>0.79298272753155175</c:v>
                </c:pt>
                <c:pt idx="7">
                  <c:v>0</c:v>
                </c:pt>
                <c:pt idx="8">
                  <c:v>0</c:v>
                </c:pt>
                <c:pt idx="9">
                  <c:v>0</c:v>
                </c:pt>
                <c:pt idx="10">
                  <c:v>0.51633695950647507</c:v>
                </c:pt>
                <c:pt idx="11">
                  <c:v>1.0278312123800362</c:v>
                </c:pt>
                <c:pt idx="12">
                  <c:v>0</c:v>
                </c:pt>
                <c:pt idx="13">
                  <c:v>0</c:v>
                </c:pt>
                <c:pt idx="14">
                  <c:v>3.1271219925218787</c:v>
                </c:pt>
                <c:pt idx="15">
                  <c:v>3.2191892370713902</c:v>
                </c:pt>
                <c:pt idx="16">
                  <c:v>0.86116454571336476</c:v>
                </c:pt>
                <c:pt idx="17">
                  <c:v>0</c:v>
                </c:pt>
                <c:pt idx="18">
                  <c:v>0</c:v>
                </c:pt>
                <c:pt idx="19">
                  <c:v>0.53558315036453052</c:v>
                </c:pt>
              </c:numCache>
            </c:numRef>
          </c:yVal>
          <c:smooth val="0"/>
          <c:extLst>
            <c:ext xmlns:c16="http://schemas.microsoft.com/office/drawing/2014/chart" uri="{C3380CC4-5D6E-409C-BE32-E72D297353CC}">
              <c16:uniqueId val="{00000000-6661-484A-87F8-A59B3C4A0DFD}"/>
            </c:ext>
          </c:extLst>
        </c:ser>
        <c:ser>
          <c:idx val="1"/>
          <c:order val="1"/>
          <c:tx>
            <c:strRef>
              <c:f>'6.1_Summary_and_6.2'!$I$4</c:f>
              <c:strCache>
                <c:ptCount val="1"/>
                <c:pt idx="0">
                  <c:v>St of July-Oct Temps</c:v>
                </c:pt>
              </c:strCache>
            </c:strRef>
          </c:tx>
          <c:spPr>
            <a:ln w="19050" cap="rnd">
              <a:solidFill>
                <a:schemeClr val="accent2"/>
              </a:solidFill>
              <a:round/>
            </a:ln>
            <a:effectLst/>
          </c:spPr>
          <c:marker>
            <c:symbol val="none"/>
          </c:marker>
          <c:xVal>
            <c:numRef>
              <c:f>'6.1_Summary_and_6.2'!$G$5:$G$24</c:f>
              <c:numCache>
                <c:formatCode>yyyy</c:formatCode>
                <c:ptCount val="20"/>
                <c:pt idx="0">
                  <c:v>35065</c:v>
                </c:pt>
                <c:pt idx="1">
                  <c:v>35431</c:v>
                </c:pt>
                <c:pt idx="2">
                  <c:v>35796</c:v>
                </c:pt>
                <c:pt idx="3">
                  <c:v>36161</c:v>
                </c:pt>
                <c:pt idx="4">
                  <c:v>36526</c:v>
                </c:pt>
                <c:pt idx="5">
                  <c:v>36892</c:v>
                </c:pt>
                <c:pt idx="6">
                  <c:v>37257</c:v>
                </c:pt>
                <c:pt idx="7">
                  <c:v>37622</c:v>
                </c:pt>
                <c:pt idx="8">
                  <c:v>37987</c:v>
                </c:pt>
                <c:pt idx="9">
                  <c:v>38353</c:v>
                </c:pt>
                <c:pt idx="10">
                  <c:v>38718</c:v>
                </c:pt>
                <c:pt idx="11">
                  <c:v>39083</c:v>
                </c:pt>
                <c:pt idx="12">
                  <c:v>39448</c:v>
                </c:pt>
                <c:pt idx="13">
                  <c:v>39814</c:v>
                </c:pt>
                <c:pt idx="14">
                  <c:v>40179</c:v>
                </c:pt>
                <c:pt idx="15">
                  <c:v>40544</c:v>
                </c:pt>
                <c:pt idx="16">
                  <c:v>40909</c:v>
                </c:pt>
                <c:pt idx="17">
                  <c:v>41275</c:v>
                </c:pt>
                <c:pt idx="18">
                  <c:v>41640</c:v>
                </c:pt>
                <c:pt idx="19">
                  <c:v>42005</c:v>
                </c:pt>
              </c:numCache>
            </c:numRef>
          </c:xVal>
          <c:yVal>
            <c:numRef>
              <c:f>'6.1_Summary_and_6.2'!$I$5:$I$24</c:f>
              <c:numCache>
                <c:formatCode>0.0</c:formatCode>
                <c:ptCount val="20"/>
                <c:pt idx="0">
                  <c:v>0.37642276422764098</c:v>
                </c:pt>
                <c:pt idx="1">
                  <c:v>0</c:v>
                </c:pt>
                <c:pt idx="2">
                  <c:v>0.92113821138211449</c:v>
                </c:pt>
                <c:pt idx="3">
                  <c:v>1.8699186991867123E-2</c:v>
                </c:pt>
                <c:pt idx="4">
                  <c:v>0.69349593495934414</c:v>
                </c:pt>
                <c:pt idx="5">
                  <c:v>0</c:v>
                </c:pt>
                <c:pt idx="6">
                  <c:v>0.24634146341462326</c:v>
                </c:pt>
                <c:pt idx="7">
                  <c:v>0</c:v>
                </c:pt>
                <c:pt idx="8">
                  <c:v>0</c:v>
                </c:pt>
                <c:pt idx="9">
                  <c:v>1.8699186991867123E-2</c:v>
                </c:pt>
                <c:pt idx="10">
                  <c:v>0</c:v>
                </c:pt>
                <c:pt idx="11">
                  <c:v>2.0593495934959236</c:v>
                </c:pt>
                <c:pt idx="12">
                  <c:v>0</c:v>
                </c:pt>
                <c:pt idx="13">
                  <c:v>0</c:v>
                </c:pt>
                <c:pt idx="14">
                  <c:v>3.8723577235772382</c:v>
                </c:pt>
                <c:pt idx="15">
                  <c:v>1.9373983739837399</c:v>
                </c:pt>
                <c:pt idx="16">
                  <c:v>1.3113821138211392</c:v>
                </c:pt>
                <c:pt idx="17">
                  <c:v>0</c:v>
                </c:pt>
                <c:pt idx="18">
                  <c:v>0.60406504065039712</c:v>
                </c:pt>
                <c:pt idx="19">
                  <c:v>0</c:v>
                </c:pt>
              </c:numCache>
            </c:numRef>
          </c:yVal>
          <c:smooth val="0"/>
          <c:extLst>
            <c:ext xmlns:c16="http://schemas.microsoft.com/office/drawing/2014/chart" uri="{C3380CC4-5D6E-409C-BE32-E72D297353CC}">
              <c16:uniqueId val="{00000001-6661-484A-87F8-A59B3C4A0DFD}"/>
            </c:ext>
          </c:extLst>
        </c:ser>
        <c:dLbls>
          <c:showLegendKey val="0"/>
          <c:showVal val="0"/>
          <c:showCatName val="0"/>
          <c:showSerName val="0"/>
          <c:showPercent val="0"/>
          <c:showBubbleSize val="0"/>
        </c:dLbls>
        <c:axId val="383482000"/>
        <c:axId val="383483680"/>
      </c:scatterChart>
      <c:valAx>
        <c:axId val="3834820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483680"/>
        <c:crosses val="autoZero"/>
        <c:crossBetween val="midCat"/>
      </c:valAx>
      <c:valAx>
        <c:axId val="38348368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482000"/>
        <c:crosses val="autoZero"/>
        <c:crossBetween val="midCat"/>
      </c:valAx>
      <c:spPr>
        <a:noFill/>
        <a:ln>
          <a:noFill/>
        </a:ln>
        <a:effectLst/>
      </c:spPr>
    </c:plotArea>
    <c:legend>
      <c:legendPos val="r"/>
      <c:layout>
        <c:manualLayout>
          <c:xMode val="edge"/>
          <c:yMode val="edge"/>
          <c:x val="0.21134623797025376"/>
          <c:y val="0.18134186351706036"/>
          <c:w val="0.29420931758530183"/>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Kragas</dc:creator>
  <cp:keywords/>
  <dc:description/>
  <cp:lastModifiedBy>Galen Kragas</cp:lastModifiedBy>
  <cp:revision>4</cp:revision>
  <dcterms:created xsi:type="dcterms:W3CDTF">2020-05-27T12:52:00Z</dcterms:created>
  <dcterms:modified xsi:type="dcterms:W3CDTF">2020-05-28T04:47:00Z</dcterms:modified>
</cp:coreProperties>
</file>