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202020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3ygi3sfwkhvk" w:id="0"/>
      <w:bookmarkEnd w:id="0"/>
      <w:r w:rsidDel="00000000" w:rsidR="00000000" w:rsidRPr="00000000">
        <w:rPr>
          <w:rFonts w:ascii="Public Sans" w:cs="Public Sans" w:eastAsia="Public Sans" w:hAnsi="Public Sans"/>
          <w:b w:val="1"/>
          <w:i w:val="0"/>
          <w:smallCaps w:val="0"/>
          <w:strike w:val="0"/>
          <w:color w:val="ffffff"/>
          <w:sz w:val="140"/>
          <w:szCs w:val="140"/>
          <w:u w:val="none"/>
          <w:shd w:fill="auto" w:val="clear"/>
          <w:vertAlign w:val="baseline"/>
          <w:rtl w:val="0"/>
        </w:rPr>
        <w:t xml:space="preserve">Planejamento de Tráfego Orgânico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2460"/>
        <w:rPr>
          <w:sz w:val="120"/>
          <w:szCs w:val="120"/>
        </w:rPr>
      </w:pPr>
      <w:bookmarkStart w:colFirst="0" w:colLast="0" w:name="_oxwhtn8hcnut" w:id="1"/>
      <w:bookmarkEnd w:id="1"/>
      <w:r w:rsidDel="00000000" w:rsidR="00000000" w:rsidRPr="00000000">
        <w:rPr>
          <w:sz w:val="94"/>
          <w:szCs w:val="94"/>
          <w:rtl w:val="0"/>
        </w:rPr>
        <w:t xml:space="preserve">Plano de 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2640"/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-4710.0" w:type="dxa"/>
        <w:tblLayout w:type="fixed"/>
        <w:tblLook w:val="0600"/>
      </w:tblPr>
      <w:tblGrid>
        <w:gridCol w:w="10110"/>
        <w:gridCol w:w="615"/>
        <w:tblGridChange w:id="0">
          <w:tblGrid>
            <w:gridCol w:w="10110"/>
            <w:gridCol w:w="615"/>
          </w:tblGrid>
        </w:tblGridChange>
      </w:tblGrid>
      <w:tr>
        <w:trPr>
          <w:cantSplit w:val="0"/>
          <w:trHeight w:val="771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c232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Style w:val="Heading1"/>
              <w:widowControl w:val="0"/>
              <w:rPr>
                <w:color w:val="000000"/>
                <w:sz w:val="58"/>
                <w:szCs w:val="58"/>
              </w:rPr>
            </w:pPr>
            <w:bookmarkStart w:colFirst="0" w:colLast="0" w:name="_fhrbssothpmz" w:id="2"/>
            <w:bookmarkEnd w:id="2"/>
            <w:r w:rsidDel="00000000" w:rsidR="00000000" w:rsidRPr="00000000">
              <w:rPr>
                <w:color w:val="000000"/>
                <w:sz w:val="58"/>
                <w:szCs w:val="58"/>
                <w:rtl w:val="0"/>
              </w:rPr>
              <w:t xml:space="preserve">Jamile Almeida - Tarot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c232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IBM Plex Mono" w:cs="IBM Plex Mono" w:eastAsia="IBM Plex Mono" w:hAnsi="IBM Plex Mono"/>
                <w:shd w:fill="a0c7f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right="2640"/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95.0" w:type="dxa"/>
        <w:jc w:val="left"/>
        <w:tblInd w:w="1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6780"/>
        <w:tblGridChange w:id="0">
          <w:tblGrid>
            <w:gridCol w:w="3915"/>
            <w:gridCol w:w="6780"/>
          </w:tblGrid>
        </w:tblGridChange>
      </w:tblGrid>
      <w:tr>
        <w:trPr>
          <w:cantSplit w:val="0"/>
          <w:trHeight w:val="1805.56875000000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202020" w:space="0" w:sz="18" w:val="single"/>
              <w:right w:color="fbf8f5" w:space="0" w:sz="4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Style w:val="Heading2"/>
              <w:rPr>
                <w:sz w:val="66"/>
                <w:szCs w:val="66"/>
              </w:rPr>
            </w:pPr>
            <w:bookmarkStart w:colFirst="0" w:colLast="0" w:name="_1j33fqbh56fc" w:id="3"/>
            <w:bookmarkEnd w:id="3"/>
            <w:r w:rsidDel="00000000" w:rsidR="00000000" w:rsidRPr="00000000">
              <w:rPr>
                <w:sz w:val="66"/>
                <w:szCs w:val="66"/>
                <w:rtl w:val="0"/>
              </w:rPr>
              <w:t xml:space="preserve">Objetivo Geral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0.1" w:hRule="atLeast"/>
          <w:tblHeader w:val="0"/>
        </w:trPr>
        <w:tc>
          <w:tcPr>
            <w:tcBorders>
              <w:top w:color="202020" w:space="0" w:sz="18" w:val="single"/>
              <w:left w:color="202020" w:space="0" w:sz="18" w:val="single"/>
              <w:bottom w:color="202020" w:space="0" w:sz="18" w:val="single"/>
              <w:right w:color="202020" w:space="0" w:sz="4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</w:rPr>
              <w:drawing>
                <wp:inline distB="114300" distT="114300" distL="114300" distR="114300">
                  <wp:extent cx="2305462" cy="187672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8882" r="945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462" cy="18767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020" w:space="0" w:sz="48" w:val="single"/>
              <w:left w:color="202020" w:space="0" w:sz="48" w:val="single"/>
              <w:bottom w:color="202020" w:space="0" w:sz="48" w:val="single"/>
              <w:right w:color="202020" w:space="0" w:sz="48" w:val="single"/>
            </w:tcBorders>
            <w:shd w:fill="ffffff" w:val="clear"/>
            <w:tcMar>
              <w:top w:w="360.0" w:type="dxa"/>
              <w:left w:w="360.0" w:type="dxa"/>
              <w:bottom w:w="360.0" w:type="dxa"/>
              <w:right w:w="360.0" w:type="dxa"/>
            </w:tcMar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Criar e fortalecer a presença digital nas principais redes sociais (TikTok, YouTube, Instagram e Facebook), aumentando sua visibilidade e engajamento, construindo uma comunidade ativa e convertendo seguidores em clientes..</w:t>
            </w:r>
          </w:p>
        </w:tc>
      </w:tr>
    </w:tbl>
    <w:p w:rsidR="00000000" w:rsidDel="00000000" w:rsidP="00000000" w:rsidRDefault="00000000" w:rsidRPr="00000000" w14:paraId="0000000C">
      <w:pPr>
        <w:ind w:right="2640"/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Layout w:type="fixed"/>
        <w:tblLook w:val="0600"/>
      </w:tblPr>
      <w:tblGrid>
        <w:gridCol w:w="3585"/>
        <w:gridCol w:w="3600"/>
        <w:gridCol w:w="3555"/>
        <w:tblGridChange w:id="0">
          <w:tblGrid>
            <w:gridCol w:w="3585"/>
            <w:gridCol w:w="3600"/>
            <w:gridCol w:w="3555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gridSpan w:val="3"/>
            <w:tcBorders>
              <w:top w:color="000000" w:space="0" w:sz="0" w:val="nil"/>
              <w:bottom w:color="202020" w:space="0" w:sz="18" w:val="single"/>
              <w:right w:color="a0c7fe" w:space="0" w:sz="4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pStyle w:val="Heading2"/>
              <w:rPr/>
            </w:pPr>
            <w:bookmarkStart w:colFirst="0" w:colLast="0" w:name="_wr4w733hqbhe" w:id="4"/>
            <w:bookmarkEnd w:id="4"/>
            <w:r w:rsidDel="00000000" w:rsidR="00000000" w:rsidRPr="00000000">
              <w:rPr>
                <w:rtl w:val="0"/>
              </w:rPr>
              <w:t xml:space="preserve">Frequência de Posts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202020" w:space="0" w:sz="18" w:val="single"/>
              <w:left w:color="202020" w:space="0" w:sz="18" w:val="single"/>
              <w:bottom w:color="202020" w:space="0" w:sz="18" w:val="single"/>
              <w:right w:color="202020" w:space="0" w:sz="48" w:val="single"/>
            </w:tcBorders>
            <w:shd w:fill="f1c232" w:val="clear"/>
            <w:tcMar>
              <w:top w:w="259.2" w:type="dxa"/>
              <w:left w:w="259.2" w:type="dxa"/>
              <w:bottom w:w="259.2" w:type="dxa"/>
              <w:right w:w="259.2" w:type="dxa"/>
            </w:tcMar>
          </w:tcPr>
          <w:p w:rsidR="00000000" w:rsidDel="00000000" w:rsidP="00000000" w:rsidRDefault="00000000" w:rsidRPr="00000000" w14:paraId="00000010">
            <w:pPr>
              <w:pStyle w:val="Heading5"/>
              <w:widowControl w:val="0"/>
              <w:rPr>
                <w:color w:val="000000"/>
              </w:rPr>
            </w:pPr>
            <w:bookmarkStart w:colFirst="0" w:colLast="0" w:name="_llwvb63x2kni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Mínimo de 3 posts por semana em todas as redes</w:t>
            </w:r>
          </w:p>
        </w:tc>
        <w:tc>
          <w:tcPr>
            <w:tcBorders>
              <w:top w:color="202020" w:space="0" w:sz="18" w:val="single"/>
              <w:left w:color="202020" w:space="0" w:sz="48" w:val="single"/>
              <w:bottom w:color="202020" w:space="0" w:sz="18" w:val="single"/>
              <w:right w:color="202020" w:space="0" w:sz="48" w:val="single"/>
            </w:tcBorders>
            <w:shd w:fill="f1c232" w:val="clear"/>
            <w:tcMar>
              <w:top w:w="259.2" w:type="dxa"/>
              <w:left w:w="259.2" w:type="dxa"/>
              <w:bottom w:w="259.2" w:type="dxa"/>
              <w:right w:w="259.2" w:type="dxa"/>
            </w:tcMar>
          </w:tcPr>
          <w:p w:rsidR="00000000" w:rsidDel="00000000" w:rsidP="00000000" w:rsidRDefault="00000000" w:rsidRPr="00000000" w14:paraId="00000011">
            <w:pPr>
              <w:pStyle w:val="Heading5"/>
              <w:widowControl w:val="0"/>
              <w:rPr>
                <w:color w:val="000000"/>
              </w:rPr>
            </w:pPr>
            <w:bookmarkStart w:colFirst="0" w:colLast="0" w:name="_7nn0y21j5d8c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Começando pelas redes onde não possuem conteúdo</w:t>
            </w:r>
          </w:p>
        </w:tc>
        <w:tc>
          <w:tcPr>
            <w:tcBorders>
              <w:top w:color="202020" w:space="0" w:sz="18" w:val="single"/>
              <w:left w:color="202020" w:space="0" w:sz="48" w:val="single"/>
              <w:bottom w:color="202020" w:space="0" w:sz="18" w:val="single"/>
              <w:right w:color="202020" w:space="0" w:sz="18" w:val="single"/>
            </w:tcBorders>
            <w:shd w:fill="f1c232" w:val="clear"/>
            <w:tcMar>
              <w:top w:w="259.2" w:type="dxa"/>
              <w:left w:w="259.2" w:type="dxa"/>
              <w:bottom w:w="259.2" w:type="dxa"/>
              <w:right w:w="259.2" w:type="dxa"/>
            </w:tcMar>
          </w:tcPr>
          <w:p w:rsidR="00000000" w:rsidDel="00000000" w:rsidP="00000000" w:rsidRDefault="00000000" w:rsidRPr="00000000" w14:paraId="00000012">
            <w:pPr>
              <w:pStyle w:val="Heading5"/>
              <w:widowControl w:val="0"/>
              <w:rPr>
                <w:color w:val="000000"/>
              </w:rPr>
            </w:pPr>
            <w:bookmarkStart w:colFirst="0" w:colLast="0" w:name="_lnc0k4ady0bc" w:id="7"/>
            <w:bookmarkEnd w:id="7"/>
            <w:r w:rsidDel="00000000" w:rsidR="00000000" w:rsidRPr="00000000">
              <w:rPr>
                <w:color w:val="000000"/>
                <w:rtl w:val="0"/>
              </w:rPr>
              <w:t xml:space="preserve">Começo sugerido: dia 30 (quinta)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Horário a definir</w:t>
            </w:r>
          </w:p>
        </w:tc>
      </w:tr>
    </w:tbl>
    <w:p w:rsidR="00000000" w:rsidDel="00000000" w:rsidP="00000000" w:rsidRDefault="00000000" w:rsidRPr="00000000" w14:paraId="00000014">
      <w:pPr>
        <w:ind w:right="2640"/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40.0" w:type="dxa"/>
        <w:jc w:val="left"/>
        <w:tblLayout w:type="fixed"/>
        <w:tblLook w:val="0600"/>
      </w:tblPr>
      <w:tblGrid>
        <w:gridCol w:w="5370"/>
        <w:gridCol w:w="5370"/>
        <w:tblGridChange w:id="0">
          <w:tblGrid>
            <w:gridCol w:w="5370"/>
            <w:gridCol w:w="5370"/>
          </w:tblGrid>
        </w:tblGridChange>
      </w:tblGrid>
      <w:tr>
        <w:trPr>
          <w:cantSplit w:val="0"/>
          <w:trHeight w:val="1515" w:hRule="atLeast"/>
          <w:tblHeader w:val="0"/>
        </w:trPr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pStyle w:val="Heading2"/>
              <w:ind w:right="2640"/>
              <w:rPr>
                <w:sz w:val="62"/>
                <w:szCs w:val="62"/>
              </w:rPr>
            </w:pPr>
            <w:bookmarkStart w:colFirst="0" w:colLast="0" w:name="_vjgtmgd7fc47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ind w:right="2640"/>
              <w:rPr>
                <w:sz w:val="62"/>
                <w:szCs w:val="62"/>
              </w:rPr>
            </w:pPr>
            <w:bookmarkStart w:colFirst="0" w:colLast="0" w:name="_b97sa57mabp5" w:id="9"/>
            <w:bookmarkEnd w:id="9"/>
            <w:r w:rsidDel="00000000" w:rsidR="00000000" w:rsidRPr="00000000">
              <w:rPr>
                <w:sz w:val="62"/>
                <w:szCs w:val="62"/>
                <w:rtl w:val="0"/>
              </w:rPr>
              <w:t xml:space="preserve">Estratégia de Engajamento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gridSpan w:val="2"/>
            <w:shd w:fill="ffffff" w:val="clear"/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Postaremos semanalmente conteúdos do mesmo segmento e com as mesmas características até acostumar o público no algoritmo. Para aumentar o alcance, dentro das primeiras horas de postado cada conteúdo, poderemos comentar algo positivo ou utilizaremos perguntas e respostas estratégicas. Essas interações podem ser feitas por perfis de amigos e possíveis perfis criados para essa função. É uma estratégia bastante adotada por influenciadores e grandes marcas. Ela também gera confiança no leitor.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Exemplos de perguntas: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"Você atende online? Tenho interesse em fazer uma leitura com você."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"Você faz leitura online? Gostaria de saber algumas coisas sobre minha vida amorosa."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right="264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2640"/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10.0" w:type="dxa"/>
        <w:jc w:val="left"/>
        <w:tblLayout w:type="fixed"/>
        <w:tblLook w:val="0600"/>
      </w:tblPr>
      <w:tblGrid>
        <w:gridCol w:w="5400"/>
        <w:gridCol w:w="5310"/>
        <w:tblGridChange w:id="0">
          <w:tblGrid>
            <w:gridCol w:w="5400"/>
            <w:gridCol w:w="531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pStyle w:val="Heading2"/>
              <w:rPr>
                <w:sz w:val="48"/>
                <w:szCs w:val="48"/>
              </w:rPr>
            </w:pPr>
            <w:bookmarkStart w:colFirst="0" w:colLast="0" w:name="_4vrvza64y0gf" w:id="10"/>
            <w:bookmarkEnd w:id="10"/>
            <w:r w:rsidDel="00000000" w:rsidR="00000000" w:rsidRPr="00000000">
              <w:rPr>
                <w:sz w:val="48"/>
                <w:szCs w:val="48"/>
                <w:rtl w:val="0"/>
              </w:rPr>
              <w:t xml:space="preserve">Construção de Audiência e Comunidade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c232" w:val="clear"/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Além do conteúdo gratuito, podemos criar programa de fidelização e engajamento para transformar seguidores em clientes recorrentes. Exemplos: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Programa de Assinatura Mensal: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Plano 1:</w:t>
            </w:r>
            <w:r w:rsidDel="00000000" w:rsidR="00000000" w:rsidRPr="00000000">
              <w:rPr>
                <w:rtl w:val="0"/>
              </w:rPr>
              <w:t xml:space="preserve"> 1 atendimento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Plano 2:</w:t>
            </w:r>
            <w:r w:rsidDel="00000000" w:rsidR="00000000" w:rsidRPr="00000000">
              <w:rPr>
                <w:rtl w:val="0"/>
              </w:rPr>
              <w:t xml:space="preserve"> 1 atendimento + mentoria </w:t>
            </w:r>
            <w:r w:rsidDel="00000000" w:rsidR="00000000" w:rsidRPr="00000000">
              <w:rPr>
                <w:b w:val="1"/>
                <w:rtl w:val="0"/>
              </w:rPr>
              <w:t xml:space="preserve">Abertura de Caminhos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Benefícios: Acesso a conteúdo exclusivo, lives fechadas e interação personalizada.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Outros planos podem ter mais benefícios ou mais atendimentos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Lives e Eventos Exclusivos: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Lives fechadas para a comunidade </w:t>
            </w:r>
            <w:r w:rsidDel="00000000" w:rsidR="00000000" w:rsidRPr="00000000">
              <w:rPr>
                <w:b w:val="1"/>
                <w:rtl w:val="0"/>
              </w:rPr>
              <w:t xml:space="preserve">Portal da Musa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Grupos de discussão e trocas de experiências entre clientes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Eventos especiais, como leituras coletivas e aprofundamento em temas de interesse da comunidade.</w:t>
            </w:r>
          </w:p>
        </w:tc>
      </w:tr>
    </w:tbl>
    <w:p w:rsidR="00000000" w:rsidDel="00000000" w:rsidP="00000000" w:rsidRDefault="00000000" w:rsidRPr="00000000" w14:paraId="0000002E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80" w:before="280" w:lineRule="auto"/>
        <w:rPr>
          <w:b w:val="1"/>
          <w:sz w:val="30"/>
          <w:szCs w:val="30"/>
        </w:rPr>
      </w:pPr>
      <w:bookmarkStart w:colFirst="0" w:colLast="0" w:name="_5rfrbee8kiod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Produção e Reutilização de Conteúdo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ffffff"/>
          <w:sz w:val="32"/>
          <w:szCs w:val="32"/>
        </w:rPr>
      </w:pPr>
      <w:r w:rsidDel="00000000" w:rsidR="00000000" w:rsidRPr="00000000">
        <w:rPr>
          <w:b w:val="1"/>
          <w:color w:val="ffffff"/>
          <w:sz w:val="32"/>
          <w:szCs w:val="32"/>
          <w:rtl w:val="0"/>
        </w:rPr>
        <w:t xml:space="preserve">Vídeos motivacionais e inspiracionais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ffffff"/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rtl w:val="0"/>
        </w:rPr>
        <w:t xml:space="preserve">Clipes com frases sobre autoestima, liberdade e espiritualidade, e claro, vídeos falando sobre Tarot;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ffffff"/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rtl w:val="0"/>
        </w:rPr>
        <w:t xml:space="preserve">Utilização de vídeos de natureza com ou sem Jamile (mar, montanhas, florestas) para mensagens reflexivas.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ffffff"/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rtl w:val="0"/>
        </w:rPr>
        <w:t xml:space="preserve">Inserção do @ nos vídeos para aumentar o reconhecimento da marca e facilitar contato.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ffffff"/>
          <w:sz w:val="32"/>
          <w:szCs w:val="32"/>
        </w:rPr>
      </w:pPr>
      <w:r w:rsidDel="00000000" w:rsidR="00000000" w:rsidRPr="00000000">
        <w:rPr>
          <w:b w:val="1"/>
          <w:color w:val="ffffff"/>
          <w:sz w:val="32"/>
          <w:szCs w:val="32"/>
          <w:rtl w:val="0"/>
        </w:rPr>
        <w:t xml:space="preserve">Conteúdo Bilíngue (Português e Espanhol)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ffffff"/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rtl w:val="0"/>
        </w:rPr>
        <w:t xml:space="preserve">Tradução de posts (card/carrossel) para espanhol.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ffffff"/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rtl w:val="0"/>
        </w:rPr>
        <w:t xml:space="preserve">Criação de perfis específicos para espanhol no TikTok, YouTube e Instagram.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ffffff"/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rtl w:val="0"/>
        </w:rPr>
        <w:t xml:space="preserve">Vinculação dos perfis bilíngues ao perfil original na bio.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80" w:before="280" w:lineRule="auto"/>
        <w:rPr/>
      </w:pPr>
      <w:bookmarkStart w:colFirst="0" w:colLast="0" w:name="_ixsc457aekah" w:id="12"/>
      <w:bookmarkEnd w:id="12"/>
      <w:r w:rsidDel="00000000" w:rsidR="00000000" w:rsidRPr="00000000">
        <w:rPr>
          <w:b w:val="1"/>
          <w:sz w:val="30"/>
          <w:szCs w:val="30"/>
          <w:rtl w:val="0"/>
        </w:rPr>
        <w:t xml:space="preserve">Ações recomendadas - Tráfego Orgânico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ffffff"/>
          <w:sz w:val="32"/>
          <w:szCs w:val="32"/>
        </w:rPr>
      </w:pPr>
      <w:r w:rsidDel="00000000" w:rsidR="00000000" w:rsidRPr="00000000">
        <w:rPr>
          <w:b w:val="1"/>
          <w:color w:val="ffffff"/>
          <w:sz w:val="32"/>
          <w:szCs w:val="32"/>
          <w:rtl w:val="0"/>
        </w:rPr>
        <w:t xml:space="preserve">João - Programar posts no Buffer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a partir do dia 30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ffff"/>
          <w:sz w:val="32"/>
          <w:szCs w:val="32"/>
        </w:rPr>
      </w:pPr>
      <w:r w:rsidDel="00000000" w:rsidR="00000000" w:rsidRPr="00000000">
        <w:rPr>
          <w:b w:val="1"/>
          <w:color w:val="ffffff"/>
          <w:sz w:val="32"/>
          <w:szCs w:val="32"/>
          <w:rtl w:val="0"/>
        </w:rPr>
        <w:t xml:space="preserve">Jamile - Organizar banco de vídeos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 reutilizáveis para iniciar edição com legendas e chamadas para ação (passar pelo Drive de preferência).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ffff"/>
          <w:sz w:val="32"/>
          <w:szCs w:val="32"/>
        </w:rPr>
      </w:pPr>
      <w:r w:rsidDel="00000000" w:rsidR="00000000" w:rsidRPr="00000000">
        <w:rPr>
          <w:b w:val="1"/>
          <w:color w:val="ffffff"/>
          <w:sz w:val="32"/>
          <w:szCs w:val="32"/>
          <w:rtl w:val="0"/>
        </w:rPr>
        <w:t xml:space="preserve">João e Jamile - Definir calendário de publicações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 para manter a consistência nas redes sociais, preferível em dias e horários que possa interagir nos posts e responder comentários.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ffff"/>
          <w:sz w:val="32"/>
          <w:szCs w:val="32"/>
        </w:rPr>
      </w:pPr>
      <w:r w:rsidDel="00000000" w:rsidR="00000000" w:rsidRPr="00000000">
        <w:rPr>
          <w:b w:val="1"/>
          <w:color w:val="ffffff"/>
          <w:sz w:val="32"/>
          <w:szCs w:val="32"/>
          <w:rtl w:val="0"/>
        </w:rPr>
        <w:t xml:space="preserve">João - Cadastrar Jamile em sites de classificados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 de cidades grandes, como “Guia Mais”.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ffff"/>
          <w:sz w:val="32"/>
          <w:szCs w:val="32"/>
        </w:rPr>
      </w:pPr>
      <w:r w:rsidDel="00000000" w:rsidR="00000000" w:rsidRPr="00000000">
        <w:rPr>
          <w:b w:val="1"/>
          <w:color w:val="ffffff"/>
          <w:sz w:val="32"/>
          <w:szCs w:val="32"/>
          <w:rtl w:val="0"/>
        </w:rPr>
        <w:t xml:space="preserve">Jamile e João - Verificar status de monetização do YouTube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, que já se enquadra nos requisitos de monetização (1.000 inscritos)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ffff"/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rtl w:val="0"/>
        </w:rPr>
        <w:t xml:space="preserve">Jamile e João - Interagirem como Profissional e Cliente (tirando dúvidas do João que podem ser as mesmas dos leads, e usando-as para construir um banco de respostas.)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ffff"/>
          <w:sz w:val="32"/>
          <w:szCs w:val="32"/>
        </w:rPr>
      </w:pPr>
      <w:r w:rsidDel="00000000" w:rsidR="00000000" w:rsidRPr="00000000">
        <w:rPr>
          <w:b w:val="1"/>
          <w:color w:val="ffffff"/>
          <w:sz w:val="32"/>
          <w:szCs w:val="32"/>
          <w:rtl w:val="0"/>
        </w:rPr>
        <w:t xml:space="preserve">Jamile - Criar perfis bilíngues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 nas redes sociais escolhidas.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ffff"/>
          <w:sz w:val="32"/>
          <w:szCs w:val="32"/>
        </w:rPr>
      </w:pPr>
      <w:r w:rsidDel="00000000" w:rsidR="00000000" w:rsidRPr="00000000">
        <w:rPr>
          <w:b w:val="1"/>
          <w:color w:val="ffffff"/>
          <w:sz w:val="32"/>
          <w:szCs w:val="32"/>
          <w:rtl w:val="0"/>
        </w:rPr>
        <w:t xml:space="preserve">Jamile - Configurar novas contas no Buffer para facilitar a programação de postagens.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ffff"/>
          <w:sz w:val="32"/>
          <w:szCs w:val="32"/>
        </w:rPr>
      </w:pPr>
      <w:r w:rsidDel="00000000" w:rsidR="00000000" w:rsidRPr="00000000">
        <w:rPr>
          <w:b w:val="1"/>
          <w:color w:val="ffffff"/>
          <w:sz w:val="32"/>
          <w:szCs w:val="32"/>
          <w:rtl w:val="0"/>
        </w:rPr>
        <w:t xml:space="preserve">Jamile - Registrar domínio/endereço web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 para possível criação de site para aparecer no Google através das buscas e do tráfego pago (Google Ads)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ffffff"/>
          <w:sz w:val="32"/>
          <w:szCs w:val="32"/>
        </w:rPr>
      </w:pPr>
      <w:r w:rsidDel="00000000" w:rsidR="00000000" w:rsidRPr="00000000">
        <w:rPr>
          <w:b w:val="1"/>
          <w:color w:val="ffffff"/>
          <w:sz w:val="32"/>
          <w:szCs w:val="32"/>
          <w:rtl w:val="0"/>
        </w:rPr>
        <w:t xml:space="preserve">João - Desenvolver página de captura ou landing page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 para os leads até.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color w:val="ffffff"/>
        </w:rPr>
      </w:pPr>
      <w:r w:rsidDel="00000000" w:rsidR="00000000" w:rsidRPr="00000000">
        <w:rPr>
          <w:color w:val="ffff00"/>
          <w:sz w:val="32"/>
          <w:szCs w:val="32"/>
          <w:rtl w:val="0"/>
        </w:rPr>
        <w:t xml:space="preserve">Novas ações e a ordem de listagem/prioridade podem mudar ao longo do planejamento e execução.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ublic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Mono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IBM Plex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ublic Sans" w:cs="Public Sans" w:eastAsia="Public Sans" w:hAnsi="Public Sans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color w:val="ffffff"/>
      <w:sz w:val="86"/>
      <w:szCs w:val="86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360" w:line="192.00000000000003" w:lineRule="auto"/>
    </w:pPr>
    <w:rPr>
      <w:color w:val="ffffff"/>
      <w:sz w:val="84"/>
      <w:szCs w:val="8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ffffff"/>
      <w:sz w:val="48"/>
      <w:szCs w:val="48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rFonts w:ascii="IBM Plex Mono" w:cs="IBM Plex Mono" w:eastAsia="IBM Plex Mono" w:hAnsi="IBM Plex Mono"/>
      <w:color w:val="ffffff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IBM Plex Mono SemiBold" w:cs="IBM Plex Mono SemiBold" w:eastAsia="IBM Plex Mono SemiBold" w:hAnsi="IBM Plex Mono SemiBold"/>
      <w:color w:val="ffffff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lineRule="auto"/>
    </w:pPr>
    <w:rPr>
      <w:b w:val="1"/>
      <w:color w:val="ffffff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line="204" w:lineRule="auto"/>
    </w:pPr>
    <w:rPr>
      <w:b w:val="1"/>
      <w:color w:val="ffffff"/>
      <w:sz w:val="140"/>
      <w:szCs w:val="140"/>
    </w:rPr>
  </w:style>
  <w:style w:type="paragraph" w:styleId="Subtitle">
    <w:name w:val="Subtitle"/>
    <w:basedOn w:val="Normal"/>
    <w:next w:val="Normal"/>
    <w:pPr>
      <w:keepNext w:val="1"/>
      <w:keepLines w:val="1"/>
      <w:spacing w:after="640" w:line="240" w:lineRule="auto"/>
    </w:pPr>
    <w:rPr>
      <w:rFonts w:ascii="IBM Plex Mono" w:cs="IBM Plex Mono" w:eastAsia="IBM Plex Mono" w:hAnsi="IBM Plex Mono"/>
      <w:color w:val="ffffff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ublicSans-regular.ttf"/><Relationship Id="rId2" Type="http://schemas.openxmlformats.org/officeDocument/2006/relationships/font" Target="fonts/PublicSans-bold.ttf"/><Relationship Id="rId3" Type="http://schemas.openxmlformats.org/officeDocument/2006/relationships/font" Target="fonts/PublicSans-italic.ttf"/><Relationship Id="rId4" Type="http://schemas.openxmlformats.org/officeDocument/2006/relationships/font" Target="fonts/PublicSans-boldItalic.ttf"/><Relationship Id="rId11" Type="http://schemas.openxmlformats.org/officeDocument/2006/relationships/font" Target="fonts/IBMPlexMono-italic.ttf"/><Relationship Id="rId10" Type="http://schemas.openxmlformats.org/officeDocument/2006/relationships/font" Target="fonts/IBMPlexMono-bold.ttf"/><Relationship Id="rId12" Type="http://schemas.openxmlformats.org/officeDocument/2006/relationships/font" Target="fonts/IBMPlexMono-boldItalic.ttf"/><Relationship Id="rId9" Type="http://schemas.openxmlformats.org/officeDocument/2006/relationships/font" Target="fonts/IBMPlexMono-regular.ttf"/><Relationship Id="rId5" Type="http://schemas.openxmlformats.org/officeDocument/2006/relationships/font" Target="fonts/IBMPlexMonoSemiBold-regular.ttf"/><Relationship Id="rId6" Type="http://schemas.openxmlformats.org/officeDocument/2006/relationships/font" Target="fonts/IBMPlexMonoSemiBold-bold.ttf"/><Relationship Id="rId7" Type="http://schemas.openxmlformats.org/officeDocument/2006/relationships/font" Target="fonts/IBMPlexMonoSemiBold-italic.ttf"/><Relationship Id="rId8" Type="http://schemas.openxmlformats.org/officeDocument/2006/relationships/font" Target="fonts/IBMPlexMono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