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Montserrat" w:cs="Montserrat" w:eastAsia="Montserrat" w:hAnsi="Montserrat"/>
          <w:b/>
          <w:bCs/>
          <w:color w:val="094176"/>
          <w:spacing w:val="40"/>
          <w:sz w:val="24"/>
          <w:szCs w:val="24"/>
        </w:rPr>
        <w:t xml:space="preserve">VMV DIGITAL</w:t>
      </w:r>
    </w:p>
    <w:p>
      <w:pPr>
        <w:pBdr>
          <w:bottom w:val="single" w:color="BE8435" w:sz="16" w:space="10"/>
        </w:pBdr>
        <w:spacing w:after="400"/>
        <w:jc w:val="center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00"/>
        <w:jc w:val="center"/>
      </w:pPr>
      <w:r>
        <w:rPr>
          <w:rFonts w:ascii="Montserrat" w:cs="Montserrat" w:eastAsia="Montserrat" w:hAnsi="Montserrat"/>
          <w:b/>
          <w:bCs/>
          <w:color w:val="000000"/>
          <w:sz w:val="52"/>
          <w:szCs w:val="52"/>
        </w:rPr>
        <w:t xml:space="preserve">ROTEIROS DE VÍDEO</w:t>
      </w:r>
    </w:p>
    <w:p>
      <w:pPr>
        <w:spacing w:after="60"/>
        <w:jc w:val="center"/>
      </w:pPr>
      <w:r>
        <w:rPr>
          <w:rFonts w:ascii="Montserrat" w:cs="Montserrat" w:eastAsia="Montserrat" w:hAnsi="Montserrat"/>
          <w:b/>
          <w:bCs/>
          <w:color w:val="094176"/>
          <w:spacing w:val="10"/>
          <w:sz w:val="24"/>
          <w:szCs w:val="24"/>
        </w:rPr>
        <w:t xml:space="preserve">CAMPANHA DE AQUISIÇÃO — LIVE DE LANÇAMENTO</w:t>
      </w:r>
    </w:p>
    <w:p>
      <w:pPr>
        <w:spacing w:after="500"/>
        <w:jc w:val="center"/>
      </w:pPr>
      <w:r>
        <w:rPr>
          <w:rFonts w:ascii="Montserrat" w:cs="Montserrat" w:eastAsia="Montserrat" w:hAnsi="Montserrat"/>
          <w:i/>
          <w:iCs/>
          <w:color w:val="5A5A5A"/>
          <w:sz w:val="22"/>
          <w:szCs w:val="22"/>
        </w:rPr>
        <w:t xml:space="preserve">Análise Estrutural em Lajes Treliçadas  ·  Eng. Fábio Kikuchi</w:t>
      </w:r>
    </w:p>
    <w:p>
      <w:pPr>
        <w:spacing w:after="60"/>
        <w:jc w:val="center"/>
      </w:pPr>
      <w:r>
        <w:rPr>
          <w:rFonts w:ascii="Montserrat" w:cs="Montserrat" w:eastAsia="Montserrat" w:hAnsi="Montserrat"/>
          <w:b/>
          <w:bCs/>
          <w:color w:val="BE8435"/>
          <w:spacing w:val="6"/>
          <w:sz w:val="20"/>
          <w:szCs w:val="20"/>
        </w:rPr>
        <w:t xml:space="preserve">15 de Setembro · 19h · Zoom</w:t>
      </w:r>
    </w:p>
    <w:p>
      <w:r>
        <w:br w:type="page"/>
      </w:r>
    </w:p>
    <w:p>
      <w:pPr>
        <w:pBdr>
          <w:bottom w:val="single" w:color="BE8435" w:sz="12" w:space="6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94176"/>
          <w:spacing w:val="10"/>
          <w:sz w:val="26"/>
          <w:szCs w:val="26"/>
        </w:rPr>
        <w:t xml:space="preserve">VISÃO GERAL DA ESTRATÉGIA</w:t>
      </w:r>
    </w:p>
    <w:p>
      <w:pPr>
        <w:spacing w:after="160" w:line="30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Os 10 vídeos abaixo formam uma campanha de aquisição de audiência qualificada para a Live “Análise Estrutural em Lajes Treliçadas”. A construção segue um princípio simples: antes de vender a Live, provamos domínio técnico. O engenheiro que assiste precisa primeiro pensar “caramba, eu faço isso” — só depois “esse cara vai dar uma aula sobre isso?”.</w:t>
      </w:r>
    </w:p>
    <w:p>
      <w:pPr>
        <w:spacing w:after="160" w:line="30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Cada roteiro usa um ângulo diferente para chegar nesse mesmo ponto, evitando que a campanha pareça 10 variações do mesmo criativo.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00"/>
        <w:gridCol w:w="2600"/>
        <w:gridCol w:w="6580"/>
      </w:tblGrid>
      <w:tr>
        <w:trPr>
          <w:tblHeader/>
        </w:trPr>
        <w:tc>
          <w:tcPr>
            <w:tcW w:type="dxa" w:w="900"/>
            <w:shd w:fill="09417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09417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Ângulo</w:t>
            </w:r>
          </w:p>
        </w:tc>
        <w:tc>
          <w:tcPr>
            <w:tcW w:type="dxa" w:w="6580"/>
            <w:shd w:fill="09417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01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Autoridade</w:t>
            </w:r>
          </w:p>
        </w:tc>
        <w:tc>
          <w:tcPr>
            <w:tcW w:type="dxa" w:w="658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“Processar não é a mesma coisa que analisar”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02</w:t>
            </w:r>
          </w:p>
        </w:tc>
        <w:tc>
          <w:tcPr>
            <w:tcW w:type="dxa" w:w="26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Quebra de crença</w:t>
            </w:r>
          </w:p>
        </w:tc>
        <w:tc>
          <w:tcPr>
            <w:tcW w:type="dxa" w:w="65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“O software calcula. Quem decide é você”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03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Experiência</w:t>
            </w:r>
          </w:p>
        </w:tc>
        <w:tc>
          <w:tcPr>
            <w:tcW w:type="dxa" w:w="658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“17 anos me ensinaram onde o projeto erra”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04</w:t>
            </w:r>
          </w:p>
        </w:tc>
        <w:tc>
          <w:tcPr>
            <w:tcW w:type="dxa" w:w="26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Curiosidade</w:t>
            </w:r>
          </w:p>
        </w:tc>
        <w:tc>
          <w:tcPr>
            <w:tcW w:type="dxa" w:w="65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Resultado certo, decisão errada — como assim?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05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Dor</w:t>
            </w:r>
          </w:p>
        </w:tc>
        <w:tc>
          <w:tcPr>
            <w:tcW w:type="dxa" w:w="658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Flecha, condição de apoio, cisalhamento: o que ninguém olha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06</w:t>
            </w:r>
          </w:p>
        </w:tc>
        <w:tc>
          <w:tcPr>
            <w:tcW w:type="dxa" w:w="26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Provocação</w:t>
            </w:r>
          </w:p>
        </w:tc>
        <w:tc>
          <w:tcPr>
            <w:tcW w:type="dxa" w:w="65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“Você sabe usar o Eberick. Mas sabe analisar?”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07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Aula gratuita</w:t>
            </w:r>
          </w:p>
        </w:tc>
        <w:tc>
          <w:tcPr>
            <w:tcW w:type="dxa" w:w="658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Entrega real de conteúdo antes de qualquer CTA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08</w:t>
            </w:r>
          </w:p>
        </w:tc>
        <w:tc>
          <w:tcPr>
            <w:tcW w:type="dxa" w:w="26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Caso prático</w:t>
            </w:r>
          </w:p>
        </w:tc>
        <w:tc>
          <w:tcPr>
            <w:tcW w:type="dxa" w:w="65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Uma situação real de projeto, resolvida ao vivo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09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Conversa direta</w:t>
            </w:r>
          </w:p>
        </w:tc>
        <w:tc>
          <w:tcPr>
            <w:tcW w:type="dxa" w:w="658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Fábio falando de engenheiro para engenheiro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Convite / fechamento</w:t>
            </w:r>
          </w:p>
        </w:tc>
        <w:tc>
          <w:tcPr>
            <w:tcW w:type="dxa" w:w="658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9"/>
                <w:szCs w:val="19"/>
              </w:rPr>
              <w:t xml:space="preserve">A peça mais produzida — fecha a campanha</w:t>
            </w:r>
          </w:p>
        </w:tc>
      </w:tr>
    </w:tbl>
    <w:p>
      <w:r>
        <w:br w:type="page"/>
      </w:r>
    </w:p>
    <w:p>
      <w:pPr>
        <w:pBdr>
          <w:bottom w:val="single" w:color="BE8435" w:sz="12" w:space="6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94176"/>
          <w:spacing w:val="10"/>
          <w:sz w:val="26"/>
          <w:szCs w:val="26"/>
        </w:rPr>
        <w:t xml:space="preserve">ROTEIROS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01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“PROCESSAR NÃO É ANALISAR”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Autoridade + quebra de crença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Escritório ou ambiente profissional de engenharia. Fundo limpo, monitor com projeto estrutural aberto no Eberick.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Vestimenta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Camisa polo lisa ou social em tom neutro. Sem jaleco — aparência de engenheiro, não de “infoprodutor”.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Postura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Em pé, olhando direto pra câmera. Corpo levemente inclinado à frente nos primeiros segundos.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Tom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Calmo, seguro, professoral. Sem pressa.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você trabalha com Eberick, eu tenho uma pergunta.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Você analisa a estrutura... ou só processa o projeto e confere se não apareceu nenhum aviso?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[PAUSA]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Porque isso não é a mesma coisa. Nem perto.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[Corta para tela do computador]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O software te entrega momento, flecha, esforço cortante, reação de apoio. Ele te entrega o número.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Quem decide se aquele número faz sentido é você.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[Volta para Fábio]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É essa capacidade de análise que eu quero trabalhar com você na minha próxima Live.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Dia 15 de setembro, 19h — Análise Estrutural em Lajes Treliçadas. Ao vivo, gratuita, pelo Zoom.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Vou falar sobre condição de apoio, momento, flecha, cisalhamento — e os pontos que mais derrubam um projeto que parecia certo no papel.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isso é rotina pra você, entra no grupo do WhatsApp pelo link da minha bio.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02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“O SOFTWARE NÃO PENSA POR VOCÊ”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Provocação + autoridade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Fábio sentado diante do computador.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Vestimenta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Camisa social ou polo escura.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Postura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Sentado, braços apoiados na mesa. Olhar direto pra câmera nos primeiros segundos.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Uma coisa que eu repito sempre pra quem trabalha com projeto estrutural: o software calcula. Quem decide é o engenheiro.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[Corte]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Parece óbvio. Na prática, eu vejo muita gente aceitando o que aparece na tela sem questionar.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[Mostra o projeto rapidamente]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Flecha passou? Ajusta. Momento ficou alto? Aumenta a seção. Apareceu mensagem de erro? Tenta corrigir.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[Volta para Fábio]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Mas você sabe por que aquilo aconteceu?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[PAUSA]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É essa análise que separa quem usa um software de quem projeta uma estrutura.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 é sobre isso que eu vou falar na minha próxima Live.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Dia 15 de setembro, 19h, ao vivo pelo Zoom. Análise Estrutural em Lajes Treliçadas. Gratuita.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quiser participar, entra no grupo do WhatsApp pelo link da minha bio.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03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“17 ANOS ME ENSINARAM ISSO”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Autoridade construída por experiência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Escritório, biblioteca técnica ou ambiente com projetos ao fundo.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Vestimenta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Camisa social.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Postura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Sentado, câmera na altura dos olhos.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Tom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Mais pessoal, reflexivo.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Eu trabalho com projeto estrutural desde 2009.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[PAUSA]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 uma coisa que a experiência me ensinou: a maioria dos problemas de projeto não nasce porque alguém não sabe usar um software.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Nasce porque, em algum momento, uma decisão estrutural foi tomada sem uma análise adequada.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Isso acontece muito em laje. Condição de apoio, distribuição de esforço, momento, flecha, cisalhamento — são informações que precisam ser lidas em conjunto, não isoladas.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Por isso eu resolvi fazer uma Live gratuita só sobre isso.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Dia 15 de setembro, 19h. Vou mostrar como eu penso a análise estrutural de laje treliçada — e onde, na minha experiência, mais projeto erra.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você trabalha com estrutura, esse convite é pra você.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Acesso pelo Zoom. Entra no grupo do WhatsApp pelo link da minha bio.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04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“O RESULTADO PODE ESTAR CERTO”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Curiosidade / paradoxo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Fábio diante de um quadro branco.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Vestimenta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Polo ou camisa social.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[Fábio escreve no quadro: “RESULTADO CORRETO ≠ PROJETO BEM ANALISADO”]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[Olha para a câmera]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O resultado do seu software pode estar certo... e mesmo assim você pode estar tomando a decisão errada.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[PAUSA]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Parece contraditório? Não é.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O software trabalha com o modelo que você criou.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a condição de apoio, o carregamento ou a hipótese de cálculo não representam o comportamento real, o software vai calcular. E vai calcular direitinho.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A pergunta não é se ele calculou certo. É: você modelou e interpretou certo?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É sobre isso que eu vou falar na minha próxima Live.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Dia 15 de setembro, 19h. Análise Estrutural em Lajes Treliçadas. Gratuita, ao vivo, pelo Zoom.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esse assunto é rotina sua, entra no grupo do WhatsApp pelo link da minha bio.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05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“E A FLECHA?”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Dor específica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Fábio sentado no computador, mostrando uma laje.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Uma pergunta que parece simples.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Quando você dimensiona laje treliçada, você olha só pro momento?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[PAUSA]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 a flecha? E a condição de apoio? E o comportamento depois que o carregamento é aplicado? E o cisalhamento?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São esses detalhes que entram — ou deveriam entrar — na análise.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 eu não tô falando de clicar em um comando no Eberick. Tô falando de entender o comportamento estrutural por trás do número.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Na minha próxima Live eu vou pegar cada um desses pontos e discutir com você.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Dia 15 de setembro, 19h. Gratuita, ao vivo, pelo Zoom.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Entra no grupo do WhatsApp pelo link da minha bio e participa.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06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“VOCÊ SABE ANALISAR?”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Desafio / identificação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Fundo preto ou neutro, iluminação mais cinematográfica.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Vestimenta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Preto ou azul-marinho.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Postura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Em pé, parado, olhando direto pra câmera.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Você sabe usar o Eberick.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[PAUSA]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Mas sabe analisar uma estrutura?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[PAUSA]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Essa pergunta incomoda. Eu sei. Mas ela importa.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Porque lançar uma estrutura, processar o modelo e gerar um relatório não significa entender o comportamento dela.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A análise começa quando você olha pro resultado e consegue explicar o que está acontecendo.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Por que esse momento apareceu? Por que essa flecha aumentou? Essa condição de apoio está adequada? Tem algum ponto de atenção que eu não vi?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É sobre esse raciocínio que eu vou falar na minha próxima Live.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15 de setembro, 19h. Análise Estrutural em Lajes Treliçadas. Gratuita, pelo Zoom.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quiser participar, entra no grupo do WhatsApp pelo link da minha bio.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07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“EU VOU TE MOSTRAR”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Entrega de valor + convite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Gravação de tela + Fábio em picture-in-picture.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Na minha próxima Live eu quero fazer diferente.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Em vez de só falar sobre laje treliçada, eu vou te mostrar o que eu olho quando estou analisando esse tipo de estrutura.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[Corta para tela]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Condição de apoio. Momento. Flecha. Cisalhamento.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E, principalmente: os pontos que merecem atenção redobrada.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[Volta para Fábio]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Porque quando você entende o comportamento da estrutura, você para de simplesmente aceitar o resultado do software.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Você passa a questionar. Interpretar. Decidir.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Essa é a proposta da Live.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Dia 15 de setembro, 19h, gratuita, pelo Zoom.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Entra no grupo do WhatsApp pelo link da minha bio pra participar.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08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“SITUAÇÃO REAL”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Storytelling técnico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Fábio caminhando pelo escritório ou obra.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Deixa eu te contar uma situação que acontece mais do que deveria.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Você modela uma laje. Processa o projeto. O resultado aparece.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 não faz muito sentido.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A primeira reação, normalmente, é: ‘o que eu faço pra corrigir isso?’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[PAUSA]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Mas a pergunta que eu faria primeiro é outra: por que isso está acontecendo?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Essa mudança de ordem importa. Antes de corrigir o resultado, você precisa entender o comportamento da estrutura.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É exatamente esse tipo de análise que eu vou discutir na minha próxima Live.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15 de setembro, 19h. Análise Estrutural em Lajes Treliçadas. Gratuita, pelo Zoom.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você trabalha com projeto estrutural, entra no grupo do WhatsApp e participa.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09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“CONVERSA DE ENGENHEIRO PARA ENGENHEIRO”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Proximidade + autoridade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Escritório, câmera mais próxima, plano médio.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Vestimenta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Roupa que o Fábio usaria no dia a dia de trabalho.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você trabalha com projeto estrutural, eu queria te fazer um convite.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Dia 15 de setembro, 19h, eu vou fazer uma Live gratuita sobre análise estrutural em lajes treliçadas.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Vou falar de pontos que fazem parte da rotina de qualquer projeto desse tipo: condição de apoio, momento, flecha, cisalhamento — e, principalmente, o que eu considero mais importante durante a análise.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Minha intenção é que seja uma conversa técnica de verdade.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Eu apresento o conteúdo, mas também quero abrir espaço pra você trazer as dúvidas e situações que encontra nos seus projetos.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estrutura é parte da sua rotina, fica o convite.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Dia 15, 19h, pelo Zoom. Entra no grupo do WhatsApp pelo link da minha bio.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Te espero lá.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00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BE8435"/>
                <w:spacing w:val="8"/>
                <w:sz w:val="22"/>
                <w:szCs w:val="22"/>
              </w:rPr>
              <w:t xml:space="preserve">SCRIPT 10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— “CONVITE”</w:t>
            </w:r>
          </w:p>
        </w:tc>
      </w:tr>
    </w:tbl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Ângulo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Grande peça de conversão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Ambiente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Escritório premium — mesa, notebook com projeto aberto, normas/livros ao fundo.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Vestimenta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Camisa social bem ajustada.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94176"/>
          <w:sz w:val="18"/>
          <w:szCs w:val="18"/>
        </w:rPr>
        <w:t xml:space="preserve">Postura  </w:t>
      </w:r>
      <w:r>
        <w:rPr>
          <w:rFonts w:ascii="Montserrat" w:cs="Montserrat" w:eastAsia="Montserrat" w:hAnsi="Montserrat"/>
          <w:color w:val="5A5A5A"/>
          <w:sz w:val="18"/>
          <w:szCs w:val="18"/>
        </w:rPr>
        <w:t xml:space="preserve">Começa em close. Depois abre para plano médio.</w:t>
      </w:r>
    </w:p>
    <w:p>
      <w:pPr>
        <w:spacing w:after="16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4"/>
          <w:sz w:val="18"/>
          <w:szCs w:val="18"/>
        </w:rPr>
        <w:t xml:space="preserve">ROTEIRO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você trabalha com projeto estrutural, eu quero te convidar pra uma aula que exige mais do que saber usar um software.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[Corte]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Análise estrutural em lajes treliçadas.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Nessa aula eu vou discutir os principais pontos que precisam ser observados na análise: condição de apoio, momento, flecha, cisalhamento — e outros detalhes que mudam a leitura de um projeto.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A ideia é te mostrar o raciocínio por trás da análise.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Porque, pra mim, um bom projetista não é quem só processa uma estrutura. É quem olha pro resultado e entende o que ele está dizendo.</w:t>
      </w:r>
    </w:p>
    <w:p>
      <w:pPr>
        <w:spacing w:after="100" w:before="1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19"/>
          <w:szCs w:val="19"/>
        </w:rPr>
        <w:t xml:space="preserve">[PAUSA]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Dia 15 de setembro, 19h, eu estarei ao vivo pelo Zoom.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A participação é gratuita.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Se você quer estar comigo nessa Live, entra agora no grupo do WhatsApp pelo link da minha bio.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Nos vemos lá.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9417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2"/>
                <w:sz w:val="22"/>
                <w:szCs w:val="22"/>
              </w:rPr>
              <w:t xml:space="preserve">LIVE GRATUITA</w:t>
            </w:r>
          </w:p>
          <w:p>
            <w:pPr>
              <w:spacing w:after="4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15/09 · 19H · ZOOM</w:t>
            </w:r>
          </w:p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pacing w:val="6"/>
                <w:sz w:val="18"/>
                <w:szCs w:val="18"/>
              </w:rPr>
              <w:t xml:space="preserve">LINK NA BIO</w:t>
            </w:r>
          </w:p>
        </w:tc>
      </w:tr>
    </w:tbl>
    <w:p>
      <w:pPr>
        <w:spacing w:after="420"/>
      </w:pPr>
      <w:r>
        <w:rPr>
          <w:rFonts w:ascii="Montserrat" w:cs="Montserrat" w:eastAsia="Montserrat" w:hAnsi="Montserrat"/>
        </w:rPr>
        <w:t xml:space="preserve"/>
      </w:r>
    </w:p>
    <w:p>
      <w:r>
        <w:br w:type="page"/>
      </w:r>
    </w:p>
    <w:p>
      <w:pPr>
        <w:pBdr>
          <w:bottom w:val="single" w:color="BE8435" w:sz="12" w:space="6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94176"/>
          <w:spacing w:val="10"/>
          <w:sz w:val="26"/>
          <w:szCs w:val="26"/>
        </w:rPr>
        <w:t xml:space="preserve">DIREÇÃO DE PRODUÇÃO — BLOCOS DE GRAVAÇÃO</w:t>
      </w:r>
    </w:p>
    <w:p>
      <w:pPr>
        <w:spacing w:after="160" w:line="30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Para que os 10 vídeos não sejam percebidos como repetições do mesmo criativo, a gravação é dividida em quatro blocos visuais distintos. Cada bloco tem cenário, figurino e ritmo de câmera próprios.</w:t>
      </w:r>
    </w:p>
    <w:p>
      <w:pPr>
        <w:spacing w:after="14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900"/>
        <w:gridCol w:w="9180"/>
      </w:tblGrid>
      <w:tr>
        <w:tc>
          <w:tcPr>
            <w:tcW w:type="dxa" w:w="900"/>
            <w:shd w:fill="09417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E8435"/>
                <w:sz w:val="16"/>
                <w:szCs w:val="16"/>
              </w:rPr>
              <w:t xml:space="preserve">BLOCO</w:t>
            </w:r>
          </w:p>
          <w:p>
            <w:pPr>
              <w:spacing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4"/>
                <w:szCs w:val="44"/>
              </w:rPr>
              <w:t xml:space="preserve">A</w:t>
            </w:r>
          </w:p>
        </w:tc>
        <w:tc>
          <w:tcPr>
            <w:tcW w:type="dxa" w:w="9180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094176"/>
                <w:sz w:val="22"/>
                <w:szCs w:val="22"/>
              </w:rPr>
              <w:t xml:space="preserve">AUTORIDADE</w:t>
            </w:r>
            <w:r>
              <w:rPr>
                <w:rFonts w:ascii="Montserrat" w:cs="Montserrat" w:eastAsia="Montserrat" w:hAnsi="Montserrat"/>
                <w:color w:val="5A5A5A"/>
                <w:sz w:val="17"/>
                <w:szCs w:val="17"/>
              </w:rPr>
              <w:t xml:space="preserve">   Scripts 01, 02 e 06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Escritório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Camisa social ou polo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Câmera fixa, plano médio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Fábio olhando direto para a lente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Poucos cortes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Tom mais sério</w:t>
            </w:r>
          </w:p>
          <w:p>
            <w:pPr>
              <w:spacing w:before="80"/>
            </w:pPr>
            <w:r>
              <w:rPr>
                <w:rFonts w:ascii="Montserrat" w:cs="Montserrat" w:eastAsia="Montserrat" w:hAnsi="Montserrat"/>
                <w:b/>
                <w:bCs/>
                <w:color w:val="BE8435"/>
                <w:sz w:val="18"/>
                <w:szCs w:val="18"/>
              </w:rPr>
              <w:t xml:space="preserve">Objetivo: </w:t>
            </w:r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Comunicar domínio técnico.</w:t>
            </w:r>
          </w:p>
        </w:tc>
      </w:tr>
    </w:tbl>
    <w:p>
      <w:pPr>
        <w:spacing w:after="20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900"/>
        <w:gridCol w:w="9180"/>
      </w:tblGrid>
      <w:tr>
        <w:tc>
          <w:tcPr>
            <w:tcW w:type="dxa" w:w="900"/>
            <w:shd w:fill="09417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E8435"/>
                <w:sz w:val="16"/>
                <w:szCs w:val="16"/>
              </w:rPr>
              <w:t xml:space="preserve">BLOCO</w:t>
            </w:r>
          </w:p>
          <w:p>
            <w:pPr>
              <w:spacing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4"/>
                <w:szCs w:val="44"/>
              </w:rPr>
              <w:t xml:space="preserve">B</w:t>
            </w:r>
          </w:p>
        </w:tc>
        <w:tc>
          <w:tcPr>
            <w:tcW w:type="dxa" w:w="9180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094176"/>
                <w:sz w:val="22"/>
                <w:szCs w:val="22"/>
              </w:rPr>
              <w:t xml:space="preserve">EXPERIÊNCIA</w:t>
            </w:r>
            <w:r>
              <w:rPr>
                <w:rFonts w:ascii="Montserrat" w:cs="Montserrat" w:eastAsia="Montserrat" w:hAnsi="Montserrat"/>
                <w:color w:val="5A5A5A"/>
                <w:sz w:val="17"/>
                <w:szCs w:val="17"/>
              </w:rPr>
              <w:t xml:space="preserve">   Scripts 03, 08 e 10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Escritório mais sofisticado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Projetos na tela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Livros/normas ao fundo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Camisa social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Movimentos de câmera discretos</w:t>
            </w:r>
          </w:p>
          <w:p>
            <w:pPr>
              <w:spacing w:before="80"/>
            </w:pPr>
            <w:r>
              <w:rPr>
                <w:rFonts w:ascii="Montserrat" w:cs="Montserrat" w:eastAsia="Montserrat" w:hAnsi="Montserrat"/>
                <w:b/>
                <w:bCs/>
                <w:color w:val="BE8435"/>
                <w:sz w:val="18"/>
                <w:szCs w:val="18"/>
              </w:rPr>
              <w:t xml:space="preserve">Objetivo: </w:t>
            </w:r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Mostrar que existe prática real por trás da fala.</w:t>
            </w:r>
          </w:p>
        </w:tc>
      </w:tr>
    </w:tbl>
    <w:p>
      <w:pPr>
        <w:spacing w:after="20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900"/>
        <w:gridCol w:w="9180"/>
      </w:tblGrid>
      <w:tr>
        <w:tc>
          <w:tcPr>
            <w:tcW w:type="dxa" w:w="900"/>
            <w:shd w:fill="09417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E8435"/>
                <w:sz w:val="16"/>
                <w:szCs w:val="16"/>
              </w:rPr>
              <w:t xml:space="preserve">BLOCO</w:t>
            </w:r>
          </w:p>
          <w:p>
            <w:pPr>
              <w:spacing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4"/>
                <w:szCs w:val="44"/>
              </w:rPr>
              <w:t xml:space="preserve">C</w:t>
            </w:r>
          </w:p>
        </w:tc>
        <w:tc>
          <w:tcPr>
            <w:tcW w:type="dxa" w:w="9180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094176"/>
                <w:sz w:val="22"/>
                <w:szCs w:val="22"/>
              </w:rPr>
              <w:t xml:space="preserve">CONTEÚDO</w:t>
            </w:r>
            <w:r>
              <w:rPr>
                <w:rFonts w:ascii="Montserrat" w:cs="Montserrat" w:eastAsia="Montserrat" w:hAnsi="Montserrat"/>
                <w:color w:val="5A5A5A"/>
                <w:sz w:val="17"/>
                <w:szCs w:val="17"/>
              </w:rPr>
              <w:t xml:space="preserve">   Scripts 04, 05 e 07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Eberick aberto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Captura de tela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Quadro branco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Fábio apontando resultados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Inserções de gráficos/projetos</w:t>
            </w:r>
          </w:p>
          <w:p>
            <w:pPr>
              <w:spacing w:before="80"/>
            </w:pPr>
            <w:r>
              <w:rPr>
                <w:rFonts w:ascii="Montserrat" w:cs="Montserrat" w:eastAsia="Montserrat" w:hAnsi="Montserrat"/>
                <w:b/>
                <w:bCs/>
                <w:color w:val="BE8435"/>
                <w:sz w:val="18"/>
                <w:szCs w:val="18"/>
              </w:rPr>
              <w:t xml:space="preserve">Objetivo: </w:t>
            </w:r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Entregar uma amostra real do que a pessoa vai receber na Live.</w:t>
            </w:r>
          </w:p>
        </w:tc>
      </w:tr>
    </w:tbl>
    <w:p>
      <w:pPr>
        <w:spacing w:after="200"/>
      </w:pPr>
      <w:r>
        <w:rPr>
          <w:rFonts w:ascii="Montserrat" w:cs="Montserrat" w:eastAsia="Montserrat" w:hAnsi="Montserrat"/>
        </w:rPr>
        <w:t xml:space="preserve"/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900"/>
        <w:gridCol w:w="9180"/>
      </w:tblGrid>
      <w:tr>
        <w:tc>
          <w:tcPr>
            <w:tcW w:type="dxa" w:w="900"/>
            <w:shd w:fill="09417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E8435"/>
                <w:sz w:val="16"/>
                <w:szCs w:val="16"/>
              </w:rPr>
              <w:t xml:space="preserve">BLOCO</w:t>
            </w:r>
          </w:p>
          <w:p>
            <w:pPr>
              <w:spacing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4"/>
                <w:szCs w:val="44"/>
              </w:rPr>
              <w:t xml:space="preserve">D</w:t>
            </w:r>
          </w:p>
        </w:tc>
        <w:tc>
          <w:tcPr>
            <w:tcW w:type="dxa" w:w="9180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094176"/>
                <w:sz w:val="22"/>
                <w:szCs w:val="22"/>
              </w:rPr>
              <w:t xml:space="preserve">CONEXÃO</w:t>
            </w:r>
            <w:r>
              <w:rPr>
                <w:rFonts w:ascii="Montserrat" w:cs="Montserrat" w:eastAsia="Montserrat" w:hAnsi="Montserrat"/>
                <w:color w:val="5A5A5A"/>
                <w:sz w:val="17"/>
                <w:szCs w:val="17"/>
              </w:rPr>
              <w:t xml:space="preserve">   Script 09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Celular ou câmera solta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Ambiente cotidiano de trabalho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Produção mais crua</w:t>
            </w:r>
          </w:p>
          <w:p>
            <w:pPr>
              <w:spacing w:after="30"/>
            </w:pPr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—  Fábio como se estivesse falando com um colega</w:t>
            </w:r>
          </w:p>
          <w:p>
            <w:pPr>
              <w:spacing w:before="80"/>
            </w:pPr>
            <w:r>
              <w:rPr>
                <w:rFonts w:ascii="Montserrat" w:cs="Montserrat" w:eastAsia="Montserrat" w:hAnsi="Montserrat"/>
                <w:b/>
                <w:bCs/>
                <w:color w:val="BE8435"/>
                <w:sz w:val="18"/>
                <w:szCs w:val="18"/>
              </w:rPr>
              <w:t xml:space="preserve">Objetivo: </w:t>
            </w:r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Quebrar a sensação de anúncio.</w:t>
            </w:r>
          </w:p>
        </w:tc>
      </w:tr>
    </w:tbl>
    <w:p>
      <w:pPr>
        <w:spacing w:after="200"/>
      </w:pPr>
      <w:r>
        <w:rPr>
          <w:rFonts w:ascii="Montserrat" w:cs="Montserrat" w:eastAsia="Montserrat" w:hAnsi="Montserrat"/>
        </w:rPr>
        <w:t xml:space="preserve"/>
      </w:r>
    </w:p>
    <w:p>
      <w:r>
        <w:br w:type="page"/>
      </w:r>
    </w:p>
    <w:p>
      <w:pPr>
        <w:pBdr>
          <w:bottom w:val="single" w:color="BE8435" w:sz="12" w:space="6"/>
        </w:pBdr>
        <w:spacing w:after="200" w:before="480"/>
      </w:pPr>
      <w:r>
        <w:rPr>
          <w:rFonts w:ascii="Montserrat" w:cs="Montserrat" w:eastAsia="Montserrat" w:hAnsi="Montserrat"/>
          <w:b/>
          <w:bCs/>
          <w:color w:val="094176"/>
          <w:spacing w:val="10"/>
          <w:sz w:val="26"/>
          <w:szCs w:val="26"/>
        </w:rPr>
        <w:t xml:space="preserve">REGRA DE OURO</w:t>
      </w:r>
    </w:p>
    <w:p>
      <w:pPr>
        <w:spacing w:after="160" w:line="300"/>
      </w:pPr>
      <w:r>
        <w:rPr>
          <w:rFonts w:ascii="Montserrat" w:cs="Montserrat" w:eastAsia="Montserrat" w:hAnsi="Montserrat"/>
          <w:b w:val="false"/>
          <w:bCs w:val="false"/>
          <w:color w:val="1A1A1A"/>
          <w:sz w:val="21"/>
          <w:szCs w:val="21"/>
        </w:rPr>
        <w:t xml:space="preserve">O Fábio não interpreta um personagem de vendedor. Ele não fala:</w:t>
      </w:r>
    </w:p>
    <w:p>
      <w:pPr>
        <w:spacing w:after="60"/>
        <w:ind w:left="260"/>
      </w:pPr>
      <w:r>
        <w:rPr>
          <w:rFonts w:ascii="Montserrat" w:cs="Montserrat" w:eastAsia="Montserrat" w:hAnsi="Montserrat"/>
          <w:i/>
          <w:iCs/>
          <w:color w:val="5A5A5A"/>
          <w:sz w:val="20"/>
          <w:szCs w:val="20"/>
        </w:rPr>
        <w:t xml:space="preserve">“Você não pode perder essa oportunidade!”</w:t>
      </w:r>
    </w:p>
    <w:p>
      <w:pPr>
        <w:spacing w:after="60"/>
        <w:ind w:left="260"/>
      </w:pPr>
      <w:r>
        <w:rPr>
          <w:rFonts w:ascii="Montserrat" w:cs="Montserrat" w:eastAsia="Montserrat" w:hAnsi="Montserrat"/>
          <w:i/>
          <w:iCs/>
          <w:color w:val="5A5A5A"/>
          <w:sz w:val="20"/>
          <w:szCs w:val="20"/>
        </w:rPr>
        <w:t xml:space="preserve">“Corre porque as vagas estão acabando!”</w:t>
      </w:r>
    </w:p>
    <w:p>
      <w:pPr>
        <w:spacing w:after="200"/>
        <w:ind w:left="260"/>
      </w:pPr>
      <w:r>
        <w:rPr>
          <w:rFonts w:ascii="Montserrat" w:cs="Montserrat" w:eastAsia="Montserrat" w:hAnsi="Montserrat"/>
          <w:i/>
          <w:iCs/>
          <w:color w:val="5A5A5A"/>
          <w:sz w:val="20"/>
          <w:szCs w:val="20"/>
        </w:rPr>
        <w:t xml:space="preserve">“Você está cometendo um erro gravíssimo!”</w:t>
      </w:r>
    </w:p>
    <w:p>
      <w:pPr>
        <w:spacing w:after="160" w:line="30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Isso não combina com a autoridade que estamos construindo. A força dele está no oposto: calma + domínio técnico + experiência + clareza.</w:t>
      </w:r>
    </w:p>
    <w:p>
      <w:pPr>
        <w:spacing w:after="160" w:line="30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O anúncio precisa deixar uma sensação: “esse cara sabe do que está falando — talvez valha a pena parar uma hora para ouvi-lo”.</w:t>
      </w:r>
    </w:p>
    <w:p>
      <w:pPr>
        <w:spacing w:after="10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094176"/>
          <w:spacing w:val="12"/>
          <w:sz w:val="18"/>
          <w:szCs w:val="18"/>
        </w:rPr>
        <w:t xml:space="preserve">A SEQUÊNCIA MENTAL DO ESPECTADOR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1. “Caramba, eu faço isso.”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2. “Esse cara está falando exatamente de um problema que eu tenho.”</w:t>
      </w:r>
    </w:p>
    <w:p>
      <w:pPr>
        <w:pBdr>
          <w:left w:val="single" w:color="BE8435" w:sz="18" w:space="8"/>
        </w:pBdr>
        <w:spacing w:after="130" w:line="310"/>
        <w:ind w:left="260"/>
      </w:pPr>
      <w:r>
        <w:rPr>
          <w:rFonts w:ascii="Montserrat" w:cs="Montserrat" w:eastAsia="Montserrat" w:hAnsi="Montserrat"/>
          <w:color w:val="1A1A1A"/>
          <w:sz w:val="21"/>
          <w:szCs w:val="21"/>
        </w:rPr>
        <w:t xml:space="preserve">3. “Ele vai dar uma aula sobre isso?”</w:t>
      </w:r>
    </w:p>
    <w:p>
      <w:pPr>
        <w:spacing w:after="80"/>
      </w:pPr>
      <w:r>
        <w:rPr>
          <w:rFonts w:ascii="Montserrat" w:cs="Montserrat" w:eastAsia="Montserrat" w:hAnsi="Montserrat"/>
        </w:rPr>
        <w:t xml:space="preserve"/>
      </w:r>
    </w:p>
    <w:p>
      <w:pPr>
        <w:spacing w:after="160" w:line="30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Só então entra o CTA. É essa construção que transforma a campanha de “divulgação de uma Live” em aquisição de audiência qualificada para o Fábio.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5A5A5A"/>
        <w:sz w:val="14"/>
        <w:szCs w:val="14"/>
      </w:rPr>
      <w:t xml:space="preserve">Confidencial — uso interno do cliente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BE8435" w:sz="4"/>
        <w:right w:val="none" w:color="FFFFFF" w:sz="0"/>
        <w:insideH w:val="none" w:color="FFFFFF" w:sz="0"/>
        <w:insideV w:val="none" w:color="FFFFFF" w:sz="0"/>
      </w:tblBorders>
    </w:tblPr>
    <w:tblGrid>
      <w:gridCol w:w="5040"/>
      <w:gridCol w:w="5040"/>
    </w:tblGrid>
    <w:tr>
      <w:tc>
        <w:tcPr>
          <w:tcW w:type="dxa" w:w="5040"/>
          <w:tcMar>
            <w:bottom w:type="dxa" w:w="80"/>
          </w:tcMar>
        </w:tcPr>
        <w:p>
          <w:r>
            <w:rPr>
              <w:rFonts w:ascii="Montserrat" w:cs="Montserrat" w:eastAsia="Montserrat" w:hAnsi="Montserrat"/>
              <w:b/>
              <w:bCs/>
              <w:color w:val="094176"/>
              <w:spacing w:val="6"/>
              <w:sz w:val="14"/>
              <w:szCs w:val="14"/>
            </w:rPr>
            <w:t xml:space="preserve">VMV DIGITAL</w:t>
          </w:r>
        </w:p>
      </w:tc>
      <w:tc>
        <w:tcPr>
          <w:tcW w:type="dxa" w:w="5040"/>
          <w:tcMar>
            <w:bottom w:type="dxa" w:w="80"/>
          </w:tcMar>
        </w:tcPr>
        <w:p>
          <w:pPr>
            <w:jc w:val="right"/>
          </w:pPr>
          <w:r>
            <w:rPr>
              <w:rFonts w:ascii="Montserrat" w:cs="Montserrat" w:eastAsia="Montserrat" w:hAnsi="Montserrat"/>
              <w:color w:val="5A5A5A"/>
              <w:sz w:val="14"/>
              <w:szCs w:val="14"/>
            </w:rPr>
            <w:t xml:space="preserve">Eng. Fábio Kikuchi · Campanha Live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2026-09-09T14:55:43.644Z</dcterms:created>
  <dcterms:modified xsi:type="dcterms:W3CDTF">2026-09-09T14:55:43.645Z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