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3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TABULAR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1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 Forzada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900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2"/>
        <w:tblW w:w="8371.0" w:type="dxa"/>
        <w:jc w:val="left"/>
        <w:tblInd w:w="693.0" w:type="dxa"/>
        <w:tblLayout w:type="fixed"/>
        <w:tblLook w:val="0000"/>
      </w:tblPr>
      <w:tblGrid>
        <w:gridCol w:w="2985"/>
        <w:gridCol w:w="2835"/>
        <w:gridCol w:w="2551"/>
        <w:tblGridChange w:id="0">
          <w:tblGrid>
            <w:gridCol w:w="2985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PuertaForzada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Amenaza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Atestado_03_20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3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GRÁFICO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*Incluye todas las relaciones recíprocas a las descritas en la tabla vg.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ns0__stolenthing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(cosa robada) es recíproca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ns0__referencedIn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(referenciada)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256540</wp:posOffset>
            </wp:positionH>
            <wp:positionV relativeFrom="paragraph">
              <wp:posOffset>666750</wp:posOffset>
            </wp:positionV>
            <wp:extent cx="7419975" cy="33813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AF0537"/>
    <w:rPr>
      <w:rFonts w:ascii="Segoe UI" w:cs="Mangal" w:hAnsi="Segoe UI"/>
      <w:sz w:val="18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AF0537"/>
    <w:pPr/>
    <w:rPr>
      <w:rFonts w:ascii="Segoe UI" w:cs="Mangal" w:hAnsi="Segoe UI"/>
      <w:sz w:val="18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uxZZ+ZU3ILG3El7ADYscpvXJ/g==">AMUW2mWHq3BFdVQwGLHh/bN99O3ruieJwy1X2vFdofScoNyaoFAobRCSQmRIu0Ao6dpFkq8snzhV7pxZkPeB+b5tkYFUVmmlK3bfJrboUccg8wY4xR7pno4JytqEt5maJlETaD66Xxhy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