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Neue Power Ultra" w:hAnsi="Neue Power Ultra" w:eastAsia="Neue Power Ultra"/>
          <w:b/>
          <w:color w:val="030409"/>
          <w:sz w:val="42"/>
        </w:rPr>
        <w:t>Roteiro de Validação de Certificados</w:t>
      </w:r>
    </w:p>
    <w:p>
      <w:pPr>
        <w:spacing w:after="240"/>
        <w:jc w:val="center"/>
      </w:pPr>
      <w:r>
        <w:rPr>
          <w:rFonts w:ascii="Nortica Typeface" w:hAnsi="Nortica Typeface" w:eastAsia="Nortica Typeface"/>
          <w:b w:val="0"/>
          <w:color w:val="4E5A6C"/>
          <w:sz w:val="22"/>
        </w:rPr>
        <w:t>Atenza FieldOps - Homologação Ciperprag</w:t>
      </w:r>
    </w:p>
    <w:p>
      <w:pPr>
        <w:spacing w:after="120" w:line="283" w:lineRule="auto"/>
        <w:ind w:firstLine="397"/>
        <w:jc w:val="both"/>
      </w:pPr>
      <w:r>
        <w:rPr>
          <w:rFonts w:ascii="Nortica Typeface" w:hAnsi="Nortica Typeface" w:eastAsia="Nortica Typeface"/>
          <w:b w:val="0"/>
          <w:sz w:val="20"/>
        </w:rPr>
        <w:t>Este roteiro deve ser usado para validar a etapa de certificados em homologação. O objetivo é confirmar se o certificado final aprovado mantém o padrão visual definido, se os dados exibidos são consistentes com a OS e se a validação pública por QR Code reduz o risco de falsificação.</w:t>
      </w:r>
    </w:p>
    <w:p>
      <w:pPr>
        <w:spacing w:after="120" w:line="283" w:lineRule="auto"/>
        <w:ind w:firstLine="397"/>
        <w:jc w:val="both"/>
      </w:pPr>
      <w:r>
        <w:rPr>
          <w:rFonts w:ascii="Nortica Typeface" w:hAnsi="Nortica Typeface" w:eastAsia="Nortica Typeface"/>
          <w:b w:val="0"/>
          <w:sz w:val="20"/>
        </w:rPr>
        <w:t>Registre as observações neste próprio documento, marcando cada item como OK, Parcial ou Erro. Evite concentrar ocorrências no grupo de WhatsApp; o documento preenchido facilita a triagem e a priorização técnica.</w:t>
      </w:r>
    </w:p>
    <w:p>
      <w:pPr>
        <w:spacing w:before="320" w:after="140"/>
        <w:jc w:val="left"/>
      </w:pPr>
      <w:r>
        <w:rPr>
          <w:rFonts w:ascii="Neue Power Ultra" w:hAnsi="Neue Power Ultra" w:eastAsia="Neue Power Ultra"/>
          <w:b/>
          <w:color w:val="007F66"/>
          <w:sz w:val="30"/>
        </w:rPr>
        <w:t>1. Dados da rodada</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5071"/>
            <w:tcMar>
              <w:top w:w="90" w:type="dxa"/>
              <w:start w:w="130" w:type="dxa"/>
              <w:bottom w:w="90" w:type="dxa"/>
              <w:end w:w="130" w:type="dxa"/>
            </w:tcMar>
            <w:shd w:fill="030409"/>
          </w:tcPr>
          <w:p>
            <w:pPr>
              <w:spacing w:after="20"/>
            </w:pPr>
            <w:r>
              <w:rPr>
                <w:rFonts w:ascii="Nortica Typeface Bold" w:hAnsi="Nortica Typeface Bold" w:eastAsia="Nortica Typeface"/>
                <w:b/>
                <w:color w:val="FFFFFF"/>
                <w:sz w:val="18"/>
              </w:rPr>
              <w:t>Campo</w:t>
            </w:r>
          </w:p>
        </w:tc>
        <w:tc>
          <w:tcPr>
            <w:tcW w:type="dxa" w:w="5071"/>
            <w:tcMar>
              <w:top w:w="90" w:type="dxa"/>
              <w:start w:w="130" w:type="dxa"/>
              <w:bottom w:w="90" w:type="dxa"/>
              <w:end w:w="130" w:type="dxa"/>
            </w:tcMar>
            <w:shd w:fill="030409"/>
          </w:tcPr>
          <w:p>
            <w:pPr>
              <w:spacing w:after="20"/>
            </w:pPr>
            <w:r>
              <w:rPr>
                <w:rFonts w:ascii="Nortica Typeface Bold" w:hAnsi="Nortica Typeface Bold" w:eastAsia="Nortica Typeface"/>
                <w:b/>
                <w:color w:val="FFFFFF"/>
                <w:sz w:val="18"/>
              </w:rPr>
              <w:t>Informação</w:t>
            </w:r>
          </w:p>
        </w:tc>
      </w:tr>
      <w:tr>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Projeto</w:t>
            </w:r>
          </w:p>
        </w:tc>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Atenza FieldOps</w:t>
            </w:r>
          </w:p>
        </w:tc>
      </w:tr>
      <w:tr>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Cliente de homologação</w:t>
            </w:r>
          </w:p>
        </w:tc>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Ciperprag Serviços</w:t>
            </w:r>
          </w:p>
        </w:tc>
      </w:tr>
      <w:tr>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Etapa validada</w:t>
            </w:r>
          </w:p>
        </w:tc>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P0.5 - Certificados, QR Code, hash, fotos e validação pública</w:t>
            </w:r>
          </w:p>
        </w:tc>
      </w:tr>
      <w:tr>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Ambiente</w:t>
            </w:r>
          </w:p>
        </w:tc>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Homologação</w:t>
            </w:r>
          </w:p>
        </w:tc>
      </w:tr>
      <w:tr>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URL</w:t>
            </w:r>
          </w:p>
        </w:tc>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https://fieldops-homologacao.atenza.digital/login</w:t>
            </w:r>
          </w:p>
        </w:tc>
      </w:tr>
      <w:tr>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Perfil recomendado</w:t>
            </w:r>
          </w:p>
        </w:tc>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Qualidade / responsável técnico</w:t>
            </w:r>
          </w:p>
        </w:tc>
      </w:tr>
      <w:tr>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Usuário de teste</w:t>
            </w:r>
          </w:p>
        </w:tc>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homolog.qualidade@atenza.digital</w:t>
            </w:r>
          </w:p>
        </w:tc>
      </w:tr>
      <w:tr>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Senha</w:t>
            </w:r>
          </w:p>
        </w:tc>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Enviada por canal seguro ou redefinida antes do teste</w:t>
            </w:r>
          </w:p>
        </w:tc>
      </w:tr>
      <w:tr>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PDF de referência</w:t>
            </w:r>
          </w:p>
        </w:tc>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certificado-ciperprag-amostra-final.pdf</w:t>
            </w:r>
          </w:p>
        </w:tc>
      </w:tr>
      <w:tr>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Pacote de cenários</w:t>
            </w:r>
          </w:p>
        </w:tc>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certificados-montserrat-validacao-final.pdf</w:t>
            </w:r>
          </w:p>
        </w:tc>
      </w:tr>
      <w:tr>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Critério de aprovação</w:t>
            </w:r>
          </w:p>
        </w:tc>
        <w:tc>
          <w:tcPr>
            <w:tcW w:type="dxa" w:w="507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Sem divergência visual crítica, dados consistentes, QR Code legível e validação pública coerente.</w:t>
            </w:r>
          </w:p>
        </w:tc>
      </w:tr>
    </w:tbl>
    <w:p>
      <w:pPr>
        <w:spacing w:before="320" w:after="140"/>
        <w:jc w:val="left"/>
      </w:pPr>
      <w:r>
        <w:rPr>
          <w:rFonts w:ascii="Neue Power Ultra" w:hAnsi="Neue Power Ultra" w:eastAsia="Neue Power Ultra"/>
          <w:b/>
          <w:color w:val="007F66"/>
          <w:sz w:val="30"/>
        </w:rPr>
        <w:t>2. Fluxo esperado</w:t>
      </w:r>
    </w:p>
    <w:p>
      <w:pPr>
        <w:pStyle w:val="ListBullet"/>
        <w:spacing w:after="60" w:line="278" w:lineRule="auto"/>
        <w:ind w:left="369"/>
      </w:pPr>
      <w:r>
        <w:rPr>
          <w:rFonts w:ascii="Nortica Typeface" w:hAnsi="Nortica Typeface" w:eastAsia="Nortica Typeface"/>
          <w:b w:val="0"/>
          <w:sz w:val="20"/>
        </w:rPr>
        <w:t>Entrar no ambiente de homologação com o perfil de Qualidade ou responsável técnico.</w:t>
      </w:r>
    </w:p>
    <w:p>
      <w:pPr>
        <w:pStyle w:val="ListBullet"/>
        <w:spacing w:after="60" w:line="278" w:lineRule="auto"/>
        <w:ind w:left="369"/>
      </w:pPr>
      <w:r>
        <w:rPr>
          <w:rFonts w:ascii="Nortica Typeface" w:hAnsi="Nortica Typeface" w:eastAsia="Nortica Typeface"/>
          <w:b w:val="0"/>
          <w:sz w:val="20"/>
        </w:rPr>
        <w:t>Acessar Certificados e Histórico.</w:t>
      </w:r>
    </w:p>
    <w:p>
      <w:pPr>
        <w:pStyle w:val="ListBullet"/>
        <w:spacing w:after="60" w:line="278" w:lineRule="auto"/>
        <w:ind w:left="369"/>
      </w:pPr>
      <w:r>
        <w:rPr>
          <w:rFonts w:ascii="Nortica Typeface" w:hAnsi="Nortica Typeface" w:eastAsia="Nortica Typeface"/>
          <w:b w:val="0"/>
          <w:sz w:val="20"/>
        </w:rPr>
        <w:t>Abrir um certificado emitido ou uma OS encerrada com certificado disponível.</w:t>
      </w:r>
    </w:p>
    <w:p>
      <w:pPr>
        <w:pStyle w:val="ListBullet"/>
        <w:spacing w:after="60" w:line="278" w:lineRule="auto"/>
        <w:ind w:left="369"/>
      </w:pPr>
      <w:r>
        <w:rPr>
          <w:rFonts w:ascii="Nortica Typeface" w:hAnsi="Nortica Typeface" w:eastAsia="Nortica Typeface"/>
          <w:b w:val="0"/>
          <w:sz w:val="20"/>
        </w:rPr>
        <w:t>Gerar ou visualizar o certificado em PDF.</w:t>
      </w:r>
    </w:p>
    <w:p>
      <w:pPr>
        <w:pStyle w:val="ListBullet"/>
        <w:spacing w:after="60" w:line="278" w:lineRule="auto"/>
        <w:ind w:left="369"/>
      </w:pPr>
      <w:r>
        <w:rPr>
          <w:rFonts w:ascii="Nortica Typeface" w:hAnsi="Nortica Typeface" w:eastAsia="Nortica Typeface"/>
          <w:b w:val="0"/>
          <w:sz w:val="20"/>
        </w:rPr>
        <w:t>Conferir layout, dados dinâmicos, QR Code, código curto, SHA-256, fotos e assinatura.</w:t>
      </w:r>
    </w:p>
    <w:p>
      <w:pPr>
        <w:pStyle w:val="ListBullet"/>
        <w:spacing w:after="60" w:line="278" w:lineRule="auto"/>
        <w:ind w:left="369"/>
      </w:pPr>
      <w:r>
        <w:rPr>
          <w:rFonts w:ascii="Nortica Typeface" w:hAnsi="Nortica Typeface" w:eastAsia="Nortica Typeface"/>
          <w:b w:val="0"/>
          <w:sz w:val="20"/>
        </w:rPr>
        <w:t>Abrir a validação pública pelo QR Code e comparar os dados com o PDF.</w:t>
      </w:r>
    </w:p>
    <w:p>
      <w:pPr>
        <w:pStyle w:val="ListBullet"/>
        <w:spacing w:after="60" w:line="278" w:lineRule="auto"/>
        <w:ind w:left="369"/>
      </w:pPr>
      <w:r>
        <w:rPr>
          <w:rFonts w:ascii="Nortica Typeface" w:hAnsi="Nortica Typeface" w:eastAsia="Nortica Typeface"/>
          <w:b w:val="0"/>
          <w:sz w:val="20"/>
        </w:rPr>
        <w:t>Registrar no roteiro qualquer divergência visual, de dados, de fluxo ou de leitura do QR Code.</w:t>
      </w:r>
    </w:p>
    <w:p>
      <w:pPr>
        <w:spacing w:before="320" w:after="140"/>
        <w:jc w:val="left"/>
      </w:pPr>
      <w:r>
        <w:rPr>
          <w:rFonts w:ascii="Neue Power Ultra" w:hAnsi="Neue Power Ultra" w:eastAsia="Neue Power Ultra"/>
          <w:b/>
          <w:color w:val="007F66"/>
          <w:sz w:val="30"/>
        </w:rPr>
        <w:t>3. Checklist principal</w:t>
      </w:r>
    </w:p>
    <w:tbl>
      <w:tblPr>
        <w:tblStyle w:val="TableGrid"/>
        <w:tblW w:type="auto" w:w="0"/>
        <w:jc w:val="center"/>
        <w:tblLayout w:type="fixed"/>
        <w:tblLook w:firstColumn="1" w:firstRow="1" w:lastColumn="0" w:lastRow="0" w:noHBand="0" w:noVBand="1" w:val="04A0"/>
      </w:tblPr>
      <w:tblGrid>
        <w:gridCol w:w="2535"/>
        <w:gridCol w:w="2535"/>
        <w:gridCol w:w="2535"/>
        <w:gridCol w:w="2535"/>
      </w:tblGrid>
      <w:tr>
        <w:trPr>
          <w:tblHeader w:val="true"/>
        </w:trPr>
        <w:tc>
          <w:tcPr>
            <w:tcW w:type="dxa" w:w="2535"/>
            <w:tcMar>
              <w:top w:w="90" w:type="dxa"/>
              <w:start w:w="130" w:type="dxa"/>
              <w:bottom w:w="90" w:type="dxa"/>
              <w:end w:w="130" w:type="dxa"/>
            </w:tcMar>
            <w:shd w:fill="030409"/>
          </w:tcPr>
          <w:p>
            <w:pPr>
              <w:spacing w:after="20"/>
            </w:pPr>
            <w:r>
              <w:rPr>
                <w:rFonts w:ascii="Nortica Typeface Bold" w:hAnsi="Nortica Typeface Bold" w:eastAsia="Nortica Typeface"/>
                <w:b/>
                <w:color w:val="FFFFFF"/>
                <w:sz w:val="18"/>
              </w:rPr>
              <w:t>Item</w:t>
            </w:r>
          </w:p>
        </w:tc>
        <w:tc>
          <w:tcPr>
            <w:tcW w:type="dxa" w:w="2535"/>
            <w:tcMar>
              <w:top w:w="90" w:type="dxa"/>
              <w:start w:w="130" w:type="dxa"/>
              <w:bottom w:w="90" w:type="dxa"/>
              <w:end w:w="130" w:type="dxa"/>
            </w:tcMar>
            <w:shd w:fill="030409"/>
          </w:tcPr>
          <w:p>
            <w:pPr>
              <w:spacing w:after="20"/>
            </w:pPr>
            <w:r>
              <w:rPr>
                <w:rFonts w:ascii="Nortica Typeface Bold" w:hAnsi="Nortica Typeface Bold" w:eastAsia="Nortica Typeface"/>
                <w:b/>
                <w:color w:val="FFFFFF"/>
                <w:sz w:val="18"/>
              </w:rPr>
              <w:t>Resultado esperado</w:t>
            </w:r>
          </w:p>
        </w:tc>
        <w:tc>
          <w:tcPr>
            <w:tcW w:type="dxa" w:w="2535"/>
            <w:tcMar>
              <w:top w:w="90" w:type="dxa"/>
              <w:start w:w="130" w:type="dxa"/>
              <w:bottom w:w="90" w:type="dxa"/>
              <w:end w:w="130" w:type="dxa"/>
            </w:tcMar>
            <w:shd w:fill="030409"/>
          </w:tcPr>
          <w:p>
            <w:pPr>
              <w:spacing w:after="20"/>
            </w:pPr>
            <w:r>
              <w:rPr>
                <w:rFonts w:ascii="Nortica Typeface Bold" w:hAnsi="Nortica Typeface Bold" w:eastAsia="Nortica Typeface"/>
                <w:b/>
                <w:color w:val="FFFFFF"/>
                <w:sz w:val="18"/>
              </w:rPr>
              <w:t>OK / Parcial / Erro</w:t>
            </w:r>
          </w:p>
        </w:tc>
        <w:tc>
          <w:tcPr>
            <w:tcW w:type="dxa" w:w="2535"/>
            <w:tcMar>
              <w:top w:w="90" w:type="dxa"/>
              <w:start w:w="130" w:type="dxa"/>
              <w:bottom w:w="90" w:type="dxa"/>
              <w:end w:w="130" w:type="dxa"/>
            </w:tcMar>
            <w:shd w:fill="030409"/>
          </w:tcPr>
          <w:p>
            <w:pPr>
              <w:spacing w:after="20"/>
            </w:pPr>
            <w:r>
              <w:rPr>
                <w:rFonts w:ascii="Nortica Typeface Bold" w:hAnsi="Nortica Typeface Bold" w:eastAsia="Nortica Typeface"/>
                <w:b/>
                <w:color w:val="FFFFFF"/>
                <w:sz w:val="18"/>
              </w:rPr>
              <w:t>Observações / print</w:t>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Acesso</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Entrar na URL de homologação com o usuário de Qualidade.</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Listagem</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Acessar Certificados e Histórico e localizar certificados ou OS com certificado pendente.</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Amostra final</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Abrir o PDF de referência enviado junto deste roteiro.</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Layout</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Confirmar A4 paisagem, Montserrat, marca d'água lateral, logo dinâmica, assinatura e rodapé institucional.</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Faixa de rastreabilidade</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Confirmar: Certificado nº 7303/2026 • OS nº 2677 • Execução: 22/06/2026.</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Sem redundância</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Confirmar que não aparece CERT. CERT, Certificado Certificado ou OS OS.</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Quadro superior direito</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Confirmar validade, QR Code, código curto e fingerprint SHA-256 abreviado.</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Fingerprint</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Confirmar formato: SHA-256: 08E597799288…ED0B52DA.</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Validação pública</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Abrir a rota do QR Code e conferir dados do certificado.</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Hash completo</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Na validação pública, confirmar que aparece o SHA-256 completo persistido.</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Dados dinâmicos</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Conferir tenant emissor, cliente, CNPJ, endereço, serviço, OS, tag, datas e responsável técnico.</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Produtos</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Confirmar que produtos aparecem somente quando aplicáveis.</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Fotos</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Confirmar que o certificado aceita zero a três fotos sem deformar ou cortar indevidamente.</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Licenças</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Confirmar que licenças aparecem somente quando configuradas.</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Validade</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Confirmar que validade aparece somente quando aplicável.</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Acentuação</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Conferir certificado, validação, execução, responsáveis, órgãos, químico, serviço e endereço.</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Impressão</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Imprimir em A4 paisagem e conferir legibilidade geral.</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QR impresso - aparelho 1</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Ler o QR Code impresso com um celular e confirmar que abre o certificado correto.</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QR impresso - aparelho 2</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Ler o QR Code impresso com outro celular e confirmar o mesmo resultado.</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QR em tela</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Ler o QR Code diretamente no PDF em tela e confirmar o certificado correspondente.</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Histórico</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Confirmar que o histórico mostra serviços com certificado e sem certificado, quando aplicável.</w:t>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c>
          <w:tcPr>
            <w:tcW w:type="dxa" w:w="2535"/>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bl>
    <w:p>
      <w:pPr>
        <w:spacing w:before="320" w:after="140"/>
        <w:jc w:val="left"/>
      </w:pPr>
      <w:r>
        <w:rPr>
          <w:rFonts w:ascii="Neue Power Ultra" w:hAnsi="Neue Power Ultra" w:eastAsia="Neue Power Ultra"/>
          <w:b/>
          <w:color w:val="007F66"/>
          <w:sz w:val="30"/>
        </w:rPr>
        <w:t>4. Teste dedicado do QR Code</w:t>
      </w:r>
    </w:p>
    <w:p>
      <w:pPr>
        <w:spacing w:after="120" w:line="283" w:lineRule="auto"/>
        <w:ind w:firstLine="397"/>
        <w:jc w:val="both"/>
      </w:pPr>
      <w:r>
        <w:rPr>
          <w:rFonts w:ascii="Nortica Typeface" w:hAnsi="Nortica Typeface" w:eastAsia="Nortica Typeface"/>
          <w:b w:val="0"/>
          <w:sz w:val="20"/>
        </w:rPr>
        <w:t>Este bloco é obrigatório. O QR Code deve funcionar tanto na tela quanto no impresso. Sempre compare se a rota pública abriu exatamente o certificado correspondente, sem trocar cliente, OS, serviço, data ou hash.</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3381"/>
            <w:tcMar>
              <w:top w:w="90" w:type="dxa"/>
              <w:start w:w="130" w:type="dxa"/>
              <w:bottom w:w="90" w:type="dxa"/>
              <w:end w:w="130" w:type="dxa"/>
            </w:tcMar>
            <w:shd w:fill="030409"/>
          </w:tcPr>
          <w:p>
            <w:pPr>
              <w:spacing w:after="20"/>
            </w:pPr>
            <w:r>
              <w:rPr>
                <w:rFonts w:ascii="Nortica Typeface Bold" w:hAnsi="Nortica Typeface Bold" w:eastAsia="Nortica Typeface"/>
                <w:b/>
                <w:color w:val="FFFFFF"/>
                <w:sz w:val="18"/>
              </w:rPr>
              <w:t>Leitura</w:t>
            </w:r>
          </w:p>
        </w:tc>
        <w:tc>
          <w:tcPr>
            <w:tcW w:type="dxa" w:w="3381"/>
            <w:tcMar>
              <w:top w:w="90" w:type="dxa"/>
              <w:start w:w="130" w:type="dxa"/>
              <w:bottom w:w="90" w:type="dxa"/>
              <w:end w:w="130" w:type="dxa"/>
            </w:tcMar>
            <w:shd w:fill="030409"/>
          </w:tcPr>
          <w:p>
            <w:pPr>
              <w:spacing w:after="20"/>
            </w:pPr>
            <w:r>
              <w:rPr>
                <w:rFonts w:ascii="Nortica Typeface Bold" w:hAnsi="Nortica Typeface Bold" w:eastAsia="Nortica Typeface"/>
                <w:b/>
                <w:color w:val="FFFFFF"/>
                <w:sz w:val="18"/>
              </w:rPr>
              <w:t>O que deve acontecer</w:t>
            </w:r>
          </w:p>
        </w:tc>
        <w:tc>
          <w:tcPr>
            <w:tcW w:type="dxa" w:w="3381"/>
            <w:tcMar>
              <w:top w:w="90" w:type="dxa"/>
              <w:start w:w="130" w:type="dxa"/>
              <w:bottom w:w="90" w:type="dxa"/>
              <w:end w:w="130" w:type="dxa"/>
            </w:tcMar>
            <w:shd w:fill="030409"/>
          </w:tcPr>
          <w:p>
            <w:pPr>
              <w:spacing w:after="20"/>
            </w:pPr>
            <w:r>
              <w:rPr>
                <w:rFonts w:ascii="Nortica Typeface Bold" w:hAnsi="Nortica Typeface Bold" w:eastAsia="Nortica Typeface"/>
                <w:b/>
                <w:color w:val="FFFFFF"/>
                <w:sz w:val="18"/>
              </w:rPr>
              <w:t>Resultado / observação</w:t>
            </w:r>
          </w:p>
        </w:tc>
      </w:tr>
      <w:tr>
        <w:tc>
          <w:tcPr>
            <w:tcW w:type="dxa" w:w="338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PDF em tela</w:t>
            </w:r>
          </w:p>
        </w:tc>
        <w:tc>
          <w:tcPr>
            <w:tcW w:type="dxa" w:w="338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QR abre a página pública do certificado exato.</w:t>
            </w:r>
          </w:p>
        </w:tc>
        <w:tc>
          <w:tcPr>
            <w:tcW w:type="dxa" w:w="338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338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PDF impresso - aparelho 1</w:t>
            </w:r>
          </w:p>
        </w:tc>
        <w:tc>
          <w:tcPr>
            <w:tcW w:type="dxa" w:w="338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QR abre a mesma página pública, sem erro ou certificado trocado.</w:t>
            </w:r>
          </w:p>
        </w:tc>
        <w:tc>
          <w:tcPr>
            <w:tcW w:type="dxa" w:w="338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338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PDF impresso - aparelho 2</w:t>
            </w:r>
          </w:p>
        </w:tc>
        <w:tc>
          <w:tcPr>
            <w:tcW w:type="dxa" w:w="338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QR abre a mesma página pública, confirmando leitura por outro dispositivo.</w:t>
            </w:r>
          </w:p>
        </w:tc>
        <w:tc>
          <w:tcPr>
            <w:tcW w:type="dxa" w:w="338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r>
        <w:tc>
          <w:tcPr>
            <w:tcW w:type="dxa" w:w="338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sz w:val="18"/>
              </w:rPr>
              <w:t>Comparação da página pública</w:t>
            </w:r>
          </w:p>
        </w:tc>
        <w:tc>
          <w:tcPr>
            <w:tcW w:type="dxa" w:w="338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t>Número, OS, cliente, serviço, execução, validade e SHA-256 batem com o PDF.</w:t>
            </w:r>
          </w:p>
        </w:tc>
        <w:tc>
          <w:tcPr>
            <w:tcW w:type="dxa" w:w="3381"/>
            <w:vAlign w:val="center"/>
            <w:tcMar>
              <w:top w:w="90" w:type="dxa"/>
              <w:start w:w="130" w:type="dxa"/>
              <w:bottom w:w="90" w:type="dxa"/>
              <w:end w:w="130" w:type="dxa"/>
            </w:tcMar>
          </w:tcPr>
          <w:p>
            <w:pPr>
              <w:spacing w:after="20" w:line="259" w:lineRule="auto"/>
              <w:jc w:val="left"/>
            </w:pPr>
            <w:r>
              <w:rPr>
                <w:rFonts w:ascii="Nortica Typeface" w:hAnsi="Nortica Typeface" w:eastAsia="Nortica Typeface"/>
                <w:sz w:val="18"/>
              </w:rPr>
            </w:r>
            <w:r>
              <w:rPr>
                <w:rFonts w:ascii="Nortica Typeface" w:hAnsi="Nortica Typeface" w:eastAsia="Nortica Typeface"/>
                <w:b w:val="0"/>
                <w:sz w:val="18"/>
              </w:rPr>
            </w:r>
          </w:p>
        </w:tc>
      </w:tr>
    </w:tbl>
    <w:p>
      <w:pPr>
        <w:spacing w:before="320" w:after="140"/>
        <w:jc w:val="left"/>
      </w:pPr>
      <w:r>
        <w:rPr>
          <w:rFonts w:ascii="Neue Power Ultra" w:hAnsi="Neue Power Ultra" w:eastAsia="Neue Power Ultra"/>
          <w:b/>
          <w:color w:val="007F66"/>
          <w:sz w:val="30"/>
        </w:rPr>
        <w:t>5. Amostra visual aprovada para comparação</w:t>
      </w:r>
    </w:p>
    <w:p>
      <w:pPr>
        <w:spacing w:after="120" w:line="283" w:lineRule="auto"/>
        <w:ind w:firstLine="397"/>
        <w:jc w:val="both"/>
      </w:pPr>
      <w:r>
        <w:rPr>
          <w:rFonts w:ascii="Nortica Typeface" w:hAnsi="Nortica Typeface" w:eastAsia="Nortica Typeface"/>
          <w:b w:val="0"/>
          <w:sz w:val="20"/>
        </w:rPr>
        <w:t>Use a imagem abaixo apenas como referência visual rápida. A validação oficial deve ser feita no PDF anexado, pois nele é possível conferir QR Code, seleção de texto, impressão e metadados.</w:t>
      </w:r>
    </w:p>
    <w:p>
      <w:pPr>
        <w:jc w:val="center"/>
      </w:pPr>
      <w:r>
        <w:drawing>
          <wp:inline xmlns:a="http://schemas.openxmlformats.org/drawingml/2006/main" xmlns:pic="http://schemas.openxmlformats.org/drawingml/2006/picture">
            <wp:extent cx="5832000" cy="4124911"/>
            <wp:docPr id="1" name="Picture 1"/>
            <wp:cNvGraphicFramePr>
              <a:graphicFrameLocks noChangeAspect="1"/>
            </wp:cNvGraphicFramePr>
            <a:graphic>
              <a:graphicData uri="http://schemas.openxmlformats.org/drawingml/2006/picture">
                <pic:pic>
                  <pic:nvPicPr>
                    <pic:cNvPr id="0" name="certificado-ciperprag-amostra-final-render-1.png"/>
                    <pic:cNvPicPr/>
                  </pic:nvPicPr>
                  <pic:blipFill>
                    <a:blip r:embed="rId11"/>
                    <a:stretch>
                      <a:fillRect/>
                    </a:stretch>
                  </pic:blipFill>
                  <pic:spPr>
                    <a:xfrm>
                      <a:off x="0" y="0"/>
                      <a:ext cx="5832000" cy="4124911"/>
                    </a:xfrm>
                    <a:prstGeom prst="rect"/>
                  </pic:spPr>
                </pic:pic>
              </a:graphicData>
            </a:graphic>
          </wp:inline>
        </w:drawing>
      </w:r>
    </w:p>
    <w:p>
      <w:pPr>
        <w:jc w:val="center"/>
      </w:pPr>
      <w:r>
        <w:rPr>
          <w:rFonts w:ascii="Nortica Typeface" w:hAnsi="Nortica Typeface" w:eastAsia="Nortica Typeface"/>
          <w:b w:val="0"/>
          <w:color w:val="4E5A6C"/>
          <w:sz w:val="16"/>
        </w:rPr>
        <w:t>Amostra final do certificado Ciperprag para validação visual.</w:t>
      </w:r>
    </w:p>
    <w:p>
      <w:pPr>
        <w:spacing w:before="320" w:after="140"/>
        <w:jc w:val="left"/>
      </w:pPr>
      <w:r>
        <w:rPr>
          <w:rFonts w:ascii="Neue Power Ultra" w:hAnsi="Neue Power Ultra" w:eastAsia="Neue Power Ultra"/>
          <w:b/>
          <w:color w:val="007F66"/>
          <w:sz w:val="30"/>
        </w:rPr>
        <w:t>6. Registro das observações</w:t>
      </w:r>
    </w:p>
    <w:p>
      <w:pPr>
        <w:spacing w:before="160" w:after="60"/>
      </w:pPr>
      <w:r>
        <w:rPr>
          <w:rFonts w:ascii="Nortica Typeface Bold" w:hAnsi="Nortica Typeface Bold" w:eastAsia="Nortica Typeface Bold"/>
          <w:b/>
          <w:color w:val="030409"/>
          <w:sz w:val="20"/>
        </w:rPr>
        <w:t>O que ficou correto:</w:t>
      </w:r>
    </w:p>
    <w:p>
      <w:pPr>
        <w:spacing w:after="20"/>
      </w:pPr>
      <w:r>
        <w:rPr>
          <w:rFonts w:ascii="Nortica Typeface" w:hAnsi="Nortica Typeface"/>
          <w:color w:val="B9C2CE"/>
          <w:sz w:val="17"/>
        </w:rPr>
        <w:t>______________________________________________________________________________________________</w:t>
      </w:r>
    </w:p>
    <w:p>
      <w:pPr>
        <w:spacing w:after="20"/>
      </w:pPr>
      <w:r>
        <w:rPr>
          <w:rFonts w:ascii="Nortica Typeface" w:hAnsi="Nortica Typeface"/>
          <w:color w:val="B9C2CE"/>
          <w:sz w:val="17"/>
        </w:rPr>
        <w:t>______________________________________________________________________________________________</w:t>
      </w:r>
    </w:p>
    <w:p>
      <w:pPr>
        <w:spacing w:after="20"/>
      </w:pPr>
      <w:r>
        <w:rPr>
          <w:rFonts w:ascii="Nortica Typeface" w:hAnsi="Nortica Typeface"/>
          <w:color w:val="B9C2CE"/>
          <w:sz w:val="17"/>
        </w:rPr>
        <w:t>______________________________________________________________________________________________</w:t>
      </w:r>
    </w:p>
    <w:p>
      <w:pPr>
        <w:spacing w:before="160" w:after="60"/>
      </w:pPr>
      <w:r>
        <w:rPr>
          <w:rFonts w:ascii="Nortica Typeface Bold" w:hAnsi="Nortica Typeface Bold" w:eastAsia="Nortica Typeface Bold"/>
          <w:b/>
          <w:color w:val="030409"/>
          <w:sz w:val="20"/>
        </w:rPr>
        <w:t>O que ficou parcial:</w:t>
      </w:r>
    </w:p>
    <w:p>
      <w:pPr>
        <w:spacing w:after="20"/>
      </w:pPr>
      <w:r>
        <w:rPr>
          <w:rFonts w:ascii="Nortica Typeface" w:hAnsi="Nortica Typeface"/>
          <w:color w:val="B9C2CE"/>
          <w:sz w:val="17"/>
        </w:rPr>
        <w:t>______________________________________________________________________________________________</w:t>
      </w:r>
    </w:p>
    <w:p>
      <w:pPr>
        <w:spacing w:after="20"/>
      </w:pPr>
      <w:r>
        <w:rPr>
          <w:rFonts w:ascii="Nortica Typeface" w:hAnsi="Nortica Typeface"/>
          <w:color w:val="B9C2CE"/>
          <w:sz w:val="17"/>
        </w:rPr>
        <w:t>______________________________________________________________________________________________</w:t>
      </w:r>
    </w:p>
    <w:p>
      <w:pPr>
        <w:spacing w:after="20"/>
      </w:pPr>
      <w:r>
        <w:rPr>
          <w:rFonts w:ascii="Nortica Typeface" w:hAnsi="Nortica Typeface"/>
          <w:color w:val="B9C2CE"/>
          <w:sz w:val="17"/>
        </w:rPr>
        <w:t>______________________________________________________________________________________________</w:t>
      </w:r>
    </w:p>
    <w:p>
      <w:pPr>
        <w:spacing w:before="160" w:after="60"/>
      </w:pPr>
      <w:r>
        <w:rPr>
          <w:rFonts w:ascii="Nortica Typeface Bold" w:hAnsi="Nortica Typeface Bold" w:eastAsia="Nortica Typeface Bold"/>
          <w:b/>
          <w:color w:val="030409"/>
          <w:sz w:val="20"/>
        </w:rPr>
        <w:t>Erros encontrados:</w:t>
      </w:r>
    </w:p>
    <w:p>
      <w:pPr>
        <w:spacing w:after="20"/>
      </w:pPr>
      <w:r>
        <w:rPr>
          <w:rFonts w:ascii="Nortica Typeface" w:hAnsi="Nortica Typeface"/>
          <w:color w:val="B9C2CE"/>
          <w:sz w:val="17"/>
        </w:rPr>
        <w:t>______________________________________________________________________________________________</w:t>
      </w:r>
    </w:p>
    <w:p>
      <w:pPr>
        <w:spacing w:after="20"/>
      </w:pPr>
      <w:r>
        <w:rPr>
          <w:rFonts w:ascii="Nortica Typeface" w:hAnsi="Nortica Typeface"/>
          <w:color w:val="B9C2CE"/>
          <w:sz w:val="17"/>
        </w:rPr>
        <w:t>______________________________________________________________________________________________</w:t>
      </w:r>
    </w:p>
    <w:p>
      <w:pPr>
        <w:spacing w:after="20"/>
      </w:pPr>
      <w:r>
        <w:rPr>
          <w:rFonts w:ascii="Nortica Typeface" w:hAnsi="Nortica Typeface"/>
          <w:color w:val="B9C2CE"/>
          <w:sz w:val="17"/>
        </w:rPr>
        <w:t>______________________________________________________________________________________________</w:t>
      </w:r>
    </w:p>
    <w:p>
      <w:pPr>
        <w:spacing w:before="160" w:after="60"/>
      </w:pPr>
      <w:r>
        <w:rPr>
          <w:rFonts w:ascii="Nortica Typeface Bold" w:hAnsi="Nortica Typeface Bold" w:eastAsia="Nortica Typeface Bold"/>
          <w:b/>
          <w:color w:val="030409"/>
          <w:sz w:val="20"/>
        </w:rPr>
        <w:t>Sugestões de melhoria:</w:t>
      </w:r>
    </w:p>
    <w:p>
      <w:pPr>
        <w:spacing w:after="20"/>
      </w:pPr>
      <w:r>
        <w:rPr>
          <w:rFonts w:ascii="Nortica Typeface" w:hAnsi="Nortica Typeface"/>
          <w:color w:val="B9C2CE"/>
          <w:sz w:val="17"/>
        </w:rPr>
        <w:t>______________________________________________________________________________________________</w:t>
      </w:r>
    </w:p>
    <w:p>
      <w:pPr>
        <w:spacing w:after="20"/>
      </w:pPr>
      <w:r>
        <w:rPr>
          <w:rFonts w:ascii="Nortica Typeface" w:hAnsi="Nortica Typeface"/>
          <w:color w:val="B9C2CE"/>
          <w:sz w:val="17"/>
        </w:rPr>
        <w:t>______________________________________________________________________________________________</w:t>
      </w:r>
    </w:p>
    <w:p>
      <w:pPr>
        <w:spacing w:after="20"/>
      </w:pPr>
      <w:r>
        <w:rPr>
          <w:rFonts w:ascii="Nortica Typeface" w:hAnsi="Nortica Typeface"/>
          <w:color w:val="B9C2CE"/>
          <w:sz w:val="17"/>
        </w:rPr>
        <w:t>______________________________________________________________________________________________</w:t>
      </w:r>
    </w:p>
    <w:p>
      <w:pPr>
        <w:spacing w:before="160" w:after="60"/>
      </w:pPr>
      <w:r>
        <w:rPr>
          <w:rFonts w:ascii="Nortica Typeface Bold" w:hAnsi="Nortica Typeface Bold" w:eastAsia="Nortica Typeface Bold"/>
          <w:b/>
          <w:color w:val="030409"/>
          <w:sz w:val="20"/>
        </w:rPr>
        <w:t>Prints ou links de evidência:</w:t>
      </w:r>
    </w:p>
    <w:p>
      <w:pPr>
        <w:spacing w:after="20"/>
      </w:pPr>
      <w:r>
        <w:rPr>
          <w:rFonts w:ascii="Nortica Typeface" w:hAnsi="Nortica Typeface"/>
          <w:color w:val="B9C2CE"/>
          <w:sz w:val="17"/>
        </w:rPr>
        <w:t>______________________________________________________________________________________________</w:t>
      </w:r>
    </w:p>
    <w:p>
      <w:pPr>
        <w:spacing w:after="20"/>
      </w:pPr>
      <w:r>
        <w:rPr>
          <w:rFonts w:ascii="Nortica Typeface" w:hAnsi="Nortica Typeface"/>
          <w:color w:val="B9C2CE"/>
          <w:sz w:val="17"/>
        </w:rPr>
        <w:t>______________________________________________________________________________________________</w:t>
      </w:r>
    </w:p>
    <w:p>
      <w:pPr>
        <w:spacing w:after="20"/>
      </w:pPr>
      <w:r>
        <w:rPr>
          <w:rFonts w:ascii="Nortica Typeface" w:hAnsi="Nortica Typeface"/>
          <w:color w:val="B9C2CE"/>
          <w:sz w:val="17"/>
        </w:rPr>
        <w:t>______________________________________________________________________________________________</w:t>
      </w:r>
    </w:p>
    <w:p>
      <w:pPr>
        <w:spacing w:before="160" w:after="60"/>
      </w:pPr>
      <w:r>
        <w:rPr>
          <w:rFonts w:ascii="Nortica Typeface Bold" w:hAnsi="Nortica Typeface Bold" w:eastAsia="Nortica Typeface Bold"/>
          <w:b/>
          <w:color w:val="030409"/>
          <w:sz w:val="20"/>
        </w:rPr>
        <w:t>Parecer final do teste:</w:t>
      </w:r>
    </w:p>
    <w:p>
      <w:pPr>
        <w:spacing w:after="20"/>
      </w:pPr>
      <w:r>
        <w:rPr>
          <w:rFonts w:ascii="Nortica Typeface" w:hAnsi="Nortica Typeface"/>
          <w:color w:val="B9C2CE"/>
          <w:sz w:val="17"/>
        </w:rPr>
        <w:t>______________________________________________________________________________________________</w:t>
      </w:r>
    </w:p>
    <w:p>
      <w:pPr>
        <w:spacing w:after="20"/>
      </w:pPr>
      <w:r>
        <w:rPr>
          <w:rFonts w:ascii="Nortica Typeface" w:hAnsi="Nortica Typeface"/>
          <w:color w:val="B9C2CE"/>
          <w:sz w:val="17"/>
        </w:rPr>
        <w:t>______________________________________________________________________________________________</w:t>
      </w:r>
    </w:p>
    <w:p>
      <w:pPr>
        <w:spacing w:after="20"/>
      </w:pPr>
      <w:r>
        <w:rPr>
          <w:rFonts w:ascii="Nortica Typeface" w:hAnsi="Nortica Typeface"/>
          <w:color w:val="B9C2CE"/>
          <w:sz w:val="17"/>
        </w:rPr>
        <w:t>______________________________________________________________________________________________</w:t>
      </w:r>
    </w:p>
    <w:p>
      <w:pPr>
        <w:spacing w:before="320" w:after="140"/>
        <w:jc w:val="left"/>
      </w:pPr>
      <w:r>
        <w:rPr>
          <w:rFonts w:ascii="Neue Power Ultra" w:hAnsi="Neue Power Ultra" w:eastAsia="Neue Power Ultra"/>
          <w:b/>
          <w:color w:val="007F66"/>
          <w:sz w:val="30"/>
        </w:rPr>
        <w:t>7. Mensagem para o grupo</w:t>
      </w:r>
    </w:p>
    <w:p>
      <w:pPr>
        <w:spacing w:after="120" w:line="283" w:lineRule="auto"/>
        <w:jc w:val="both"/>
      </w:pPr>
      <w:r>
        <w:rPr>
          <w:rFonts w:ascii="Nortica Typeface" w:hAnsi="Nortica Typeface" w:eastAsia="Nortica Typeface"/>
          <w:b w:val="0"/>
          <w:sz w:val="20"/>
        </w:rPr>
        <w:t>Pessoal, segue o roteiro para validar os certificados do Atenza FieldOps em homologação. Por favor, registrem qualquer OK, erro, divergência visual, problema de QR Code ou sugestão diretamente no DOCX. Evitem mandar ocorrências soltas no grupo, para não perdermos o histórico e conseguirmos priorizar corretamente os ajustes.</w:t>
      </w:r>
    </w:p>
    <w:sectPr w:rsidR="00FC693F" w:rsidRPr="0006063C" w:rsidSect="00034616">
      <w:headerReference w:type="default" r:id="rId9"/>
      <w:footerReference w:type="default" r:id="rId10"/>
      <w:pgSz w:w="12240" w:h="15840"/>
      <w:pgMar w:top="935" w:right="1049" w:bottom="935" w:left="1049"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rtica Typeface" w:hAnsi="Nortica Typeface" w:eastAsia="Nortica Typeface"/>
        <w:b w:val="0"/>
        <w:color w:val="4E5A6C"/>
        <w:sz w:val="16"/>
      </w:rPr>
      <w:t>Atenza • CNPJ 56.067.166/0001-60 • atenza.digital • Roteiro de homologação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819"/>
      <w:gridCol w:w="4819"/>
    </w:tblGrid>
    <w:tr>
      <w:tc>
        <w:tcPr>
          <w:tcW w:type="dxa" w:w="4819"/>
          <w:vAlign w:val="center"/>
        </w:tcPr>
        <w:p>
          <w:pPr>
            <w:spacing w:after="0"/>
          </w:pPr>
          <w:r>
            <w:drawing>
              <wp:inline xmlns:a="http://schemas.openxmlformats.org/drawingml/2006/main" xmlns:pic="http://schemas.openxmlformats.org/drawingml/2006/picture">
                <wp:extent cx="1152000" cy="225566"/>
                <wp:docPr id="1" name="Picture 1"/>
                <wp:cNvGraphicFramePr>
                  <a:graphicFrameLocks noChangeAspect="1"/>
                </wp:cNvGraphicFramePr>
                <a:graphic>
                  <a:graphicData uri="http://schemas.openxmlformats.org/drawingml/2006/picture">
                    <pic:pic>
                      <pic:nvPicPr>
                        <pic:cNvPr id="0" name="atenza_logo_dark_template.png"/>
                        <pic:cNvPicPr/>
                      </pic:nvPicPr>
                      <pic:blipFill>
                        <a:blip r:embed="rId1"/>
                        <a:stretch>
                          <a:fillRect/>
                        </a:stretch>
                      </pic:blipFill>
                      <pic:spPr>
                        <a:xfrm>
                          <a:off x="0" y="0"/>
                          <a:ext cx="1152000" cy="225566"/>
                        </a:xfrm>
                        <a:prstGeom prst="rect"/>
                      </pic:spPr>
                    </pic:pic>
                  </a:graphicData>
                </a:graphic>
              </wp:inline>
            </w:drawing>
          </w:r>
        </w:p>
      </w:tc>
      <w:tc>
        <w:tcPr>
          <w:tcW w:type="dxa" w:w="4819"/>
          <w:vAlign w:val="center"/>
        </w:tcPr>
        <w:p>
          <w:pPr>
            <w:spacing w:after="0"/>
            <w:jc w:val="right"/>
          </w:pPr>
          <w:r>
            <w:drawing>
              <wp:inline xmlns:a="http://schemas.openxmlformats.org/drawingml/2006/main" xmlns:pic="http://schemas.openxmlformats.org/drawingml/2006/picture">
                <wp:extent cx="1224000" cy="436418"/>
                <wp:docPr id="2" name="Picture 2"/>
                <wp:cNvGraphicFramePr>
                  <a:graphicFrameLocks noChangeAspect="1"/>
                </wp:cNvGraphicFramePr>
                <a:graphic>
                  <a:graphicData uri="http://schemas.openxmlformats.org/drawingml/2006/picture">
                    <pic:pic>
                      <pic:nvPicPr>
                        <pic:cNvPr id="0" name="atenza_tecnologia_com_proposito.png"/>
                        <pic:cNvPicPr/>
                      </pic:nvPicPr>
                      <pic:blipFill>
                        <a:blip r:embed="rId2"/>
                        <a:stretch>
                          <a:fillRect/>
                        </a:stretch>
                      </pic:blipFill>
                      <pic:spPr>
                        <a:xfrm>
                          <a:off x="0" y="0"/>
                          <a:ext cx="1224000" cy="436418"/>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rtica Typeface" w:hAnsi="Nortica Typefac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