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162235"/>
          <w:sz w:val="44"/>
        </w:rPr>
        <w:t>Relatório de testes</w:t>
      </w:r>
    </w:p>
    <w:p>
      <w:pPr>
        <w:spacing w:after="240"/>
      </w:pPr>
      <w:r>
        <w:rPr>
          <w:rFonts w:ascii="Calibri" w:hAnsi="Calibri"/>
          <w:b w:val="0"/>
          <w:color w:val="52627A"/>
          <w:sz w:val="23"/>
        </w:rPr>
        <w:t>Estoque, importação de PDF, locais de execução, consumo e PDFs server-side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B7DACA"/>
          <w:left w:val="single" w:sz="8" w:color="B7DACA"/>
          <w:bottom w:val="single" w:sz="8" w:color="B7DACA"/>
          <w:right w:val="single" w:sz="8" w:color="B7DACA"/>
          <w:insideH w:val="single" w:sz="8" w:color="B7DACA"/>
          <w:insideV w:val="single" w:sz="8" w:color="B7DACA"/>
        </w:tblBorders>
      </w:tblPr>
      <w:tblGrid>
        <w:gridCol w:w="9835"/>
      </w:tblGrid>
      <w:tr>
        <w:tc>
          <w:tcPr>
            <w:tcW w:type="dxa" w:w="9835"/>
            <w:shd w:fill="EAF4F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087F5B"/>
                <w:sz w:val="21"/>
              </w:rPr>
              <w:t>Resultado geral: APROVADO TECNICAMENTE EM DESENVOLVIMENTO</w:t>
            </w:r>
          </w:p>
          <w:p>
            <w:r>
              <w:rPr>
                <w:rFonts w:ascii="Calibri" w:hAnsi="Calibri"/>
                <w:b w:val="0"/>
                <w:color w:val="162235"/>
                <w:sz w:val="19"/>
              </w:rPr>
              <w:t>A execução no container de homologação e a validação visual externa permanecem como aceite final via CI/CD.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87F5B"/>
          <w:sz w:val="30"/>
        </w:rPr>
        <w:t>1. Escopo desta rodada</w:t>
      </w:r>
    </w:p>
    <w:p>
      <w:pPr>
        <w:spacing w:after="120" w:line="276" w:lineRule="auto"/>
      </w:pPr>
      <w:r>
        <w:rPr>
          <w:rFonts w:ascii="Calibri" w:hAnsi="Calibri"/>
          <w:b w:val="0"/>
          <w:color w:val="162235"/>
          <w:sz w:val="21"/>
        </w:rPr>
        <w:t>Implementar as pendências recebidas da validação da Ciperprag relacionadas a estoque, importação de propostas por PDF, locais cadastrados, histórico de consumo e geração server-side de documentos, sem usar dados locais como fonte funcional.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E2E8"/>
          <w:left w:val="single" w:sz="6" w:color="D8E2E8"/>
          <w:bottom w:val="single" w:sz="6" w:color="D8E2E8"/>
          <w:right w:val="single" w:sz="6" w:color="D8E2E8"/>
          <w:insideH w:val="single" w:sz="6" w:color="D8E2E8"/>
          <w:insideV w:val="single" w:sz="6" w:color="D8E2E8"/>
        </w:tblBorders>
      </w:tblPr>
      <w:tblGrid>
        <w:gridCol w:w="3278"/>
        <w:gridCol w:w="3278"/>
        <w:gridCol w:w="3278"/>
      </w:tblGrid>
      <w:tr>
        <w:tc>
          <w:tcPr>
            <w:tcW w:type="dxa" w:w="1656"/>
            <w:shd w:fill="087F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6192"/>
            <w:shd w:fill="087F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 tecnico</w:t>
            </w:r>
          </w:p>
        </w:tc>
        <w:tc>
          <w:tcPr>
            <w:tcW w:type="dxa" w:w="1440"/>
            <w:shd w:fill="087F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Estoque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Saldo, movimentos auditados e baixa transacional por OS/serviço.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Aprovado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PDF de proposta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Extração local determinística, cobertura e original preservado.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Aprovado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Locais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Seleção cadastrada no agendamento e propagação para OS/recorrência.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Aprovado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Consumo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Histórico e resumo filtrável por período, produto e OS.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Aprovado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Documentos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Renderização Chromium e anexo PDF imutável com hash.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Aprovado tecnicamente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87F5B"/>
          <w:sz w:val="30"/>
        </w:rPr>
        <w:t>2. Testes automatizados e técnicos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E2E8"/>
          <w:left w:val="single" w:sz="6" w:color="D8E2E8"/>
          <w:bottom w:val="single" w:sz="6" w:color="D8E2E8"/>
          <w:right w:val="single" w:sz="6" w:color="D8E2E8"/>
          <w:insideH w:val="single" w:sz="6" w:color="D8E2E8"/>
          <w:insideV w:val="single" w:sz="6" w:color="D8E2E8"/>
        </w:tblBorders>
      </w:tblPr>
      <w:tblGrid>
        <w:gridCol w:w="3278"/>
        <w:gridCol w:w="3278"/>
        <w:gridCol w:w="3278"/>
      </w:tblGrid>
      <w:tr>
        <w:tc>
          <w:tcPr>
            <w:tcW w:type="dxa" w:w="2160"/>
            <w:shd w:fill="087F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Verificação</w:t>
            </w:r>
          </w:p>
        </w:tc>
        <w:tc>
          <w:tcPr>
            <w:tcW w:type="dxa" w:w="3168"/>
            <w:shd w:fill="087F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960"/>
            <w:shd w:fill="087F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Evidência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TypeScript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Aprovado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npx tsc --noEmit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ESLint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Aprovado; 1 warning preexistente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npm run lint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Vitest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41 testes aprovados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8 arquivos de teste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Build web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Aprovado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npm run build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PDF determinístico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4 páginas, 2 tabelas, 10 linhas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test:proposal-pdf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PDF server-side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Assinatura %PDF-; 30.881 bytes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test:server-pdf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Smoke estoque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Entrada 12, saída 3, saldo 9; limpeza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homologation:stock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87F5B"/>
          <w:sz w:val="30"/>
        </w:rPr>
        <w:t>3. Cenários cobertos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b w:val="0"/>
          <w:color w:val="162235"/>
          <w:sz w:val="20"/>
        </w:rPr>
        <w:t>Produto de estoque por tenant com unidade, saldo inicial, estoque mínimo e ativo/inativo.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b w:val="0"/>
          <w:color w:val="162235"/>
          <w:sz w:val="20"/>
        </w:rPr>
        <w:t>Movimentos de entrada, saída, ajuste, devolução e perda registrados com saldo anterior/posterior, usuário, OS e serviço.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b w:val="0"/>
          <w:color w:val="162235"/>
          <w:sz w:val="20"/>
        </w:rPr>
        <w:t>Baixa de consumo no encerramento da OS com bloqueio de saldo insuficiente e proteção contra duplicidade da saída da mesma OS.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b w:val="0"/>
          <w:color w:val="162235"/>
          <w:sz w:val="20"/>
        </w:rPr>
        <w:t>PDF de referência analisado primeiro localmente; a chamada de IA continua produzindo apenas um rascunho revisável.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b w:val="0"/>
          <w:color w:val="162235"/>
          <w:sz w:val="20"/>
        </w:rPr>
        <w:t>Hash SHA-256, conteúdo original, texto extraído, páginas e cobertura persistidos na tabela de importações.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b w:val="0"/>
          <w:color w:val="162235"/>
          <w:sz w:val="20"/>
        </w:rPr>
        <w:t>Locais do cliente selecionados por identificador no agendamento, mantidos na OS e na sugestão de recorrência.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b w:val="0"/>
          <w:color w:val="162235"/>
          <w:sz w:val="20"/>
        </w:rPr>
        <w:t>Relatório de consumo com filtros de data, produto e OS, além de resumo por tipo de movimento.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b w:val="0"/>
          <w:color w:val="162235"/>
          <w:sz w:val="20"/>
        </w:rPr>
        <w:t>PDFs históricos gerados no servidor, gravados como application/pdf, com hash e imutabilidade.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87F5B"/>
          <w:sz w:val="30"/>
        </w:rPr>
        <w:t>4. Validação pendente em homologação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E2E8"/>
          <w:left w:val="single" w:sz="6" w:color="D8E2E8"/>
          <w:bottom w:val="single" w:sz="6" w:color="D8E2E8"/>
          <w:right w:val="single" w:sz="6" w:color="D8E2E8"/>
          <w:insideH w:val="single" w:sz="6" w:color="D8E2E8"/>
          <w:insideV w:val="single" w:sz="6" w:color="D8E2E8"/>
        </w:tblBorders>
      </w:tblPr>
      <w:tblGrid>
        <w:gridCol w:w="3278"/>
        <w:gridCol w:w="3278"/>
        <w:gridCol w:w="3278"/>
      </w:tblGrid>
      <w:tr>
        <w:tc>
          <w:tcPr>
            <w:tcW w:type="dxa" w:w="1800"/>
            <w:shd w:fill="087F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Teste manual</w:t>
            </w:r>
          </w:p>
        </w:tc>
        <w:tc>
          <w:tcPr>
            <w:tcW w:type="dxa" w:w="4320"/>
            <w:shd w:fill="087F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Como validar</w:t>
            </w:r>
          </w:p>
        </w:tc>
        <w:tc>
          <w:tcPr>
            <w:tcW w:type="dxa" w:w="3168"/>
            <w:shd w:fill="087F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Estoque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Cadastrar produto, movimentar entrada e conferir saldo.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Saldo e histórico atualizados sem dados locais.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Baixa por OS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Encerrar OS com produto previsto e quantidade usada.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Saída vinculada a OS/serviço; saldo reduzido uma vez.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Importar proposta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Anexar PDF real e revisar o rascunho antes de salvar.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Tabelas/campos reconhecidos; original continua recuperável.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Local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Cadastrar dois locais e selecionar um no agendamento.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OS e recorrência preservam o local escolhido.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Consumo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Filtrar por período e por número de OS.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Movimentos e resumo refletem o filtro.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Documentos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Gerar OS, proposta, certificado, contrato e medição.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18"/>
              </w:rPr>
              <w:t>PDF abre, mantém layout aprovado e possui hash.</w:t>
            </w:r>
          </w:p>
        </w:tc>
      </w:tr>
    </w:tbl>
    <w:p>
      <w:pPr>
        <w:spacing w:after="0"/>
      </w:pPr>
    </w:p>
    <w:p>
      <w:pPr>
        <w:spacing w:after="120" w:line="276" w:lineRule="auto"/>
      </w:pPr>
      <w:r>
        <w:rPr>
          <w:rFonts w:ascii="Calibri" w:hAnsi="Calibri"/>
          <w:b w:val="0"/>
          <w:color w:val="162235"/>
          <w:sz w:val="21"/>
        </w:rPr>
        <w:t>URL de homologação: https://fieldops-homologacao.atenza.digital/login</w:t>
      </w:r>
    </w:p>
    <w:p>
      <w:pPr>
        <w:spacing w:after="120" w:line="276" w:lineRule="auto"/>
      </w:pPr>
      <w:r>
        <w:rPr>
          <w:rFonts w:ascii="Calibri" w:hAnsi="Calibri"/>
          <w:b w:val="0"/>
          <w:color w:val="162235"/>
          <w:sz w:val="21"/>
        </w:rPr>
        <w:t>Usuário de teste: homolog.operacao@atenza.digital. A senha deve ser informada pelo canal seguro já utilizado pela equipe e não deve ser registrada neste relatório.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87F5B"/>
          <w:sz w:val="30"/>
        </w:rPr>
        <w:t>5. Pendências e próxima rodada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b w:val="0"/>
          <w:color w:val="162235"/>
          <w:sz w:val="20"/>
        </w:rPr>
        <w:t>Executar o smoke de estoque dentro do container publicado pela pipeline de homologação, depois da revisão e merge do PR.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b w:val="0"/>
          <w:color w:val="162235"/>
          <w:sz w:val="20"/>
        </w:rPr>
        <w:t>Conferir visualmente os cinco PDFs server-side contra as referências Ciperprag aprovadas.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b w:val="0"/>
          <w:color w:val="162235"/>
          <w:sz w:val="20"/>
        </w:rPr>
        <w:t>Tarcísio/Aline revalidarem estoque, importação de PDF, locais, consumo e documentos, registrando aprovado, observação, reprovado ou não testado.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b w:val="0"/>
          <w:color w:val="162235"/>
          <w:sz w:val="20"/>
        </w:rPr>
        <w:t>Manter como backlog posterior: R2 definitivo, templates versionados, histórico de versões, backfill de documentos antigos e hardening de antivírus.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87F5B"/>
          <w:sz w:val="30"/>
        </w:rPr>
        <w:t>6. Arquivos e evidências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b w:val="0"/>
          <w:color w:val="162235"/>
          <w:sz w:val="20"/>
        </w:rPr>
        <w:t>docs/evidencias/etapa9_homologacao/BACKLOG_ESTOQUE_PDF_LOCAIS_CONSUMO_2026-08-13.md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b w:val="0"/>
          <w:color w:val="162235"/>
          <w:sz w:val="20"/>
        </w:rPr>
        <w:t>scripts/smoke-stock-homologation.mjs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b w:val="0"/>
          <w:color w:val="162235"/>
          <w:sz w:val="20"/>
        </w:rPr>
        <w:t>scripts/test-deterministic-proposal-pdf.mjs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b w:val="0"/>
          <w:color w:val="162235"/>
          <w:sz w:val="20"/>
        </w:rPr>
        <w:t>scripts/test-server-pdf.mjs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b w:val="0"/>
          <w:color w:val="162235"/>
          <w:sz w:val="20"/>
        </w:rPr>
        <w:t>server/render-pdf.mjs</w:t>
      </w:r>
    </w:p>
    <w:p>
      <w:pPr>
        <w:spacing w:after="120" w:line="276" w:lineRule="auto"/>
      </w:pPr>
      <w:r>
        <w:rPr>
          <w:rFonts w:ascii="Calibri" w:hAnsi="Calibri"/>
          <w:b w:val="0"/>
          <w:color w:val="162235"/>
          <w:sz w:val="21"/>
        </w:rPr>
        <w:t>Nenhuma alteração foi aplicada diretamente na VPS. A publicação deve ocorrer exclusivamente pelo workflow de CI/CD. A renderização visual deste DOCX não foi executada porque o ambiente não possui LibreOffice/soffice instalado; a estrutura do arquivo e o conteúdo foram verificados programaticamente.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2627A"/>
        <w:sz w:val="16"/>
      </w:rPr>
      <w:t xml:space="preserve">Atenza FieldOps  |  Homologação  |  </w:t>
    </w:r>
    <w:r>
      <w:rPr>
        <w:rFonts w:ascii="Calibri" w:hAnsi="Calibri"/>
        <w:b w:val="0"/>
        <w:color w:val="52627A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087F5B"/>
        <w:sz w:val="16"/>
      </w:rPr>
      <w:t>ATENZA FIELDOPS  |  RELATÓRIO DE HOMOLOGAÇÃO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