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left"/>
      </w:pPr>
      <w:r>
        <w:rPr>
          <w:b/>
        </w:rPr>
        <w:t>DOCUMENTO INSTITUCIONAL</w:t>
      </w:r>
    </w:p>
    <w:p>
      <w:pPr>
        <w:pStyle w:val="Heading1"/>
        <w:ind w:firstLine="0"/>
        <w:jc w:val="left"/>
      </w:pPr>
      <w:r>
        <w:t>Roteiro de Testes - Perfil Medição / Administrativo</w:t>
      </w:r>
    </w:p>
    <w:p>
      <w:pPr>
        <w:ind w:firstLine="397"/>
        <w:jc w:val="both"/>
      </w:pPr>
      <w:r>
        <w:rPr>
          <w:b w:val="0"/>
        </w:rPr>
        <w:t>Validação de medição operacional, consolidação de OS, NF enviada, cobrança, pagamento e baixa manual no ERP.</w:t>
      </w:r>
    </w:p>
    <w:p>
      <w:pPr>
        <w:pStyle w:val="Heading2"/>
        <w:ind w:firstLine="0"/>
        <w:jc w:val="left"/>
      </w:pPr>
      <w:r>
        <w:t>Ficha do projeto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Campo</w:t>
            </w:r>
          </w:p>
        </w:tc>
        <w:tc>
          <w:tcPr>
            <w:tcW w:type="dxa" w:w="6236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Valor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Projeto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Atenza FieldOps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Cliente final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Ciperprag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Responsável Atenza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Ewerton Gomes Almeida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Responsável pela homologação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Equipe Ciperprag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Ambiente testado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Homologação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URL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http://89.116.214.65:3010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Versão/build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0.6.3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Data da rodada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07/07/2026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Prazo de retorno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Pendente de confirmação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Status da validação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Em teste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Critério de aprovação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Medição gerada por período, com OS encerradas, total correto e acompanhamento financeiro operacional atualizado.</w:t>
            </w:r>
          </w:p>
        </w:tc>
      </w:tr>
    </w:tbl>
    <w:p/>
    <w:p>
      <w:pPr>
        <w:pStyle w:val="Heading2"/>
        <w:ind w:firstLine="0"/>
        <w:jc w:val="left"/>
      </w:pPr>
      <w:r>
        <w:t>1. Acesso de teste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Campo</w:t>
            </w:r>
          </w:p>
        </w:tc>
        <w:tc>
          <w:tcPr>
            <w:tcW w:type="dxa" w:w="6236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Informação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URL de homologação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http://89.116.214.65:3010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Usuário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homolog.medicao@atenza.digital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Senha de teste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EDFA55B@hUgXj7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Perfil de teste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Medicao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Observação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Conta exclusiva para homologação. Não usar em produção.</w:t>
            </w:r>
          </w:p>
        </w:tc>
      </w:tr>
    </w:tbl>
    <w:p/>
    <w:p>
      <w:pPr>
        <w:ind w:firstLine="397"/>
        <w:jc w:val="both"/>
      </w:pPr>
      <w:r>
        <w:rPr>
          <w:b w:val="0"/>
        </w:rPr>
        <w:t>Use somente o ambiente de homologação indicado neste roteiro. Não registre dados reais sensíveis; use dados fictícios quando precisar preencher observações, NF ou anexos.</w:t>
      </w:r>
    </w:p>
    <w:p>
      <w:pPr>
        <w:pStyle w:val="Heading2"/>
        <w:ind w:firstLine="0"/>
        <w:jc w:val="left"/>
      </w:pPr>
      <w:r>
        <w:t>2. Como registrar o resultado</w:t>
      </w:r>
    </w:p>
    <w:p>
      <w:pPr>
        <w:ind w:firstLine="397"/>
        <w:jc w:val="both"/>
      </w:pPr>
      <w:r>
        <w:rPr>
          <w:b w:val="0"/>
        </w:rPr>
        <w:t>Durante o teste, preencha a tabela de resultado ao final deste roteiro. Quando encontrar problema, registre o passo, descreva o ocorrido em uma frase objetiva, informe o número do documento gerado e cole um print no próprio arquivo antes de devolver.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Status</w:t>
            </w:r>
          </w:p>
        </w:tc>
        <w:tc>
          <w:tcPr>
            <w:tcW w:type="dxa" w:w="6803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Quando usar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Aprovado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O passo funcionou e o resultado esperado apareceu sem dúvida para o usuário.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Aprovado com ressalva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Funcionou, mas houve confusão, texto ruim, acento errado, excesso de cliques ou detalhe visual.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Reprovado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Impediu seguir o fluxo, gerou dado incorreto, documento errado ou erro na tela.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Severidade</w:t>
            </w:r>
          </w:p>
        </w:tc>
        <w:tc>
          <w:tcPr>
            <w:tcW w:type="dxa" w:w="6803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Critério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Alta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Bloqueia o fluxo ou gera documento/dado incorreto.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Média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Permite contorno, mas confunde o usuário ou exige retrabalho.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Baixa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Ajuste visual, texto, acentuação, alinhamento ou melhoria de conveniência.</w:t>
            </w:r>
          </w:p>
        </w:tc>
      </w:tr>
    </w:tbl>
    <w:p/>
    <w:p>
      <w:pPr>
        <w:pStyle w:val="Heading2"/>
        <w:ind w:firstLine="0"/>
        <w:jc w:val="left"/>
      </w:pPr>
      <w:r>
        <w:t>3. Dados necessários para esta rodada</w:t>
      </w:r>
    </w:p>
    <w:p>
      <w:pPr>
        <w:pStyle w:val="ListBullet"/>
        <w:ind w:firstLine="0"/>
        <w:jc w:val="both"/>
      </w:pPr>
      <w:r>
        <w:t>Cliente com OS encerradas no período</w:t>
      </w:r>
    </w:p>
    <w:p>
      <w:pPr>
        <w:pStyle w:val="ListBullet"/>
        <w:ind w:firstLine="0"/>
        <w:jc w:val="both"/>
      </w:pPr>
      <w:r>
        <w:t>Período de teste informado pela equipe</w:t>
      </w:r>
    </w:p>
    <w:p>
      <w:pPr>
        <w:pStyle w:val="ListBullet"/>
        <w:ind w:firstLine="0"/>
        <w:jc w:val="both"/>
      </w:pPr>
      <w:r>
        <w:t>Número de NF fictício para homologação</w:t>
      </w:r>
    </w:p>
    <w:p>
      <w:pPr>
        <w:pStyle w:val="ListBullet"/>
        <w:ind w:firstLine="0"/>
        <w:jc w:val="both"/>
      </w:pPr>
      <w:r>
        <w:t>Status financeiro operacional</w:t>
      </w:r>
    </w:p>
    <w:p>
      <w:pPr>
        <w:pStyle w:val="Heading2"/>
        <w:ind w:firstLine="0"/>
        <w:jc w:val="left"/>
      </w:pPr>
      <w:r>
        <w:t>4. Roteiro de teste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247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ID</w:t>
            </w:r>
          </w:p>
        </w:tc>
        <w:tc>
          <w:tcPr>
            <w:tcW w:type="dxa" w:w="1928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Cenário</w:t>
            </w:r>
          </w:p>
        </w:tc>
        <w:tc>
          <w:tcPr>
            <w:tcW w:type="dxa" w:w="2721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Passos</w:t>
            </w:r>
          </w:p>
        </w:tc>
        <w:tc>
          <w:tcPr>
            <w:tcW w:type="dxa" w:w="2721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Resultado esperado</w:t>
            </w:r>
          </w:p>
        </w:tc>
        <w:tc>
          <w:tcPr>
            <w:tcW w:type="dxa" w:w="1134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CT-MED-001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Acessar medição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Entrar com o usuário de medição e abrir a tela Medição.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Tela deve deixar claro que acompanha medição, NF e pagamento, sem substituir o ERP.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Pendente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CT-MED-002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Selecionar cliente e período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Escolher cliente e intervalo de datas com OS encerradas.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Devem aparecer apenas OS encerradas, ainda não medidas e dentro do período.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Pendente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CT-MED-003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Gerar medição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Gerar a medição do período selecionado.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Medição deve consolidar itens, quantidades, valores e total geral.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Pendente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CT-MED-004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Visualizar PDF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Abrir a impressão/PDF da medição.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Documento deve estar em A4 retrato, institucional, com logo, dados da contratada, cliente, itens e assinaturas.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Pendente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CT-MED-005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Atualizar NF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Informar número da NF, data de envio e status NF enviada.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Kanban/status deve refletir que a NF foi enviada.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Pendente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CT-MED-006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Acompanhar cobrança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Alterar para aguardando pagamento quando houver cobrança pendente.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Sistema deve facilitar acompanhamento sem virar contas a receber completo.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Pendente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CT-MED-007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Baixa manual no ERP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Atualizar para pago no ERP após baixa manual realizada fora do FieldOps.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Medição deve indicar que foi paga/baixada no ERP.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Pendente</w:t>
            </w:r>
          </w:p>
        </w:tc>
      </w:tr>
    </w:tbl>
    <w:p/>
    <w:p>
      <w:pPr>
        <w:pStyle w:val="Heading2"/>
        <w:ind w:firstLine="0"/>
        <w:jc w:val="left"/>
      </w:pPr>
      <w:r>
        <w:t>5. Prints de referência</w:t>
      </w:r>
    </w:p>
    <w:p>
      <w:pPr>
        <w:ind w:firstLine="397"/>
        <w:jc w:val="both"/>
      </w:pPr>
      <w:r>
        <w:rPr>
          <w:b w:val="0"/>
        </w:rPr>
        <w:t>Os prints abaixo servem apenas para ajudar a localizar a tela. A aparência pode variar um pouco conforme tamanho do monitor ou navegador, mas o fluxo e os nomes principais devem permanecer equivalentes.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74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Tela de login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74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medi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Medição</w:t>
      </w:r>
    </w:p>
    <w:p>
      <w:pPr>
        <w:pStyle w:val="Heading2"/>
        <w:ind w:firstLine="0"/>
        <w:jc w:val="left"/>
      </w:pPr>
      <w:r>
        <w:t>6. Registro de divergências</w:t>
      </w:r>
    </w:p>
    <w:p>
      <w:pPr>
        <w:ind w:firstLine="397"/>
        <w:jc w:val="both"/>
      </w:pPr>
      <w:r>
        <w:rPr>
          <w:b w:val="0"/>
        </w:rPr>
        <w:t>Preencha uma linha para cada problema encontrado. Se o teste for aprovado sem ressalvas, registre 'Sem divergências' na primeira linha.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134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ID</w:t>
            </w:r>
          </w:p>
        </w:tc>
        <w:tc>
          <w:tcPr>
            <w:tcW w:type="dxa" w:w="1247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Passo</w:t>
            </w:r>
          </w:p>
        </w:tc>
        <w:tc>
          <w:tcPr>
            <w:tcW w:type="dxa" w:w="2835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O que aconteceu</w:t>
            </w:r>
          </w:p>
        </w:tc>
        <w:tc>
          <w:tcPr>
            <w:tcW w:type="dxa" w:w="1701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Documento/Número</w:t>
            </w:r>
          </w:p>
        </w:tc>
        <w:tc>
          <w:tcPr>
            <w:tcW w:type="dxa" w:w="1247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Print anexado?</w:t>
            </w:r>
          </w:p>
        </w:tc>
        <w:tc>
          <w:tcPr>
            <w:tcW w:type="dxa" w:w="1134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Severidade</w:t>
            </w:r>
          </w:p>
        </w:tc>
        <w:tc>
          <w:tcPr>
            <w:tcW w:type="dxa" w:w="1134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HML-001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Sim/Não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Aberto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HML-002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Sim/Não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Aberto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HML-003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Sim/Não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Aberto</w:t>
            </w:r>
          </w:p>
        </w:tc>
      </w:tr>
    </w:tbl>
    <w:p/>
    <w:p>
      <w:pPr>
        <w:pStyle w:val="Heading2"/>
        <w:ind w:firstLine="0"/>
        <w:jc w:val="left"/>
      </w:pPr>
      <w:r>
        <w:t>7. Resultado final do perfil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Campo</w:t>
            </w:r>
          </w:p>
        </w:tc>
        <w:tc>
          <w:tcPr>
            <w:tcW w:type="dxa" w:w="6236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Preenchimento pela equipe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Resultado geral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Aprovado / Aprovado com ressalva / Reprovado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Nome de quem testou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Data do teste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Resumo das principais observações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Pode seguir para próxima etapa?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Sim / Não</w:t>
            </w:r>
          </w:p>
        </w:tc>
      </w:tr>
    </w:tbl>
    <w:p/>
    <w:p>
      <w:pPr>
        <w:pStyle w:val="Heading2"/>
        <w:ind w:firstLine="0"/>
        <w:jc w:val="left"/>
      </w:pPr>
      <w:r>
        <w:t>Histórico de versões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Versão</w:t>
            </w:r>
          </w:p>
        </w:tc>
        <w:tc>
          <w:tcPr>
            <w:tcW w:type="dxa" w:w="1701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Data</w:t>
            </w:r>
          </w:p>
        </w:tc>
        <w:tc>
          <w:tcPr>
            <w:tcW w:type="dxa" w:w="2835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Responsável</w:t>
            </w:r>
          </w:p>
        </w:tc>
        <w:tc>
          <w:tcPr>
            <w:tcW w:type="dxa" w:w="3969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Descrição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v1.0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07/07/2026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Ewerton Gomes Almeida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Emissão inicial do roteiro de testes para o perfil medicao.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531" w:right="1134" w:bottom="138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tenzaNortica" w:hAnsi="AtenzaNortica"/>
        <w:color w:val="6B7280"/>
        <w:sz w:val="15"/>
      </w:rPr>
      <w:t>E GOMES ALMEIDA TECNOLOGIA E SERVICOS LTDA</w:t>
      <w:br/>
      <w:t>CNPJ: 63.592.706/0001-00 | www.atenza.digital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116000" cy="21851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tenza_logo_dark_templat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116000" cy="218517"/>
                  </a:xfrm>
                  <a:prstGeom prst="rect"/>
                </pic:spPr>
              </pic:pic>
            </a:graphicData>
          </a:graphic>
        </wp:inline>
      </w:drawing>
    </w:r>
  </w:p>
  <w:p>
    <w:r>
      <w:pict>
        <v:shape id="AtenzaWatermark" o:spid="_x0000_s2049" type="#_x0000_t75" style="position:absolute;           margin-left:0;           margin-top:0;           width:360pt;           height:360pt;           z-index:-251657216;           mso-wrap-edited:f;           mso-position-horizontal:center;           mso-position-horizontal-relative:page;           mso-position-vertical:center;           mso-position-vertical-relative:page" o:allowincell="f">
          <v:imagedata r:id="rId1" o:title="Atenza Soluções Digitais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tenzaNortica" w:hAnsi="AtenzaNortic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