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Nortica Typeface Bold" w:hAnsi="Nortica Typeface Bold"/>
          <w:color w:val="3850A0"/>
          <w:sz w:val="18"/>
        </w:rPr>
        <w:t>DOCUMENTO INSTITUCIONAL</w:t>
      </w:r>
    </w:p>
    <w:p>
      <w:pPr>
        <w:spacing w:after="160"/>
      </w:pPr>
      <w:r>
        <w:rPr>
          <w:rFonts w:ascii="Neue Power Ultra" w:hAnsi="Neue Power Ultra"/>
          <w:color w:val="030409"/>
          <w:sz w:val="52"/>
        </w:rPr>
        <w:t>Relatório de Acompanhamento do Projeto</w:t>
      </w:r>
    </w:p>
    <w:p>
      <w:pPr>
        <w:spacing w:after="320"/>
      </w:pPr>
      <w:r>
        <w:rPr>
          <w:rFonts w:ascii="Nortica Typeface" w:hAnsi="Nortica Typeface"/>
          <w:color w:val="6B7280"/>
          <w:sz w:val="24"/>
        </w:rPr>
        <w:t>SmartDocPlan: sugestões Atenza para evolução funcional, experiência de uso e valor percebido na versão final.</w:t>
      </w:r>
    </w:p>
    <w:p>
      <w:pPr>
        <w:spacing w:before="280" w:after="160"/>
      </w:pPr>
      <w:r>
        <w:rPr>
          <w:rFonts w:ascii="Neue Power Ultra" w:hAnsi="Neue Power Ultra"/>
          <w:color w:val="030409"/>
          <w:sz w:val="30"/>
        </w:rPr>
        <w:t>Ficha do projeto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Projeto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SmartDocPlan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Cliente final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SmartDocPlan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técnico Atenza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Ewerton Gomes Almeida</w:t>
            </w:r>
          </w:p>
        </w:tc>
      </w:tr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pelo cliente / ponto focal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Equipe SmartDocPlan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Versão do documento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v1.0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Data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14/07/2026</w:t>
            </w:r>
          </w:p>
        </w:tc>
      </w:tr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Status geral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Em análise complementar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Ambiente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Desenvolvimento / Homologação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Próxima 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Validar prioridades com a SmartDocPlan na rodada de 21/07/2026.</w:t>
            </w:r>
          </w:p>
        </w:tc>
      </w:tr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Decisão aguardada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Confirmação dos itens que entram na versão final.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Entregue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Levantamento interno de melhorias funcionais, de fluxo e de experiência.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Pendente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Validação conjunta com o cliente e definição da ordem de execução final.</w:t>
            </w:r>
          </w:p>
        </w:tc>
      </w:tr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Risco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Melhorias de maior valor podem entrar tarde se a priorização final demorar.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Depende de aprovação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Sim, para fechamento da próxima rodada evolutiva.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</w:r>
          </w:p>
        </w:tc>
      </w:tr>
    </w:tbl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3"/>
            <w:shd w:fill="F2F2ED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STATUS</w:t>
            </w:r>
          </w:p>
        </w:tc>
        <w:tc>
          <w:tcPr>
            <w:tcW w:type="dxa" w:w="3213"/>
            <w:shd w:fill="F2F2ED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PRÓXIMA AÇÃO</w:t>
            </w:r>
          </w:p>
        </w:tc>
        <w:tc>
          <w:tcPr>
            <w:tcW w:type="dxa" w:w="3213"/>
            <w:shd w:fill="F2F2ED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DECISÃO AGUARDADA</w:t>
            </w:r>
          </w:p>
        </w:tc>
      </w:tr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030409"/>
                <w:sz w:val="18"/>
              </w:rPr>
              <w:t>Em análise complementar / preparação para validação final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Atenza e SmartDocPlan devem revisar as sugestões deste material e confirmar o recorte da versão final na reunião de 21/07/2026.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Aprovação das prioridades que serão incorporadas à rodada final de evolução do sistema.</w:t>
            </w:r>
          </w:p>
        </w:tc>
      </w:tr>
    </w:tbl>
    <w:p>
      <w:pPr>
        <w:spacing w:before="320" w:after="180"/>
      </w:pPr>
      <w:r>
        <w:rPr>
          <w:rFonts w:ascii="Neue Power Ultra" w:hAnsi="Neue Power Ultra"/>
          <w:color w:val="030409"/>
          <w:sz w:val="32"/>
        </w:rPr>
        <w:t>1. Resumo executivo</w:t>
      </w:r>
    </w:p>
    <w:p>
      <w:pPr>
        <w:spacing w:line="324" w:lineRule="auto" w:after="140"/>
        <w:ind w:firstLine="340"/>
        <w:jc w:val="both"/>
      </w:pPr>
      <w:r>
        <w:rPr>
          <w:rFonts w:ascii="Nortica Typeface" w:hAnsi="Nortica Typeface"/>
          <w:sz w:val="22"/>
        </w:rPr>
        <w:t>A Atenza realizou uma análise interna do SmartDocPlan com foco em experiência de uso, clareza operacional, valor percebido e aderência ao propósito da ferramenta. A plataforma já possui uma base relevante para gestão de solicitações, documentos, requisitos legais, operação multiempresa e acompanhamento de rotinas de RH.</w:t>
      </w:r>
    </w:p>
    <w:p>
      <w:pPr>
        <w:spacing w:before="320" w:after="180"/>
      </w:pPr>
      <w:r>
        <w:rPr>
          <w:rFonts w:ascii="Neue Power Ultra" w:hAnsi="Neue Power Ultra"/>
          <w:color w:val="030409"/>
          <w:sz w:val="32"/>
        </w:rPr>
        <w:t>2. Situação atual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Frente</w:t>
            </w:r>
          </w:p>
        </w:tc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Status</w:t>
            </w:r>
          </w:p>
        </w:tc>
        <w:tc>
          <w:tcPr>
            <w:tcW w:type="dxa" w:w="3662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Observação</w:t>
            </w:r>
          </w:p>
        </w:tc>
      </w:tr>
      <w:tr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Jornada de solicitação de RH</w:t>
            </w:r>
          </w:p>
        </w:tc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Parcialmente aderente</w:t>
            </w:r>
          </w:p>
        </w:tc>
        <w:tc>
          <w:tcPr>
            <w:tcW w:type="dxa" w:w="366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O fluxo principal já orienta a abertura das solicitações, mas ainda pode ficar mais guiado, previsível e confortável para usuários não técnicos.</w:t>
            </w:r>
          </w:p>
        </w:tc>
      </w:tr>
      <w:tr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Governança documental</w:t>
            </w:r>
          </w:p>
        </w:tc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Parcialmente aderente</w:t>
            </w:r>
          </w:p>
        </w:tc>
        <w:tc>
          <w:tcPr>
            <w:tcW w:type="dxa" w:w="366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base de documentos por empresa, colaborador e solicitação já existe, com oportunidade para ficar mais centralizada e mais fácil de acompanhar.</w:t>
            </w:r>
          </w:p>
        </w:tc>
      </w:tr>
      <w:tr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Conexão entre módulos</w:t>
            </w:r>
          </w:p>
        </w:tc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Em evolução</w:t>
            </w:r>
          </w:p>
        </w:tc>
        <w:tc>
          <w:tcPr>
            <w:tcW w:type="dxa" w:w="366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Checklist Docs, Matriz Legal, documentos da empresa e requisitos por função podem aparecer de forma mais explícita dentro da mesma jornada operacional.</w:t>
            </w:r>
          </w:p>
        </w:tc>
      </w:tr>
      <w:tr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Painéis e visão gerencial</w:t>
            </w:r>
          </w:p>
        </w:tc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Em evolução</w:t>
            </w:r>
          </w:p>
        </w:tc>
        <w:tc>
          <w:tcPr>
            <w:tcW w:type="dxa" w:w="366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Os painéis já apoiam leitura inicial, mas ainda podem evoluir para indicadores mais acionáveis, com filtros e abertura direta das listas relacionadas.</w:t>
            </w:r>
          </w:p>
        </w:tc>
      </w:tr>
      <w:tr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Experiência por perfil</w:t>
            </w:r>
          </w:p>
        </w:tc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Parcialmente aderente</w:t>
            </w:r>
          </w:p>
        </w:tc>
        <w:tc>
          <w:tcPr>
            <w:tcW w:type="dxa" w:w="366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Os perfis já estão definidos, porém a navegação ainda pode ficar mais especializada para solicitante, analista, gestor e administrador.</w:t>
            </w:r>
          </w:p>
        </w:tc>
      </w:tr>
      <w:tr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RH, SST e temas psicossociais</w:t>
            </w:r>
          </w:p>
        </w:tc>
        <w:tc>
          <w:tcPr>
            <w:tcW w:type="dxa" w:w="298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Em evolução</w:t>
            </w:r>
          </w:p>
        </w:tc>
        <w:tc>
          <w:tcPr>
            <w:tcW w:type="dxa" w:w="366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plataforma já comporta esse escopo e tem espaço para ampliar visibilidade, contexto e apoio operacional ao acompanhamento contínuo.</w:t>
            </w:r>
          </w:p>
        </w:tc>
      </w:tr>
    </w:tbl>
    <w:p>
      <w:pPr>
        <w:spacing w:before="320" w:after="180"/>
      </w:pPr>
      <w:r>
        <w:rPr>
          <w:rFonts w:ascii="Neue Power Ultra" w:hAnsi="Neue Power Ultra"/>
          <w:color w:val="030409"/>
          <w:sz w:val="32"/>
        </w:rPr>
        <w:t>3. Sugestões Atenza para a versão final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1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Reforçar a jornada guiada da solicitação, deixando claro o que já foi concluído, o que ainda falta e por qual motivo cada etapa existe.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2</w:t>
            </w:r>
          </w:p>
        </w:tc>
        <w:tc>
          <w:tcPr>
            <w:tcW w:type="dxa" w:w="9241"/>
            <w:shd w:fill="F8FAF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Tornar mais evidente o vínculo entre processo, empresa, função, frente/local, checklist documental e requisitos legais, para que o usuário perceba um fluxo único.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3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Consolidar um dossiê do colaborador com visão central de documentos pessoais, treinamentos, exames, históricos, férias, afastamentos e pendências.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4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Dar mais protagonismo aos documentos da empresa, como Cartão CNPJ, Contrato Social, PCMSO, PGR, LTCAT e CNO, com status visual, vencimentos e impacto operacional.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5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Evoluir a avaliação administrativa para permitir registrar com mais naturalidade número, validade, observações e evidências dos itens analisados, especialmente ASO, exames e treinamentos.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6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Diferenciar de forma mais clara o que é item obrigatório, opcional, pendente ou recomendado, reduzindo dúvidas na abertura e na tratativa das solicitações.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7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Ampliar alertas e notificações para vencimentos, correções, rejeições, férias próximas, ausências documentais e pendências críticas por empresa.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8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Tornar os dashboards mais orientados à ação, permitindo clicar nos indicadores, abrir listas filtradas e acompanhar rapidamente o que exige atenção.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9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Especializar melhor a experiência por perfil de acesso, simplificando a jornada do solicitante e fortalecendo a visão de gestão para administradores e analistas.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10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Reforçar o apoio operacional a temas de RH, SST e fatores psicossociais, em linha com o papel da plataforma como organizadora de evidências, requisitos e acompanhamento contínuo.</w:t>
            </w:r>
          </w:p>
        </w:tc>
      </w:tr>
    </w:tbl>
    <w:p>
      <w:pPr>
        <w:spacing w:after="140"/>
      </w:pPr>
    </w:p>
    <w:p>
      <w:pPr>
        <w:spacing w:before="320" w:after="180"/>
      </w:pPr>
      <w:r>
        <w:rPr>
          <w:rFonts w:ascii="Neue Power Ultra" w:hAnsi="Neue Power Ultra"/>
          <w:color w:val="030409"/>
          <w:sz w:val="32"/>
        </w:rPr>
        <w:t>4. Próximos passos para validação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20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Pendência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type="dxa" w:w="2506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Próxima ação</w:t>
            </w:r>
          </w:p>
        </w:tc>
        <w:tc>
          <w:tcPr>
            <w:tcW w:type="dxa" w:w="2602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Prazo</w:t>
            </w:r>
          </w:p>
        </w:tc>
      </w:tr>
      <w:tr>
        <w:tc>
          <w:tcPr>
            <w:tcW w:type="dxa" w:w="212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Validar com a SmartDocPlan as sugestões consolidadas neste documento.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Atenza + SmartDocPlan</w:t>
            </w:r>
          </w:p>
        </w:tc>
        <w:tc>
          <w:tcPr>
            <w:tcW w:type="dxa" w:w="2506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Realizar leitura conjunta e recolher complementos da equipe cliente.</w:t>
            </w:r>
          </w:p>
        </w:tc>
        <w:tc>
          <w:tcPr>
            <w:tcW w:type="dxa" w:w="260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21/07/2026</w:t>
            </w:r>
          </w:p>
        </w:tc>
      </w:tr>
      <w:tr>
        <w:tc>
          <w:tcPr>
            <w:tcW w:type="dxa" w:w="212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Classificar os itens em essencial, alta prioridade e evolutivo.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Atenza + SmartDocPlan</w:t>
            </w:r>
          </w:p>
        </w:tc>
        <w:tc>
          <w:tcPr>
            <w:tcW w:type="dxa" w:w="2506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Fechar o recorte da versão final e o que fica como evolução posterior.</w:t>
            </w:r>
          </w:p>
        </w:tc>
        <w:tc>
          <w:tcPr>
            <w:tcW w:type="dxa" w:w="260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Após reunião</w:t>
            </w:r>
          </w:p>
        </w:tc>
      </w:tr>
      <w:tr>
        <w:tc>
          <w:tcPr>
            <w:tcW w:type="dxa" w:w="212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Confirmar regras finais de documentos por processo, empresa e perfil.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SmartDocPlan</w:t>
            </w:r>
          </w:p>
        </w:tc>
        <w:tc>
          <w:tcPr>
            <w:tcW w:type="dxa" w:w="2506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Formalizar parâmetros operacionais para reduzir dúvidas no uso diário.</w:t>
            </w:r>
          </w:p>
        </w:tc>
        <w:tc>
          <w:tcPr>
            <w:tcW w:type="dxa" w:w="260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definir</w:t>
            </w:r>
          </w:p>
        </w:tc>
      </w:tr>
      <w:tr>
        <w:tc>
          <w:tcPr>
            <w:tcW w:type="dxa" w:w="212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Validar critérios de alertas, vencimentos e pendências críticas.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Atenza + SmartDocPlan</w:t>
            </w:r>
          </w:p>
        </w:tc>
        <w:tc>
          <w:tcPr>
            <w:tcW w:type="dxa" w:w="2506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Traduzir regras de acompanhamento para uma experiência mais proativa.</w:t>
            </w:r>
          </w:p>
        </w:tc>
        <w:tc>
          <w:tcPr>
            <w:tcW w:type="dxa" w:w="260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definir</w:t>
            </w:r>
          </w:p>
        </w:tc>
      </w:tr>
      <w:tr>
        <w:tc>
          <w:tcPr>
            <w:tcW w:type="dxa" w:w="212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Aprovar a ordem de execução da rodada final de melhorias.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SmartDocPlan</w:t>
            </w:r>
          </w:p>
        </w:tc>
        <w:tc>
          <w:tcPr>
            <w:tcW w:type="dxa" w:w="2506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Autorizar a sequência de implementação e homologação final.</w:t>
            </w:r>
          </w:p>
        </w:tc>
        <w:tc>
          <w:tcPr>
            <w:tcW w:type="dxa" w:w="260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definir</w:t>
            </w:r>
          </w:p>
        </w:tc>
      </w:tr>
    </w:tbl>
    <w:p>
      <w:pPr>
        <w:spacing w:before="320" w:after="180"/>
      </w:pPr>
      <w:r>
        <w:rPr>
          <w:rFonts w:ascii="Neue Power Ultra" w:hAnsi="Neue Power Ultra"/>
          <w:color w:val="030409"/>
          <w:sz w:val="32"/>
        </w:rPr>
        <w:t>5. Observação de rotina</w:t>
      </w:r>
    </w:p>
    <w:p>
      <w:pPr>
        <w:spacing w:line="300" w:lineRule="auto"/>
      </w:pPr>
      <w:r>
        <w:rPr>
          <w:rFonts w:ascii="Nortica Typeface" w:hAnsi="Nortica Typeface"/>
          <w:color w:val="030409"/>
          <w:sz w:val="20"/>
        </w:rPr>
        <w:t>Este material foi preparado pela Atenza como complemento proativo à rodada de validação do projeto. A intenção é agregar valor à versão final do SmartDocPlan, registrando oportunidades percebidas internamente antes do alinhamento conjunto previsto para 21/07/2026.</w:t>
      </w:r>
    </w:p>
    <w:p>
      <w:r>
        <w:br w:type="page"/>
      </w:r>
    </w:p>
    <w:p>
      <w:pPr>
        <w:spacing w:before="320" w:after="180"/>
      </w:pPr>
      <w:r>
        <w:rPr>
          <w:rFonts w:ascii="Neue Power Ultra" w:hAnsi="Neue Power Ultra"/>
          <w:sz w:val="32"/>
        </w:rPr>
        <w:t>Histórico de versões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42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Versão</w:t>
            </w:r>
          </w:p>
        </w:tc>
        <w:tc>
          <w:tcPr>
            <w:tcW w:type="dxa" w:w="2506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Data</w:t>
            </w:r>
          </w:p>
        </w:tc>
        <w:tc>
          <w:tcPr>
            <w:tcW w:type="dxa" w:w="3470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type="dxa" w:w="2120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Descrição</w:t>
            </w:r>
          </w:p>
        </w:tc>
      </w:tr>
      <w:tr>
        <w:tc>
          <w:tcPr>
            <w:tcW w:type="dxa" w:w="154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v1.0</w:t>
            </w:r>
          </w:p>
        </w:tc>
        <w:tc>
          <w:tcPr>
            <w:tcW w:type="dxa" w:w="2506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14/07/2026</w:t>
            </w:r>
          </w:p>
        </w:tc>
        <w:tc>
          <w:tcPr>
            <w:tcW w:type="dxa" w:w="347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Ewerton Gomes Almeida</w:t>
            </w:r>
          </w:p>
        </w:tc>
        <w:tc>
          <w:tcPr>
            <w:tcW w:type="dxa" w:w="212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Emissão inicial do relatório com recomendações Atenza para a evolução funcional do SmartDocPlan.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rtica Typeface" w:hAnsi="Nortica Typeface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Ã§Ãµes Digitais"/>
        </v:shape>
      </w:pict>
    </w: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16000" cy="218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logo_dark_templa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218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530000" cy="54552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tecnologia_com_proposit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0000" cy="5455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