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Nortica Typeface Bold" w:hAnsi="Nortica Typeface Bold"/>
          <w:color w:val="3850A0"/>
          <w:sz w:val="18"/>
        </w:rPr>
        <w:t>DOCUMENTO INSTITUCIONAL</w:t>
      </w:r>
    </w:p>
    <w:p>
      <w:r>
        <w:rPr>
          <w:rFonts w:ascii="Neue Power Ultra" w:hAnsi="Neue Power Ultra"/>
          <w:color w:val="030409"/>
          <w:sz w:val="52"/>
        </w:rPr>
        <w:t>Relatório de Acompanhamento do Projeto</w:t>
      </w:r>
    </w:p>
    <w:p>
      <w:r>
        <w:rPr>
          <w:rFonts w:ascii="Nortica Typeface" w:hAnsi="Nortica Typeface"/>
          <w:color w:val="6B7280"/>
          <w:sz w:val="24"/>
        </w:rPr>
        <w:t>Diagnóstico do estado atual do SmartDocPlan, avaliação de aderência ao padrão Atenza e organização das próximas etapas.</w:t>
      </w:r>
    </w:p>
    <w:p>
      <w:r>
        <w:rPr>
          <w:rFonts w:ascii="Neue Power Ultra" w:hAnsi="Neue Power Ultra"/>
          <w:color w:val="030409"/>
          <w:sz w:val="30"/>
        </w:rPr>
        <w:t>Ficha do projeto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FFFFFF"/>
          </w:tcPr>
          <w:p>
            <w:r/>
            <w:r>
              <w:rPr>
                <w:rFonts w:ascii="Nortica Typeface Bold" w:hAnsi="Nortica Typeface Bold"/>
                <w:color w:val="3850A0"/>
                <w:sz w:val="15"/>
              </w:rPr>
              <w:t>Projeto</w:t>
            </w:r>
            <w:r>
              <w:br/>
            </w:r>
            <w:r>
              <w:rPr>
                <w:rFonts w:ascii="Nortica Typeface" w:hAnsi="Nortica Typeface"/>
                <w:color w:val="030409"/>
                <w:sz w:val="17"/>
              </w:rPr>
              <w:t>SmartDocPlan</w:t>
            </w:r>
          </w:p>
        </w:tc>
        <w:tc>
          <w:tcPr>
            <w:tcW w:type="dxa" w:w="3324"/>
            <w:shd w:fill="FFFFFF"/>
          </w:tcPr>
          <w:p>
            <w:r/>
            <w:r>
              <w:rPr>
                <w:rFonts w:ascii="Nortica Typeface Bold" w:hAnsi="Nortica Typeface Bold"/>
                <w:color w:val="3850A0"/>
                <w:sz w:val="15"/>
              </w:rPr>
              <w:t>Cliente final</w:t>
            </w:r>
            <w:r>
              <w:br/>
            </w:r>
            <w:r>
              <w:rPr>
                <w:rFonts w:ascii="Nortica Typeface" w:hAnsi="Nortica Typeface"/>
                <w:color w:val="030409"/>
                <w:sz w:val="17"/>
              </w:rPr>
              <w:t>Atenza Soluções Digitais</w:t>
            </w:r>
          </w:p>
        </w:tc>
        <w:tc>
          <w:tcPr>
            <w:tcW w:type="dxa" w:w="3324"/>
            <w:shd w:fill="FFFFFF"/>
          </w:tcPr>
          <w:p>
            <w:r/>
            <w:r>
              <w:rPr>
                <w:rFonts w:ascii="Nortica Typeface Bold" w:hAnsi="Nortica Typeface Bold"/>
                <w:color w:val="3850A0"/>
                <w:sz w:val="15"/>
              </w:rPr>
              <w:t>Responsável técnico Atenza</w:t>
            </w:r>
            <w:r>
              <w:br/>
            </w:r>
            <w:r>
              <w:rPr>
                <w:rFonts w:ascii="Nortica Typeface" w:hAnsi="Nortica Typeface"/>
                <w:color w:val="030409"/>
                <w:sz w:val="17"/>
              </w:rPr>
              <w:t>Ewerton Gomes Almeida</w:t>
            </w:r>
          </w:p>
        </w:tc>
      </w:tr>
      <w:tr>
        <w:tc>
          <w:tcPr>
            <w:tcW w:type="dxa" w:w="3324"/>
            <w:shd w:fill="EEF4F8"/>
          </w:tcPr>
          <w:p>
            <w:r/>
            <w:r>
              <w:rPr>
                <w:rFonts w:ascii="Nortica Typeface Bold" w:hAnsi="Nortica Typeface Bold"/>
                <w:color w:val="3850A0"/>
                <w:sz w:val="15"/>
              </w:rPr>
              <w:t>Responsável pelo cliente / ponto focal</w:t>
            </w:r>
            <w:r>
              <w:br/>
            </w:r>
            <w:r>
              <w:rPr>
                <w:rFonts w:ascii="Nortica Typeface" w:hAnsi="Nortica Typeface"/>
                <w:color w:val="030409"/>
                <w:sz w:val="17"/>
              </w:rPr>
              <w:t>Pendente de confirmação</w:t>
            </w:r>
          </w:p>
        </w:tc>
        <w:tc>
          <w:tcPr>
            <w:tcW w:type="dxa" w:w="3324"/>
            <w:shd w:fill="EEF4F8"/>
          </w:tcPr>
          <w:p>
            <w:r/>
            <w:r>
              <w:rPr>
                <w:rFonts w:ascii="Nortica Typeface Bold" w:hAnsi="Nortica Typeface Bold"/>
                <w:color w:val="3850A0"/>
                <w:sz w:val="15"/>
              </w:rPr>
              <w:t>Versão do documento</w:t>
            </w:r>
            <w:r>
              <w:br/>
            </w:r>
            <w:r>
              <w:rPr>
                <w:rFonts w:ascii="Nortica Typeface" w:hAnsi="Nortica Typeface"/>
                <w:color w:val="030409"/>
                <w:sz w:val="17"/>
              </w:rPr>
              <w:t>v1.4</w:t>
            </w:r>
          </w:p>
        </w:tc>
        <w:tc>
          <w:tcPr>
            <w:tcW w:type="dxa" w:w="3324"/>
            <w:shd w:fill="EEF4F8"/>
          </w:tcPr>
          <w:p>
            <w:r/>
            <w:r>
              <w:rPr>
                <w:rFonts w:ascii="Nortica Typeface Bold" w:hAnsi="Nortica Typeface Bold"/>
                <w:color w:val="3850A0"/>
                <w:sz w:val="15"/>
              </w:rPr>
              <w:t>Data</w:t>
            </w:r>
            <w:r>
              <w:br/>
            </w:r>
            <w:r>
              <w:rPr>
                <w:rFonts w:ascii="Nortica Typeface" w:hAnsi="Nortica Typeface"/>
                <w:color w:val="030409"/>
                <w:sz w:val="17"/>
              </w:rPr>
              <w:t>06/07/2026</w:t>
            </w:r>
          </w:p>
        </w:tc>
      </w:tr>
      <w:tr>
        <w:tc>
          <w:tcPr>
            <w:tcW w:type="dxa" w:w="3324"/>
            <w:shd w:fill="FFFFFF"/>
          </w:tcPr>
          <w:p>
            <w:r/>
            <w:r>
              <w:rPr>
                <w:rFonts w:ascii="Nortica Typeface Bold" w:hAnsi="Nortica Typeface Bold"/>
                <w:color w:val="3850A0"/>
                <w:sz w:val="15"/>
              </w:rPr>
              <w:t>Status geral</w:t>
            </w:r>
            <w:r>
              <w:br/>
            </w:r>
            <w:r>
              <w:rPr>
                <w:rFonts w:ascii="Nortica Typeface" w:hAnsi="Nortica Typeface"/>
                <w:color w:val="030409"/>
                <w:sz w:val="17"/>
              </w:rPr>
              <w:t>Em andamento</w:t>
            </w:r>
          </w:p>
        </w:tc>
        <w:tc>
          <w:tcPr>
            <w:tcW w:type="dxa" w:w="3324"/>
            <w:shd w:fill="FFFFFF"/>
          </w:tcPr>
          <w:p>
            <w:r/>
            <w:r>
              <w:rPr>
                <w:rFonts w:ascii="Nortica Typeface Bold" w:hAnsi="Nortica Typeface Bold"/>
                <w:color w:val="3850A0"/>
                <w:sz w:val="15"/>
              </w:rPr>
              <w:t>Ambiente</w:t>
            </w:r>
            <w:r>
              <w:br/>
            </w:r>
            <w:r>
              <w:rPr>
                <w:rFonts w:ascii="Nortica Typeface" w:hAnsi="Nortica Typeface"/>
                <w:color w:val="030409"/>
                <w:sz w:val="17"/>
              </w:rPr>
              <w:t>Desenvolvimento local e homologação em VPS</w:t>
            </w:r>
          </w:p>
        </w:tc>
        <w:tc>
          <w:tcPr>
            <w:tcW w:type="dxa" w:w="3324"/>
            <w:shd w:fill="FFFFFF"/>
          </w:tcPr>
          <w:p>
            <w:r/>
            <w:r>
              <w:rPr>
                <w:rFonts w:ascii="Nortica Typeface Bold" w:hAnsi="Nortica Typeface Bold"/>
                <w:color w:val="3850A0"/>
                <w:sz w:val="15"/>
              </w:rPr>
              <w:t>Próxima ação</w:t>
            </w:r>
            <w:r>
              <w:br/>
            </w:r>
            <w:r>
              <w:rPr>
                <w:rFonts w:ascii="Nortica Typeface" w:hAnsi="Nortica Typeface"/>
                <w:color w:val="030409"/>
                <w:sz w:val="17"/>
              </w:rPr>
              <w:t>Validar backlog e autorizar início da Etapa 1</w:t>
            </w:r>
          </w:p>
        </w:tc>
      </w:tr>
      <w:tr>
        <w:tc>
          <w:tcPr>
            <w:tcW w:type="dxa" w:w="3324"/>
            <w:shd w:fill="EEF4F8"/>
          </w:tcPr>
          <w:p>
            <w:r/>
            <w:r>
              <w:rPr>
                <w:rFonts w:ascii="Nortica Typeface Bold" w:hAnsi="Nortica Typeface Bold"/>
                <w:color w:val="3850A0"/>
                <w:sz w:val="15"/>
              </w:rPr>
              <w:t>Decisão aguardada</w:t>
            </w:r>
            <w:r>
              <w:br/>
            </w:r>
            <w:r>
              <w:rPr>
                <w:rFonts w:ascii="Nortica Typeface" w:hAnsi="Nortica Typeface"/>
                <w:color w:val="030409"/>
                <w:sz w:val="17"/>
              </w:rPr>
              <w:t>Aprovação da priorização inicial</w:t>
            </w:r>
          </w:p>
        </w:tc>
        <w:tc>
          <w:tcPr>
            <w:tcW w:type="dxa" w:w="3324"/>
            <w:shd w:fill="EEF4F8"/>
          </w:tcPr>
          <w:p>
            <w:r/>
            <w:r>
              <w:rPr>
                <w:rFonts w:ascii="Nortica Typeface Bold" w:hAnsi="Nortica Typeface Bold"/>
                <w:color w:val="3850A0"/>
                <w:sz w:val="15"/>
              </w:rPr>
              <w:t>Entregue</w:t>
            </w:r>
            <w:r>
              <w:br/>
            </w:r>
            <w:r>
              <w:rPr>
                <w:rFonts w:ascii="Nortica Typeface" w:hAnsi="Nortica Typeface"/>
                <w:color w:val="030409"/>
                <w:sz w:val="17"/>
              </w:rPr>
              <w:t>Diagnóstico, documentação técnica e backlog atualizado</w:t>
            </w:r>
          </w:p>
        </w:tc>
        <w:tc>
          <w:tcPr>
            <w:tcW w:type="dxa" w:w="3324"/>
            <w:shd w:fill="EEF4F8"/>
          </w:tcPr>
          <w:p>
            <w:r/>
            <w:r>
              <w:rPr>
                <w:rFonts w:ascii="Nortica Typeface Bold" w:hAnsi="Nortica Typeface Bold"/>
                <w:color w:val="3850A0"/>
                <w:sz w:val="15"/>
              </w:rPr>
              <w:t>Pendente</w:t>
            </w:r>
            <w:r>
              <w:br/>
            </w:r>
            <w:r>
              <w:rPr>
                <w:rFonts w:ascii="Nortica Typeface" w:hAnsi="Nortica Typeface"/>
                <w:color w:val="030409"/>
                <w:sz w:val="17"/>
              </w:rPr>
              <w:t>Execução das etapas aprovadas e rodada formal de validação</w:t>
            </w:r>
          </w:p>
        </w:tc>
      </w:tr>
      <w:tr>
        <w:tc>
          <w:tcPr>
            <w:tcW w:type="dxa" w:w="3324"/>
            <w:shd w:fill="FFFFFF"/>
          </w:tcPr>
          <w:p>
            <w:r/>
            <w:r>
              <w:rPr>
                <w:rFonts w:ascii="Nortica Typeface Bold" w:hAnsi="Nortica Typeface Bold"/>
                <w:color w:val="3850A0"/>
                <w:sz w:val="15"/>
              </w:rPr>
              <w:t>Risco</w:t>
            </w:r>
            <w:r>
              <w:br/>
            </w:r>
            <w:r>
              <w:rPr>
                <w:rFonts w:ascii="Nortica Typeface" w:hAnsi="Nortica Typeface"/>
                <w:color w:val="030409"/>
                <w:sz w:val="17"/>
              </w:rPr>
              <w:t>Segurança documental e workflow de backend ainda dependem de implementação</w:t>
            </w:r>
          </w:p>
        </w:tc>
        <w:tc>
          <w:tcPr>
            <w:tcW w:type="dxa" w:w="3324"/>
            <w:shd w:fill="FFFFFF"/>
          </w:tcPr>
          <w:p>
            <w:r/>
            <w:r>
              <w:rPr>
                <w:rFonts w:ascii="Nortica Typeface Bold" w:hAnsi="Nortica Typeface Bold"/>
                <w:color w:val="3850A0"/>
                <w:sz w:val="15"/>
              </w:rPr>
              <w:t>Depende de aprovação</w:t>
            </w:r>
            <w:r>
              <w:br/>
            </w:r>
            <w:r>
              <w:rPr>
                <w:rFonts w:ascii="Nortica Typeface" w:hAnsi="Nortica Typeface"/>
                <w:color w:val="030409"/>
                <w:sz w:val="17"/>
              </w:rPr>
              <w:t>Sim, para início controlado da Etapa 1</w:t>
            </w:r>
          </w:p>
        </w:tc>
        <w:tc>
          <w:tcPr>
            <w:tcW w:type="dxa" w:w="3324"/>
            <w:shd w:fill="FFFFFF"/>
          </w:tcPr>
          <w:p>
            <w:r/>
            <w:r>
              <w:rPr>
                <w:rFonts w:ascii="Nortica Typeface Bold" w:hAnsi="Nortica Typeface Bold"/>
                <w:color w:val="3850A0"/>
                <w:sz w:val="15"/>
              </w:rPr>
            </w:r>
            <w:r>
              <w:br/>
            </w:r>
            <w:r>
              <w:rPr>
                <w:rFonts w:ascii="Nortica Typeface" w:hAnsi="Nortica Typeface"/>
                <w:color w:val="030409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F2F2ED"/>
            <w:vAlign w:val="top"/>
          </w:tcPr>
          <w:p>
            <w:pPr>
              <w:jc w:val="left"/>
            </w:pPr>
            <w:r/>
            <w:r>
              <w:rPr>
                <w:rFonts w:ascii="Nortica Typeface Bold" w:hAnsi="Nortica Typeface Bold"/>
                <w:color w:val="3850A0"/>
                <w:sz w:val="18"/>
              </w:rPr>
              <w:t>STATUS</w:t>
            </w:r>
          </w:p>
        </w:tc>
        <w:tc>
          <w:tcPr>
            <w:tcW w:type="dxa" w:w="3324"/>
            <w:shd w:fill="F2F2ED"/>
            <w:vAlign w:val="top"/>
          </w:tcPr>
          <w:p>
            <w:pPr>
              <w:jc w:val="left"/>
            </w:pPr>
            <w:r/>
            <w:r>
              <w:rPr>
                <w:rFonts w:ascii="Nortica Typeface Bold" w:hAnsi="Nortica Typeface Bold"/>
                <w:color w:val="3850A0"/>
                <w:sz w:val="18"/>
              </w:rPr>
              <w:t>PRÓXIMA AÇÃO</w:t>
            </w:r>
          </w:p>
        </w:tc>
        <w:tc>
          <w:tcPr>
            <w:tcW w:type="dxa" w:w="3324"/>
            <w:shd w:fill="F2F2ED"/>
            <w:vAlign w:val="top"/>
          </w:tcPr>
          <w:p>
            <w:pPr>
              <w:jc w:val="left"/>
            </w:pPr>
            <w:r/>
            <w:r>
              <w:rPr>
                <w:rFonts w:ascii="Nortica Typeface Bold" w:hAnsi="Nortica Typeface Bold"/>
                <w:color w:val="3850A0"/>
                <w:sz w:val="18"/>
              </w:rPr>
              <w:t>DECISÃO AGUARDADA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rtica Typeface Bold" w:hAnsi="Nortica Typeface Bold"/>
                <w:color w:val="030409"/>
                <w:sz w:val="18"/>
              </w:rPr>
              <w:t>Em andamento / Diagnóstico concluído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Atenza e ponto focal: validar backlog e liberar Etapa 1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Autorização para iniciar a estabilização do núcleo</w:t>
            </w:r>
          </w:p>
        </w:tc>
      </w:tr>
    </w:tbl>
    <w:p>
      <w:pPr>
        <w:spacing w:before="200"/>
      </w:pPr>
      <w:r>
        <w:rPr>
          <w:rFonts w:ascii="Neue Power Ultra" w:hAnsi="Neue Power Ultra"/>
          <w:color w:val="030409"/>
          <w:sz w:val="32"/>
        </w:rPr>
        <w:t>1. Resumo executivo</w:t>
      </w:r>
    </w:p>
    <w:p>
      <w:pPr>
        <w:spacing w:line="324" w:lineRule="auto"/>
        <w:ind w:firstLine="340"/>
        <w:jc w:val="both"/>
      </w:pPr>
      <w:r>
        <w:rPr>
          <w:rFonts w:ascii="Nortica Typeface" w:hAnsi="Nortica Typeface"/>
          <w:sz w:val="22"/>
        </w:rPr>
        <w:t>O SmartDocPlan já possui base funcional relevante para gestão de solicitações de RH, documentos, requisitos legais, auditoria e operação multiempresa, porém a aderência ao padrão de qualidade Atenza ainda é parcial. Nesta rodada, foi consolidado o diagnóstico do produto, atualizada a documentação técnica e distribuídas no backlog as lacunas principais de segurança, proteção documental, workflow de backend, quality gates, observabilidade, design system mínimo e documentação operacional, deixando como próximo passo recomendado a aprovação da Etapa 1 para estabilização do núcleo.</w:t>
      </w:r>
    </w:p>
    <w:p>
      <w:pPr>
        <w:spacing w:before="200"/>
      </w:pPr>
      <w:r>
        <w:rPr>
          <w:rFonts w:ascii="Neue Power Ultra" w:hAnsi="Neue Power Ultra"/>
          <w:color w:val="030409"/>
          <w:sz w:val="32"/>
        </w:rPr>
        <w:t>2. Situação atual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71B33"/>
            <w:vAlign w:val="top"/>
          </w:tcPr>
          <w:p>
            <w:pPr>
              <w:jc w:val="left"/>
            </w:pPr>
            <w:r/>
            <w:r>
              <w:rPr>
                <w:rFonts w:ascii="Nortica Typeface Bold" w:hAnsi="Nortica Typeface Bold"/>
                <w:color w:val="F2F2ED"/>
                <w:sz w:val="18"/>
              </w:rPr>
              <w:t>Frente</w:t>
            </w:r>
          </w:p>
        </w:tc>
        <w:tc>
          <w:tcPr>
            <w:tcW w:type="dxa" w:w="3324"/>
            <w:shd w:fill="071B33"/>
            <w:vAlign w:val="top"/>
          </w:tcPr>
          <w:p>
            <w:pPr>
              <w:jc w:val="left"/>
            </w:pPr>
            <w:r/>
            <w:r>
              <w:rPr>
                <w:rFonts w:ascii="Nortica Typeface Bold" w:hAnsi="Nortica Typeface Bold"/>
                <w:color w:val="F2F2ED"/>
                <w:sz w:val="18"/>
              </w:rPr>
              <w:t>Status</w:t>
            </w:r>
          </w:p>
        </w:tc>
        <w:tc>
          <w:tcPr>
            <w:tcW w:type="dxa" w:w="3324"/>
            <w:shd w:fill="071B33"/>
            <w:vAlign w:val="top"/>
          </w:tcPr>
          <w:p>
            <w:pPr>
              <w:jc w:val="left"/>
            </w:pPr>
            <w:r/>
            <w:r>
              <w:rPr>
                <w:rFonts w:ascii="Nortica Typeface Bold" w:hAnsi="Nortica Typeface Bold"/>
                <w:color w:val="F2F2ED"/>
                <w:sz w:val="18"/>
              </w:rPr>
              <w:t>Observação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Núcleo funcional do produto</w:t>
              <w:br/>
              <w:t>Segurança e multiempresa</w:t>
              <w:br/>
              <w:t>Solicitações e conformidade</w:t>
              <w:br/>
              <w:t>UX/UI e design system</w:t>
              <w:br/>
              <w:t>Documentação e governança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Parcialmente aderente</w:t>
              <w:br/>
              <w:t>Atenção</w:t>
              <w:br/>
              <w:t>Parcialmente aderente</w:t>
              <w:br/>
              <w:t>Parcialmente aderente</w:t>
              <w:br/>
              <w:t>Parcialmente aderente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Os módulos centrais já existem e funcionam, mas ainda precisam de reforço para padrão de produção.</w:t>
              <w:br/>
              <w:t>Há segregação base por empresa, porém ainda faltam hardening de sessão, proteção documental e quality gates de segurança.</w:t>
              <w:br/>
              <w:t>O fluxo principal está estruturado, com checklist e matriz legal, mas a máquina de estados do backend ainda precisa ser consolidada.</w:t>
              <w:br/>
              <w:t>A experiência evoluiu, porém ainda há gaps de design system mínimo, estados completos de interface e refinamento visual SaaS.</w:t>
              <w:br/>
              <w:t>Já existe base documental relevante, mas ainda faltam quality gates, observabilidade e documentação operacional madura.</w:t>
            </w:r>
          </w:p>
        </w:tc>
      </w:tr>
    </w:tbl>
    <w:p>
      <w:pPr>
        <w:spacing w:before="200"/>
      </w:pPr>
      <w:r>
        <w:rPr>
          <w:rFonts w:ascii="Neue Power Ultra" w:hAnsi="Neue Power Ultra"/>
          <w:color w:val="030409"/>
          <w:sz w:val="32"/>
        </w:rPr>
        <w:t>3. Entregas realizadas</w:t>
      </w:r>
    </w:p>
    <w:p>
      <w:pPr>
        <w:ind w:left="255"/>
      </w:pPr>
      <w:r>
        <w:rPr>
          <w:rFonts w:ascii="Nortica Typeface" w:hAnsi="Nortica Typeface"/>
          <w:sz w:val="21"/>
        </w:rPr>
        <w:t>• Levantamento técnico-funcional do SmartDocPlan com revisão de arquitetura, banco, permissões, fluxos, cadastros auxiliares e módulos operacionais.</w:t>
      </w:r>
    </w:p>
    <w:p>
      <w:pPr>
        <w:ind w:left="255"/>
      </w:pPr>
      <w:r>
        <w:rPr>
          <w:rFonts w:ascii="Nortica Typeface" w:hAnsi="Nortica Typeface"/>
          <w:sz w:val="21"/>
        </w:rPr>
        <w:t>• Atualização da documentação do sistema e do backlog evolutivo, incluindo aderência ao padrão Atenza e mapeamento regulatório para NR-7, NR-1, GRO/PGR, riscos psicossociais e LGPD.</w:t>
      </w:r>
    </w:p>
    <w:p>
      <w:pPr>
        <w:spacing w:before="200"/>
      </w:pPr>
      <w:r>
        <w:rPr>
          <w:rFonts w:ascii="Neue Power Ultra" w:hAnsi="Neue Power Ultra"/>
          <w:color w:val="030409"/>
          <w:sz w:val="32"/>
        </w:rPr>
        <w:t>4. Pendências e próximos passos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071B33"/>
            <w:vAlign w:val="top"/>
          </w:tcPr>
          <w:p>
            <w:pPr>
              <w:jc w:val="left"/>
            </w:pPr>
            <w:r/>
            <w:r>
              <w:rPr>
                <w:rFonts w:ascii="Nortica Typeface Bold" w:hAnsi="Nortica Typeface Bold"/>
                <w:color w:val="F2F2ED"/>
                <w:sz w:val="18"/>
              </w:rPr>
              <w:t>Pendência</w:t>
            </w:r>
          </w:p>
        </w:tc>
        <w:tc>
          <w:tcPr>
            <w:tcW w:type="dxa" w:w="2493"/>
            <w:shd w:fill="071B33"/>
            <w:vAlign w:val="top"/>
          </w:tcPr>
          <w:p>
            <w:pPr>
              <w:jc w:val="left"/>
            </w:pPr>
            <w:r/>
            <w:r>
              <w:rPr>
                <w:rFonts w:ascii="Nortica Typeface Bold" w:hAnsi="Nortica Typeface Bold"/>
                <w:color w:val="F2F2ED"/>
                <w:sz w:val="18"/>
              </w:rPr>
              <w:t>Responsável</w:t>
            </w:r>
          </w:p>
        </w:tc>
        <w:tc>
          <w:tcPr>
            <w:tcW w:type="dxa" w:w="2493"/>
            <w:shd w:fill="071B33"/>
            <w:vAlign w:val="top"/>
          </w:tcPr>
          <w:p>
            <w:pPr>
              <w:jc w:val="left"/>
            </w:pPr>
            <w:r/>
            <w:r>
              <w:rPr>
                <w:rFonts w:ascii="Nortica Typeface Bold" w:hAnsi="Nortica Typeface Bold"/>
                <w:color w:val="F2F2ED"/>
                <w:sz w:val="18"/>
              </w:rPr>
              <w:t>Próxima ação</w:t>
            </w:r>
          </w:p>
        </w:tc>
        <w:tc>
          <w:tcPr>
            <w:tcW w:type="dxa" w:w="2493"/>
            <w:shd w:fill="071B33"/>
            <w:vAlign w:val="top"/>
          </w:tcPr>
          <w:p>
            <w:pPr>
              <w:jc w:val="left"/>
            </w:pPr>
            <w:r/>
            <w:r>
              <w:rPr>
                <w:rFonts w:ascii="Nortica Typeface Bold" w:hAnsi="Nortica Typeface Bold"/>
                <w:color w:val="F2F2ED"/>
                <w:sz w:val="18"/>
              </w:rPr>
              <w:t>Prazo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Aprovar execução da Etapa 1</w:t>
              <w:br/>
              <w:t>Endurecer autenticação e sessão</w:t>
              <w:br/>
              <w:t>Proteger armazenamento e acesso a documentos</w:t>
              <w:br/>
              <w:t>Consolidar workflow de backend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Cliente / ponto focal</w:t>
              <w:br/>
              <w:t>Atenza</w:t>
              <w:br/>
              <w:t>Atenza</w:t>
              <w:br/>
              <w:t>Atenza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Validar a priorização e autorizar o início da estabilização do núcleo</w:t>
              <w:br/>
              <w:t>Implementar recuperação de senha, política de sessão e proteção adicional</w:t>
              <w:br/>
              <w:t>Migrar anexos sensíveis para modelo controlado e auditável</w:t>
              <w:br/>
              <w:t>Implementar máquina de estados e trilha completa de transição das solicitações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Pendente de confirmação</w:t>
              <w:br/>
              <w:t>Etapa 1</w:t>
              <w:br/>
              <w:t>Etapa 1</w:t>
              <w:br/>
              <w:t>Etapa 2</w:t>
            </w:r>
          </w:p>
        </w:tc>
      </w:tr>
    </w:tbl>
    <w:p>
      <w:pPr>
        <w:spacing w:before="200"/>
      </w:pPr>
      <w:r>
        <w:rPr>
          <w:rFonts w:ascii="Neue Power Ultra" w:hAnsi="Neue Power Ultra"/>
          <w:color w:val="030409"/>
          <w:sz w:val="32"/>
        </w:rPr>
        <w:t>5. Observação de rotina</w:t>
      </w:r>
    </w:p>
    <w:p>
      <w:pPr>
        <w:spacing w:line="300" w:lineRule="auto"/>
      </w:pPr>
      <w:r>
        <w:rPr>
          <w:rFonts w:ascii="Nortica Typeface" w:hAnsi="Nortica Typeface"/>
          <w:color w:val="030409"/>
          <w:sz w:val="20"/>
        </w:rPr>
        <w:t>Este relatório faz parte da rotina Atenza de transparência, histórico e alinhamento do projeto. O objetivo é registrar de forma executiva o estado atual, as entregas formalizadas, os pontos de atenção e os próximos passos recomendados, sem caráter de cobrança.</w:t>
      </w:r>
    </w:p>
    <w:p>
      <w:r>
        <w:br w:type="page"/>
      </w:r>
    </w:p>
    <w:p>
      <w:pPr>
        <w:spacing w:before="200"/>
      </w:pPr>
      <w:r>
        <w:rPr>
          <w:rFonts w:ascii="Neue Power Ultra" w:hAnsi="Neue Power Ultra"/>
          <w:sz w:val="32"/>
        </w:rPr>
        <w:t>Histórico de versões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071B33"/>
            <w:vAlign w:val="top"/>
          </w:tcPr>
          <w:p>
            <w:pPr>
              <w:jc w:val="left"/>
            </w:pPr>
            <w:r/>
            <w:r>
              <w:rPr>
                <w:rFonts w:ascii="Nortica Typeface Bold" w:hAnsi="Nortica Typeface Bold"/>
                <w:color w:val="F2F2ED"/>
                <w:sz w:val="18"/>
              </w:rPr>
              <w:t>Versão</w:t>
            </w:r>
          </w:p>
        </w:tc>
        <w:tc>
          <w:tcPr>
            <w:tcW w:type="dxa" w:w="2493"/>
            <w:shd w:fill="071B33"/>
            <w:vAlign w:val="top"/>
          </w:tcPr>
          <w:p>
            <w:pPr>
              <w:jc w:val="left"/>
            </w:pPr>
            <w:r/>
            <w:r>
              <w:rPr>
                <w:rFonts w:ascii="Nortica Typeface Bold" w:hAnsi="Nortica Typeface Bold"/>
                <w:color w:val="F2F2ED"/>
                <w:sz w:val="18"/>
              </w:rPr>
              <w:t>Data</w:t>
            </w:r>
          </w:p>
        </w:tc>
        <w:tc>
          <w:tcPr>
            <w:tcW w:type="dxa" w:w="2493"/>
            <w:shd w:fill="071B33"/>
            <w:vAlign w:val="top"/>
          </w:tcPr>
          <w:p>
            <w:pPr>
              <w:jc w:val="left"/>
            </w:pPr>
            <w:r/>
            <w:r>
              <w:rPr>
                <w:rFonts w:ascii="Nortica Typeface Bold" w:hAnsi="Nortica Typeface Bold"/>
                <w:color w:val="F2F2ED"/>
                <w:sz w:val="18"/>
              </w:rPr>
              <w:t>Responsável</w:t>
            </w:r>
          </w:p>
        </w:tc>
        <w:tc>
          <w:tcPr>
            <w:tcW w:type="dxa" w:w="2493"/>
            <w:shd w:fill="071B33"/>
            <w:vAlign w:val="top"/>
          </w:tcPr>
          <w:p>
            <w:pPr>
              <w:jc w:val="left"/>
            </w:pPr>
            <w:r/>
            <w:r>
              <w:rPr>
                <w:rFonts w:ascii="Nortica Typeface Bold" w:hAnsi="Nortica Typeface Bold"/>
                <w:color w:val="F2F2ED"/>
                <w:sz w:val="18"/>
              </w:rPr>
              <w:t>Descrição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v1.4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06/07/2026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Ewerton Gomes Almeida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Emissão do relatório com diagnóstico do estado atual, aderência ao padrão Atenza e atualização do backlog evolutivo.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531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Nortica Typeface" w:hAnsi="Nortica Typeface"/>
        <w:color w:val="6B7280"/>
        <w:sz w:val="15"/>
      </w:rPr>
      <w:t>E GOMES ALMEIDA TECNOLOGIA E SERVICOS LTDA</w:t>
      <w:br/>
      <w:t>CNPJ: 63.592.706/0001-00 | www.atenza.digital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116000" cy="21851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tenza_logo_dark_template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116000" cy="218517"/>
                  </a:xfrm>
                  <a:prstGeom prst="rect"/>
                </pic:spPr>
              </pic:pic>
            </a:graphicData>
          </a:graphic>
        </wp:inline>
      </w:drawing>
    </w:r>
  </w:p>
  <w:p>
    <w:r>
      <w:pict>
        <v:shape id="AtenzaWatermark" o:spid="_x0000_s2049" type="#_x0000_t75" style="position:absolute;           margin-left:0;           margin-top:0;           width:360pt;           height:360pt;           z-index:-251657216;           mso-wrap-edited:f;           mso-position-horizontal:center;           mso-position-horizontal-relative:page;           mso-position-vertical:center;           mso-position-vertical-relative:page" o:allowincell="f">
          <v:imagedata r:id="rId1" o:title="Atenza Soluções Digitais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rtica Typeface" w:hAnsi="Nortica Typefac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