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Ecosystem</w:t>
      </w:r>
      <w:r>
        <w:t xml:space="preserve"> </w:t>
      </w:r>
      <w:r>
        <w:t xml:space="preserve">size</w:t>
      </w:r>
      <w:r>
        <w:t xml:space="preserve"> </w:t>
      </w:r>
      <w:r>
        <w:t xml:space="preserve">and</w:t>
      </w:r>
      <w:r>
        <w:t xml:space="preserve"> </w:t>
      </w:r>
      <w:r>
        <w:t xml:space="preserve">complexity</w:t>
      </w:r>
      <w:r>
        <w:t xml:space="preserve"> </w:t>
      </w:r>
      <w:r>
        <w:t xml:space="preserve">dictate</w:t>
      </w:r>
      <w:r>
        <w:t xml:space="preserve"> </w:t>
      </w:r>
      <w:r>
        <w:t xml:space="preserve">riverine</w:t>
      </w:r>
      <w:r>
        <w:t xml:space="preserve"> </w:t>
      </w:r>
      <w:r>
        <w:t xml:space="preserve">biodiversity</w:t>
      </w:r>
    </w:p>
    <w:p>
      <w:pPr>
        <w:pStyle w:val="Author"/>
      </w:pPr>
      <w:r>
        <w:t xml:space="preserve">Akira</w:t>
      </w:r>
      <w:r>
        <w:t xml:space="preserve"> </w:t>
      </w:r>
      <w:r>
        <w:t xml:space="preserve">Terui</w:t>
      </w:r>
      <w:r>
        <w:rPr>
          <w:rStyle w:val="FootnoteReference"/>
        </w:rPr>
        <w:footnoteReference w:id="20"/>
      </w:r>
    </w:p>
    <w:p>
      <w:pPr>
        <w:pStyle w:val="Author"/>
      </w:pPr>
      <w:r>
        <w:t xml:space="preserve">Seoghyn</w:t>
      </w:r>
      <w:r>
        <w:t xml:space="preserve"> </w:t>
      </w:r>
      <w:r>
        <w:t xml:space="preserve">Kim</w:t>
      </w:r>
    </w:p>
    <w:p>
      <w:pPr>
        <w:pStyle w:val="Author"/>
      </w:pPr>
      <w:r>
        <w:t xml:space="preserve">Christine</w:t>
      </w:r>
      <w:r>
        <w:t xml:space="preserve"> </w:t>
      </w:r>
      <w:r>
        <w:t xml:space="preserve">L.</w:t>
      </w:r>
      <w:r>
        <w:t xml:space="preserve"> </w:t>
      </w:r>
      <w:r>
        <w:t xml:space="preserve">Dolph</w:t>
      </w:r>
      <w:r>
        <w:rPr>
          <w:rStyle w:val="FootnoteReference"/>
        </w:rPr>
        <w:footnoteReference w:id="21"/>
      </w:r>
    </w:p>
    <w:p>
      <w:pPr>
        <w:pStyle w:val="Abstract"/>
      </w:pPr>
      <w:r>
        <w:t xml:space="preserve">|This</w:t>
      </w:r>
      <w:r>
        <w:t xml:space="preserve"> </w:t>
      </w:r>
      <w:r>
        <w:t xml:space="preserve">is</w:t>
      </w:r>
      <w:r>
        <w:t xml:space="preserve"> </w:t>
      </w:r>
      <w:r>
        <w:t xml:space="preserve">the</w:t>
      </w:r>
      <w:r>
        <w:t xml:space="preserve"> </w:t>
      </w:r>
      <w:r>
        <w:t xml:space="preserve">abstract.</w:t>
      </w:r>
    </w:p>
    <w:p>
      <w:pPr>
        <w:pStyle w:val="FirstParagraph"/>
      </w:pPr>
      <w:r>
        <w:t xml:space="preserve">Ecologists have long sought to understand the general drivers of biodiversity. One of the most robust empirical generalizations in ecology is the positive relationship between species richness and area (the species-area relationship; SAR). In 1921, XXX formulated the SAR as a power-law</w:t>
      </w:r>
      <w:r>
        <w:t xml:space="preserve"> </w:t>
      </w:r>
      <m:oMath>
        <m:r>
          <m:t>S</m:t>
        </m:r>
        <m:r>
          <m:t>=</m:t>
        </m:r>
        <m:r>
          <m:t>c</m:t>
        </m:r>
        <m:sSup>
          <m:e>
            <m:r>
              <m:t>A</m:t>
            </m:r>
          </m:e>
          <m:sup>
            <m:r>
              <m:t>z</m:t>
            </m:r>
          </m:sup>
        </m:sSup>
      </m:oMath>
      <w:r>
        <w:t xml:space="preserve"> </w:t>
      </w:r>
      <w:r>
        <w:t xml:space="preserve">(</w:t>
      </w:r>
      <m:oMath>
        <m:r>
          <m:t>S</m:t>
        </m:r>
      </m:oMath>
      <w:r>
        <w:t xml:space="preserve"> </w:t>
      </w:r>
      <w:r>
        <w:t xml:space="preserve">is the number of species observed in a given geographic area</w:t>
      </w:r>
      <w:r>
        <w:t xml:space="preserve"> </w:t>
      </w:r>
      <m:oMath>
        <m:r>
          <m:t>A</m:t>
        </m:r>
      </m:oMath>
      <w:r>
        <w:t xml:space="preserve">), the equation currently known as the Arrhenius species-area relationship. Since then, the spatial scaling of species richness has been observed in nearly all taxonomic groups, although the underlying mechanisms are still hotly debated. The SAR is general because multiple mechanisms produce an apparently similar pattern. Larger ecosystems typically support more diverse metacommunities due to increased habitat diversity, larger metacommunity size, and/or enhanced colonization dynamics. Importantly, the SAR provides the foundation for global conservation efforts. For example, conservation ecologists have used the SAR estimates to design marine and terrestrial protected areas, which currently encompass more than ~ km² globally.</w:t>
      </w:r>
    </w:p>
    <w:p>
      <w:pPr>
        <w:pStyle w:val="BodyText"/>
      </w:pPr>
      <w:r>
        <w:t xml:space="preserve">Many ecosystems, however, possess a dimension that cannot be described by area, that is, the scale-invariant complexity. Such complexity is evident in branching ecosystems, including rivers, trees, and mountain ranges, to name just a few. Geomorphic or biological processes generate a pronounced self-similarity in complex branching structure such that the part and the whole look alike. Even though the branching structure is independent of spatial scale, it forms a physical template that determines habitat diversity and dispersal corridors for living organisms. Limited but accumulating evidence suggests that ecological dynamics driven by branching structure cannot be predicted by scale-dependent theories; this recognition has led to recent developments of spatial theories devoted to complex branching ecosystems</w:t>
      </w:r>
      <w:r>
        <w:rPr>
          <w:vertAlign w:val="superscript"/>
        </w:rPr>
        <w:t xml:space="preserve">1–4</w:t>
      </w:r>
      <w:r>
        <w:t xml:space="preserve">. However, most research either has explored the consequences of branching complexity for local biodiversity patterns or relied on theoretical arguments with limited replicates of artificial branching networks. At present, no studies have integrated theoretical and empirical approaches to link branching complexity and</w:t>
      </w:r>
      <w:r>
        <w:t xml:space="preserve"> </w:t>
      </w:r>
      <m:oMath>
        <m:r>
          <m:t>γ</m:t>
        </m:r>
      </m:oMath>
      <w:r>
        <w:t xml:space="preserve"> </w:t>
      </w:r>
      <w:r>
        <w:t xml:space="preserve">diversity (i. e., the total species richness in a metacommunity). This knowledge gap significantly limits our ability to guide biodiversity conservation in spatially complex ecosystems.</w:t>
      </w:r>
    </w:p>
    <w:p>
      <w:pPr>
        <w:pStyle w:val="BodyText"/>
      </w:pPr>
      <w:r>
        <w:t xml:space="preserve">Here, we hypothesize that ecosystem size and complexity dictate</w:t>
      </w:r>
      <w:r>
        <w:t xml:space="preserve"> </w:t>
      </w:r>
      <m:oMath>
        <m:r>
          <m:t>γ</m:t>
        </m:r>
      </m:oMath>
      <w:r>
        <w:t xml:space="preserve"> </w:t>
      </w:r>
      <w:r>
        <w:t xml:space="preserve">diversity in rivers, a prime example of complex branching ecosystems. In branching river networks, streams with diverse geological backgrounds recurrently join to form a larger, ecologically distinct channel. As such, the complexity of branching structure, which we define here as the probability of branching per unit river distance,</w:t>
      </w:r>
      <w:r>
        <w:rPr>
          <w:vertAlign w:val="superscript"/>
        </w:rPr>
        <w:t xml:space="preserve">4,5</w:t>
      </w:r>
      <w:r>
        <w:t xml:space="preserve"> </w:t>
      </w:r>
      <w:r>
        <w:t xml:space="preserve">should control the habitat heterogeneity of the ecosystem (habitat diversity per unit area). Meanwhile, ecosystem size (watershed area) should determine the metacommunity size and total habitat diversity (area x heterogeneity). We predict that ecosystem size and branching complexity increase</w:t>
      </w:r>
      <w:r>
        <w:t xml:space="preserve"> </w:t>
      </w:r>
      <m:oMath>
        <m:r>
          <m:t>γ</m:t>
        </m:r>
      </m:oMath>
      <w:r>
        <w:t xml:space="preserve"> </w:t>
      </w:r>
      <w:r>
        <w:t xml:space="preserve">diversity. The present study combines theory and statistical analysis of extensive community data to provide crucial insights into how ecological communities are structured in complex branching networks.</w:t>
      </w:r>
    </w:p>
    <w:p>
      <w:pPr>
        <w:pStyle w:val="BodyText"/>
      </w:pPr>
      <w:r>
        <w:t xml:space="preserve">First, we theoretically analyzed the influences of ecosystem size and branching complexity on</w:t>
      </w:r>
      <w:r>
        <w:t xml:space="preserve"> </w:t>
      </w:r>
      <m:oMath>
        <m:r>
          <m:t>γ</m:t>
        </m:r>
      </m:oMath>
      <w:r>
        <w:t xml:space="preserve"> </w:t>
      </w:r>
      <w:r>
        <w:t xml:space="preserve">diversity. We constructed a general simulation model of metacommunity dynamics,</w:t>
      </w:r>
      <w:r>
        <w:rPr>
          <w:vertAlign w:val="superscript"/>
        </w:rPr>
        <w:t xml:space="preserve">6</w:t>
      </w:r>
      <w:r>
        <w:t xml:space="preserve"> </w:t>
      </w:r>
      <w:r>
        <w:t xml:space="preserve">in which 50 competing species disperse and spatially interact in a random branching network. Simulated species with different niche in abiotic conditions (optimum and width) compete for resources with varied strengths. For simplicity, other ecological traits, such as dispersal probability, are assumed to be identical among species. Here, branching networks are depicted as a spatial network of connected habitat patches (or a discretized river section; see</w:t>
      </w:r>
      <w:r>
        <w:t xml:space="preserve"> </w:t>
      </w:r>
      <w:r>
        <w:rPr>
          <w:b/>
        </w:rPr>
        <w:t xml:space="preserve">Figure 1</w:t>
      </w:r>
      <w:r>
        <w:t xml:space="preserve">) where mean environmental conditions at each habitat patch are determined by two factors: (1) the headwater environments (the most upstream habitat patch) and (2) local environmental noise. Environmental values at headwaters are produced randomly and local environmental noise is added as the water propagates downstream (i.e., the spatial autoregressive process with white noise). These values recurrently</w:t>
      </w:r>
      <w:r>
        <w:t xml:space="preserve"> </w:t>
      </w:r>
      <w:r>
        <w:t xml:space="preserve">‘</w:t>
      </w:r>
      <w:r>
        <w:t xml:space="preserve">mix</w:t>
      </w:r>
      <w:r>
        <w:t xml:space="preserve">’</w:t>
      </w:r>
      <w:r>
        <w:t xml:space="preserve"> </w:t>
      </w:r>
      <w:r>
        <w:t xml:space="preserve">at confluences considering the relative size of joining tributaries (see Methods). Therefore, our simulation resembles ecological processes of how branching river networks create diverse habitats in a metacommunity. We prepared 16 simulation scenarios with varied ecological (dispersal and competition strength) and landscape contexts (environmental variation at headwaters and the degree of local environmental noises). Under each scenario, we simulated metacommunity dynamics in 1000 branching networks that have different ecosystem size (the number of habitat patches: 10 to 150) and complexity (branching probability: 0.01 to 0.99) to examine their effects on</w:t>
      </w:r>
      <w:r>
        <w:t xml:space="preserve"> </w:t>
      </w:r>
      <m:oMath>
        <m:r>
          <m:t>γ</m:t>
        </m:r>
      </m:oMath>
      <w:r>
        <w:t xml:space="preserve"> </w:t>
      </w:r>
      <w:r>
        <w:t xml:space="preserve">diversity.</w:t>
      </w:r>
    </w:p>
    <w:p>
      <w:pPr>
        <w:pStyle w:val="BodyText"/>
      </w:pPr>
      <w:r>
        <w:t xml:space="preserve">Our theoretical analysis yielded results consistent with our prediction. Ecosystem size and complexity both increased</w:t>
      </w:r>
      <w:r>
        <w:t xml:space="preserve"> </w:t>
      </w:r>
      <m:oMath>
        <m:r>
          <m:t>γ</m:t>
        </m:r>
      </m:oMath>
      <w:r>
        <w:t xml:space="preserve"> </w:t>
      </w:r>
      <w:r>
        <w:t xml:space="preserve">diversity under a realistic landscape context (</w:t>
      </w:r>
      <w:r>
        <w:rPr>
          <w:b/>
        </w:rPr>
        <w:t xml:space="preserve">Figures 2 and 3</w:t>
      </w:r>
      <w:r>
        <w:t xml:space="preserve">), where the environmental variation at headwaters (</w:t>
      </w:r>
      <m:oMath>
        <m:sSub>
          <m:e>
            <m:r>
              <m:t>σ</m:t>
            </m:r>
          </m:e>
          <m:sub>
            <m:r>
              <m:t>h</m:t>
            </m:r>
          </m:sub>
        </m:sSub>
      </m:oMath>
      <w:r>
        <w:t xml:space="preserve">) is greater than the degree of local environmental noise (</w:t>
      </w:r>
      <m:oMath>
        <m:sSub>
          <m:e>
            <m:r>
              <m:t>σ</m:t>
            </m:r>
          </m:e>
          <m:sub>
            <m:r>
              <m:t>l</m:t>
            </m:r>
          </m:sub>
        </m:sSub>
      </m:oMath>
      <w:r>
        <w:t xml:space="preserve">).</w:t>
      </w:r>
      <w:r>
        <w:rPr>
          <w:vertAlign w:val="superscript"/>
        </w:rPr>
        <w:t xml:space="preserve">4,7</w:t>
      </w:r>
      <w:r>
        <w:t xml:space="preserve"> </w:t>
      </w:r>
      <w:r>
        <w:t xml:space="preserve">The relationships had a characteristic of power-law (i.e., linear in a log-log scale) and were consistent under various ecological scenarios. The strength of competition and dispersal processes (dispersal distance and probability) did not change the form of the relationships between</w:t>
      </w:r>
      <w:r>
        <w:t xml:space="preserve"> </w:t>
      </w:r>
      <m:oMath>
        <m:r>
          <m:t>γ</m:t>
        </m:r>
      </m:oMath>
      <w:r>
        <w:t xml:space="preserve"> </w:t>
      </w:r>
      <w:r>
        <w:t xml:space="preserve">diversity and ecosystem properties. Hence, the ecosystem size and complexity are both expected to increase</w:t>
      </w:r>
      <w:r>
        <w:t xml:space="preserve"> </w:t>
      </w:r>
      <m:oMath>
        <m:r>
          <m:t>γ</m:t>
        </m:r>
      </m:oMath>
      <w:r>
        <w:t xml:space="preserve"> </w:t>
      </w:r>
      <w:r>
        <w:t xml:space="preserve">diversity regardless of ecological scenarios.</w:t>
      </w:r>
    </w:p>
    <w:p>
      <w:pPr>
        <w:pStyle w:val="BodyText"/>
      </w:pPr>
      <w:r>
        <w:t xml:space="preserve">Dispersal processes, however, affected underlying mechanisms that produce the positive effects of ecosystem size and complexity on</w:t>
      </w:r>
      <w:r>
        <w:t xml:space="preserve"> </w:t>
      </w:r>
      <m:oMath>
        <m:r>
          <m:t>γ</m:t>
        </m:r>
      </m:oMath>
      <w:r>
        <w:t xml:space="preserve"> </w:t>
      </w:r>
      <w:r>
        <w:t xml:space="preserve">diversity. We observed a greater contribution of</w:t>
      </w:r>
      <w:r>
        <w:t xml:space="preserve"> </w:t>
      </w:r>
      <m:oMath>
        <m:r>
          <m:t>β</m:t>
        </m:r>
      </m:oMath>
      <w:r>
        <w:t xml:space="preserve"> </w:t>
      </w:r>
      <w:r>
        <w:t xml:space="preserve">diversity to increased</w:t>
      </w:r>
      <w:r>
        <w:t xml:space="preserve"> </w:t>
      </w:r>
      <m:oMath>
        <m:r>
          <m:t>γ</m:t>
        </m:r>
      </m:oMath>
      <w:r>
        <w:t xml:space="preserve"> </w:t>
      </w:r>
      <w:r>
        <w:t xml:space="preserve">diversity when dispersal limitation exist (i.e., species travel short distances). This pattern reflects significant spatial turnover of species composition over the branching network. In contrast, a clear increase in</w:t>
      </w:r>
      <w:r>
        <w:t xml:space="preserve"> </w:t>
      </w:r>
      <m:oMath>
        <m:r>
          <m:t>α</m:t>
        </m:r>
      </m:oMath>
      <w:r>
        <w:t xml:space="preserve"> </w:t>
      </w:r>
      <w:r>
        <w:t xml:space="preserve">diversity underpinned the positive relationships between</w:t>
      </w:r>
      <w:r>
        <w:t xml:space="preserve"> </w:t>
      </w:r>
      <m:oMath>
        <m:r>
          <m:t>γ</m:t>
        </m:r>
      </m:oMath>
      <w:r>
        <w:t xml:space="preserve"> </w:t>
      </w:r>
      <w:r>
        <w:t xml:space="preserve">diversity and ecosystem properties when the dispersal limitations are relaxed (species travel long distances). Increased dispersal readily homogenizes community composition while increasing</w:t>
      </w:r>
      <w:r>
        <w:t xml:space="preserve"> </w:t>
      </w:r>
      <m:oMath>
        <m:r>
          <m:t>α</m:t>
        </m:r>
      </m:oMath>
      <w:r>
        <w:t xml:space="preserve"> </w:t>
      </w:r>
      <w:r>
        <w:t xml:space="preserve">diversity through enhanced immigration from suitable habitat patches (i.e., mass effects). This result highlights how different mechanisms can generate an apparently similar pattern in</w:t>
      </w:r>
      <w:r>
        <w:t xml:space="preserve"> </w:t>
      </w:r>
      <m:oMath>
        <m:r>
          <m:t>γ</m:t>
        </m:r>
      </m:oMath>
      <w:r>
        <w:t xml:space="preserve"> </w:t>
      </w:r>
      <w:r>
        <w:t xml:space="preserve">diversity.</w:t>
      </w:r>
    </w:p>
    <w:p>
      <w:pPr>
        <w:pStyle w:val="BodyText"/>
      </w:pPr>
      <w:r>
        <w:t xml:space="preserve">It is important to note that the effect of branching complexity diminished when the environmental variation at headwaters is smaller or equal to the degree of local environmental noise (</w:t>
      </w:r>
      <m:oMath>
        <m:sSub>
          <m:e>
            <m:r>
              <m:t>σ</m:t>
            </m:r>
          </m:e>
          <m:sub>
            <m:r>
              <m:t>h</m:t>
            </m:r>
          </m:sub>
        </m:sSub>
        <m:r>
          <m:t>≤</m:t>
        </m:r>
        <m:sSub>
          <m:e>
            <m:r>
              <m:t>σ</m:t>
            </m:r>
          </m:e>
          <m:sub>
            <m:r>
              <m:t>l</m:t>
            </m:r>
          </m:sub>
        </m:sSub>
      </m:oMath>
      <w:r>
        <w:t xml:space="preserve">; see</w:t>
      </w:r>
      <w:r>
        <w:t xml:space="preserve"> </w:t>
      </w:r>
      <w:r>
        <w:rPr>
          <w:b/>
        </w:rPr>
        <w:t xml:space="preserve">XXX</w:t>
      </w:r>
      <w:r>
        <w:t xml:space="preserve">). When local environmental noise is very large relative to environmental variation among headwaters, the net habitat diversity should depend on ecosystem size but not on branching complexity. This simulation setup decouples the intimate relationship between branching structure and habitat diversity, thereby eliminating the positive effect of branching complexity on</w:t>
      </w:r>
      <w:r>
        <w:t xml:space="preserve"> </w:t>
      </w:r>
      <m:oMath>
        <m:r>
          <m:t>γ</m:t>
        </m:r>
      </m:oMath>
      <w:r>
        <w:t xml:space="preserve"> </w:t>
      </w:r>
      <w:r>
        <w:t xml:space="preserve">diversity. This theoretical prediction may not apply to natural river networks because streams originating from different sources are known to show distinct environmental conditions, including water temperature, water chemistry, substrate, and flow/sediment regimes. Yet, this result illustrates the crucial role of habitat diversity produced by branching structure, rather than branching structure itself, in the emerging complexity-</w:t>
      </w:r>
      <m:oMath>
        <m:r>
          <m:t>γ</m:t>
        </m:r>
      </m:oMath>
      <w:r>
        <w:t xml:space="preserve"> </w:t>
      </w:r>
      <w:r>
        <w:t xml:space="preserve">diversity relationship.</w:t>
      </w:r>
    </w:p>
    <w:p>
      <w:pPr>
        <w:pStyle w:val="Heading2"/>
      </w:pPr>
      <w:bookmarkStart w:id="22" w:name="empirical-evidence"/>
      <w:r>
        <w:t xml:space="preserve">Empirical evidence</w:t>
      </w:r>
      <w:bookmarkEnd w:id="22"/>
    </w:p>
    <w:p>
      <w:pPr>
        <w:pStyle w:val="FirstParagraph"/>
      </w:pPr>
      <w:r>
        <w:t xml:space="preserve">We tested our theoretical predictions using a large data set of fish communities in two geographic regions: the Hokkaido island in Japan and the Midwest in the US. These regions are located in comparable ranges of latitude but support distinct fish communities. Therefore, this data set provides an excellent opportunity to examine the generality of our theoretical predictions. Our data set comprised presence-absence of fish species at XXX sites, which encompassed the majority of the two geographic regions. We estimated</w:t>
      </w:r>
      <w:r>
        <w:t xml:space="preserve"> </w:t>
      </w:r>
      <m:oMath>
        <m:r>
          <m:t>γ</m:t>
        </m:r>
      </m:oMath>
      <w:r>
        <w:t xml:space="preserve"> </w:t>
      </w:r>
      <w:r>
        <w:t xml:space="preserve">diversity using a method of incidence-based extrapolation (i.e., the asymptotic species richness; see Methods) at 181 watersheds (60 in Hokkaido and 121 in Midwest). Individual watersheds, i.e., metacommunity replicates in our analysis, were considered as independent if they flow into one of the following: the ocean, a large lake (</w:t>
      </w:r>
      <m:oMath>
        <m:r>
          <m:t>≥</m:t>
        </m:r>
      </m:oMath>
      <w:r>
        <w:t xml:space="preserve"> </w:t>
      </w:r>
      <w:r>
        <w:t xml:space="preserve">10 km² in the areal area) or a large river that may represent lentic habitats (</w:t>
      </w:r>
      <m:oMath>
        <m:r>
          <m:t>≥</m:t>
        </m:r>
      </m:oMath>
      <w:r>
        <w:t xml:space="preserve"> </w:t>
      </w:r>
      <w:r>
        <w:t xml:space="preserve">5000 km² in the watershed area).</w:t>
      </w:r>
    </w:p>
    <w:p>
      <w:pPr>
        <w:pStyle w:val="BodyText"/>
      </w:pPr>
      <w:r>
        <w:t xml:space="preserve">Our empirical data analysis provided a strong support for theoretical predictions. Our theory predicts that</w:t>
      </w:r>
      <w:r>
        <w:t xml:space="preserve"> </w:t>
      </w:r>
      <m:oMath>
        <m:r>
          <m:t>γ</m:t>
        </m:r>
      </m:oMath>
      <w:r>
        <w:t xml:space="preserve"> </w:t>
      </w:r>
      <w:r>
        <w:t xml:space="preserve">diversity increases with increasing ecosystem size and complexity. This is exactly what was observed in nature. The estimated</w:t>
      </w:r>
      <w:r>
        <w:t xml:space="preserve"> </w:t>
      </w:r>
      <m:oMath>
        <m:r>
          <m:t>γ</m:t>
        </m:r>
      </m:oMath>
      <w:r>
        <w:t xml:space="preserve"> </w:t>
      </w:r>
      <w:r>
        <w:t xml:space="preserve">diversity increased with increasing watershed area (ecosystem size) and branching probability (ecosystem complexity) of the studied river networks. Importantly, the patterns were consistent across two geographic regions (i.e., non-significant effects of interactions with region) that support distinct fish communities. Moreover, the effects of watershed area and branching probability remained significant even after accounting for the potential influences of other environmental factors (precipitation, temperature, and land use). As predicted by theory, the scaling of</w:t>
      </w:r>
      <w:r>
        <w:t xml:space="preserve"> </w:t>
      </w:r>
      <m:oMath>
        <m:r>
          <m:t>γ</m:t>
        </m:r>
      </m:oMath>
      <w:r>
        <w:t xml:space="preserve"> </w:t>
      </w:r>
      <w:r>
        <w:t xml:space="preserve">diversity by ecosystem size or complexity was a power-law. Given the uncertainty of estimated</w:t>
      </w:r>
      <w:r>
        <w:t xml:space="preserve"> </w:t>
      </w:r>
      <m:oMath>
        <m:r>
          <m:t>γ</m:t>
        </m:r>
      </m:oMath>
      <w:r>
        <w:t xml:space="preserve"> </w:t>
      </w:r>
      <w:r>
        <w:t xml:space="preserve">diversity, we repeated our analysis with lower (5%) and upper (95%) confidence intervals of</w:t>
      </w:r>
      <w:r>
        <w:t xml:space="preserve"> </w:t>
      </w:r>
      <m:oMath>
        <m:r>
          <m:t>γ</m:t>
        </m:r>
      </m:oMath>
      <w:r>
        <w:t xml:space="preserve"> </w:t>
      </w:r>
      <w:r>
        <w:t xml:space="preserve">diversity estimates. Overall, we found qualitatively similar results, implying the robustness of our findings. Our results, therefore, provides strong empirical evidence that ecosystem complexity, not only ecosystem size, represents a dimension of ecosystem properties that scale riverine biodiversity.</w:t>
      </w:r>
    </w:p>
    <w:p>
      <w:pPr>
        <w:pStyle w:val="BodyText"/>
      </w:pPr>
      <w:r>
        <w:t xml:space="preserve">Detailed analysis of</w:t>
      </w:r>
      <w:r>
        <w:t xml:space="preserve"> </w:t>
      </w:r>
      <m:oMath>
        <m:r>
          <m:t>α</m:t>
        </m:r>
      </m:oMath>
      <w:r>
        <w:t xml:space="preserve"> </w:t>
      </w:r>
      <w:r>
        <w:t xml:space="preserve">and</w:t>
      </w:r>
      <w:r>
        <w:t xml:space="preserve"> </w:t>
      </w:r>
      <m:oMath>
        <m:r>
          <m:t>β</m:t>
        </m:r>
      </m:oMath>
      <w:r>
        <w:t xml:space="preserve"> </w:t>
      </w:r>
      <w:r>
        <w:t xml:space="preserve">diversity patterns provides deeper insights into underlying ecological mechanisms.</w:t>
      </w:r>
    </w:p>
    <w:p>
      <w:pPr>
        <w:pStyle w:val="Heading1"/>
      </w:pPr>
      <w:bookmarkStart w:id="23" w:name="methods"/>
      <w:r>
        <w:t xml:space="preserve">Methods</w:t>
      </w:r>
      <w:bookmarkEnd w:id="23"/>
    </w:p>
    <w:bookmarkStart w:id="32" w:name="refs"/>
    <w:bookmarkStart w:id="24" w:name="X862252c8c70dceb5a26690ea2d33cc5e88336a5"/>
    <w:p>
      <w:pPr>
        <w:pStyle w:val="Bibliography"/>
      </w:pPr>
      <w:r>
        <w:t xml:space="preserve">1. Altermatt, F. Diversity in riverine metacommunities: A network perspective.</w:t>
      </w:r>
      <w:r>
        <w:t xml:space="preserve"> </w:t>
      </w:r>
      <w:r>
        <w:rPr>
          <w:i/>
        </w:rPr>
        <w:t xml:space="preserve">Aquatic Ecology</w:t>
      </w:r>
      <w:r>
        <w:t xml:space="preserve"> </w:t>
      </w:r>
      <w:r>
        <w:rPr>
          <w:b/>
        </w:rPr>
        <w:t xml:space="preserve">47</w:t>
      </w:r>
      <w:r>
        <w:t xml:space="preserve">, 365–377 (2013).</w:t>
      </w:r>
    </w:p>
    <w:bookmarkEnd w:id="24"/>
    <w:bookmarkStart w:id="25" w:name="Xea266d8396b4a06e6eef36641b48c18d9b7b6da"/>
    <w:p>
      <w:pPr>
        <w:pStyle w:val="Bibliography"/>
      </w:pPr>
      <w:r>
        <w:t xml:space="preserve">2. Carrara, F., Rinaldo, A., Giometto, A. &amp; Altermatt, F. Complex interaction of dendritic connectivity and hierarchical patch size on biodiversity in river-like landscapes.</w:t>
      </w:r>
      <w:r>
        <w:t xml:space="preserve"> </w:t>
      </w:r>
      <w:r>
        <w:rPr>
          <w:i/>
        </w:rPr>
        <w:t xml:space="preserve">American Naturalist</w:t>
      </w:r>
      <w:r>
        <w:t xml:space="preserve"> </w:t>
      </w:r>
      <w:r>
        <w:rPr>
          <w:b/>
        </w:rPr>
        <w:t xml:space="preserve">183</w:t>
      </w:r>
      <w:r>
        <w:t xml:space="preserve">, 13–25 (2014).</w:t>
      </w:r>
    </w:p>
    <w:bookmarkEnd w:id="25"/>
    <w:bookmarkStart w:id="26" w:name="X4927176db44b381d4c5c91afe15ab102bd65634"/>
    <w:p>
      <w:pPr>
        <w:pStyle w:val="Bibliography"/>
      </w:pPr>
      <w:r>
        <w:t xml:space="preserve">3. Carrara, F., Altermatt, F., Rodriguez-Iturbe, I. &amp; Rinaldo, A. Dendritic connectivity controls biodiversity patterns in experimental metacommunities.</w:t>
      </w:r>
      <w:r>
        <w:t xml:space="preserve"> </w:t>
      </w:r>
      <w:r>
        <w:rPr>
          <w:i/>
        </w:rPr>
        <w:t xml:space="preserve">Proceedings of the National Academy of Sciences</w:t>
      </w:r>
      <w:r>
        <w:t xml:space="preserve"> </w:t>
      </w:r>
      <w:r>
        <w:rPr>
          <w:b/>
        </w:rPr>
        <w:t xml:space="preserve">109</w:t>
      </w:r>
      <w:r>
        <w:t xml:space="preserve">, 5761–5766 (2012).</w:t>
      </w:r>
    </w:p>
    <w:bookmarkEnd w:id="26"/>
    <w:bookmarkStart w:id="27" w:name="X7a93b6a5ed35b56104b34b95008113e84c2e73b"/>
    <w:p>
      <w:pPr>
        <w:pStyle w:val="Bibliography"/>
      </w:pPr>
      <w:r>
        <w:t xml:space="preserve">4. Terui, A.</w:t>
      </w:r>
      <w:r>
        <w:t xml:space="preserve"> </w:t>
      </w:r>
      <w:r>
        <w:rPr>
          <w:i/>
        </w:rPr>
        <w:t xml:space="preserve">et al.</w:t>
      </w:r>
      <w:r>
        <w:t xml:space="preserve"> </w:t>
      </w:r>
      <w:r>
        <w:t xml:space="preserve">Metapopulation stability in branching river networks.</w:t>
      </w:r>
      <w:r>
        <w:t xml:space="preserve"> </w:t>
      </w:r>
      <w:r>
        <w:rPr>
          <w:i/>
        </w:rPr>
        <w:t xml:space="preserve">Proceedings of the National Academy of Sciences</w:t>
      </w:r>
      <w:r>
        <w:t xml:space="preserve"> </w:t>
      </w:r>
      <w:r>
        <w:rPr>
          <w:b/>
        </w:rPr>
        <w:t xml:space="preserve">115</w:t>
      </w:r>
      <w:r>
        <w:t xml:space="preserve">, E5963–E5969 (2018).</w:t>
      </w:r>
    </w:p>
    <w:bookmarkEnd w:id="27"/>
    <w:bookmarkStart w:id="28" w:name="X3d8d5e422975803ce85866e71d5573479a3b389"/>
    <w:p>
      <w:pPr>
        <w:pStyle w:val="Bibliography"/>
      </w:pPr>
      <w:r>
        <w:t xml:space="preserve">5. Yeakel, J. D., Moore, J. W., Guimaraes, P. R. &amp; de Aguiar, M. A. M. Synchronisation and stability in river metapopulation networks.</w:t>
      </w:r>
      <w:r>
        <w:t xml:space="preserve"> </w:t>
      </w:r>
      <w:r>
        <w:rPr>
          <w:i/>
        </w:rPr>
        <w:t xml:space="preserve">Ecology Letters</w:t>
      </w:r>
      <w:r>
        <w:t xml:space="preserve"> </w:t>
      </w:r>
      <w:r>
        <w:rPr>
          <w:b/>
        </w:rPr>
        <w:t xml:space="preserve">17</w:t>
      </w:r>
      <w:r>
        <w:t xml:space="preserve">, 273–283 (2014).</w:t>
      </w:r>
    </w:p>
    <w:bookmarkEnd w:id="28"/>
    <w:bookmarkStart w:id="30" w:name="X2eb3cce27db710b7e890a54fd8748ab6796b470"/>
    <w:p>
      <w:pPr>
        <w:pStyle w:val="Bibliography"/>
      </w:pPr>
      <w:r>
        <w:t xml:space="preserve">6. Thompson, P. L.</w:t>
      </w:r>
      <w:r>
        <w:t xml:space="preserve"> </w:t>
      </w:r>
      <w:r>
        <w:rPr>
          <w:i/>
        </w:rPr>
        <w:t xml:space="preserve">et al.</w:t>
      </w:r>
      <w:r>
        <w:t xml:space="preserve"> </w:t>
      </w:r>
      <w:r>
        <w:t xml:space="preserve">A process-based metacommunity framework linking local and regional scale community ecology.</w:t>
      </w:r>
      <w:r>
        <w:t xml:space="preserve"> </w:t>
      </w:r>
      <w:r>
        <w:rPr>
          <w:i/>
        </w:rPr>
        <w:t xml:space="preserve">Ecology Letters</w:t>
      </w:r>
      <w:r>
        <w:t xml:space="preserve"> </w:t>
      </w:r>
      <w:r>
        <w:t xml:space="preserve">(2020) doi:</w:t>
      </w:r>
      <w:hyperlink r:id="rId29">
        <w:r>
          <w:rPr>
            <w:rStyle w:val="Hyperlink"/>
          </w:rPr>
          <w:t xml:space="preserve">10.1111/ele.13568</w:t>
        </w:r>
      </w:hyperlink>
      <w:r>
        <w:t xml:space="preserve">.</w:t>
      </w:r>
    </w:p>
    <w:bookmarkEnd w:id="30"/>
    <w:bookmarkStart w:id="31" w:name="Xe3f019b0a1831af54e6b1e8eb942c1a39981144"/>
    <w:p>
      <w:pPr>
        <w:pStyle w:val="Bibliography"/>
      </w:pPr>
      <w:r>
        <w:t xml:space="preserve">7. Peterson, E. E.</w:t>
      </w:r>
      <w:r>
        <w:t xml:space="preserve"> </w:t>
      </w:r>
      <w:r>
        <w:rPr>
          <w:i/>
        </w:rPr>
        <w:t xml:space="preserve">et al.</w:t>
      </w:r>
      <w:r>
        <w:t xml:space="preserve"> </w:t>
      </w:r>
      <w:r>
        <w:t xml:space="preserve">Modelling dendritic ecological networks in space: An integrated network perspective.</w:t>
      </w:r>
      <w:r>
        <w:t xml:space="preserve"> </w:t>
      </w:r>
      <w:r>
        <w:rPr>
          <w:i/>
        </w:rPr>
        <w:t xml:space="preserve">Ecology Letters</w:t>
      </w:r>
      <w:r>
        <w:t xml:space="preserve"> </w:t>
      </w:r>
      <w:r>
        <w:rPr>
          <w:b/>
        </w:rPr>
        <w:t xml:space="preserve">16</w:t>
      </w:r>
      <w:r>
        <w:t xml:space="preserve">, 707–719 (2013).</w:t>
      </w:r>
    </w:p>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Department</w:t>
      </w:r>
      <w:r>
        <w:t xml:space="preserve"> </w:t>
      </w:r>
      <w:r>
        <w:t xml:space="preserve">of</w:t>
      </w:r>
      <w:r>
        <w:t xml:space="preserve"> </w:t>
      </w:r>
      <w:r>
        <w:t xml:space="preserve">Biology,</w:t>
      </w:r>
      <w:r>
        <w:t xml:space="preserve"> </w:t>
      </w:r>
      <w:r>
        <w:t xml:space="preserve">University</w:t>
      </w:r>
      <w:r>
        <w:t xml:space="preserve"> </w:t>
      </w:r>
      <w:r>
        <w:t xml:space="preserve">of</w:t>
      </w:r>
      <w:r>
        <w:t xml:space="preserve"> </w:t>
      </w:r>
      <w:r>
        <w:t xml:space="preserve">North</w:t>
      </w:r>
      <w:r>
        <w:t xml:space="preserve"> </w:t>
      </w:r>
      <w:r>
        <w:t xml:space="preserve">Carolina</w:t>
      </w:r>
      <w:r>
        <w:t xml:space="preserve"> </w:t>
      </w:r>
      <w:r>
        <w:t xml:space="preserve">at</w:t>
      </w:r>
      <w:r>
        <w:t xml:space="preserve"> </w:t>
      </w:r>
      <w:r>
        <w:t xml:space="preserve">Greensboro</w:t>
      </w:r>
    </w:p>
  </w:footnote>
  <w:footnote w:id="21">
    <w:p>
      <w:pPr>
        <w:pStyle w:val="FootnoteText"/>
      </w:pPr>
      <w:r>
        <w:rPr>
          <w:rStyle w:val="FootnoteReference"/>
        </w:rPr>
        <w:footnoteRef/>
      </w:r>
      <w:r>
        <w:t xml:space="preserve"> </w:t>
      </w:r>
      <w:r>
        <w:t xml:space="preserve">Department</w:t>
      </w:r>
      <w:r>
        <w:t xml:space="preserve"> </w:t>
      </w:r>
      <w:r>
        <w:t xml:space="preserve">of</w:t>
      </w:r>
      <w:r>
        <w:t xml:space="preserve"> </w:t>
      </w:r>
      <w:r>
        <w:t xml:space="preserve">Ecology,</w:t>
      </w:r>
      <w:r>
        <w:t xml:space="preserve"> </w:t>
      </w:r>
      <w:r>
        <w:t xml:space="preserve">Evolution</w:t>
      </w:r>
      <w:r>
        <w:t xml:space="preserve"> </w:t>
      </w:r>
      <w:r>
        <w:t xml:space="preserve">and</w:t>
      </w:r>
      <w:r>
        <w:t xml:space="preserve"> </w:t>
      </w:r>
      <w:r>
        <w:t xml:space="preserve">Behavior</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s://doi.org/10.1111/ele.13568" TargetMode="External" /></Relationships>
</file>

<file path=word/_rels/footnotes.xml.rels><?xml version="1.0" encoding="UTF-8"?>
<Relationships xmlns="http://schemas.openxmlformats.org/package/2006/relationships"><Relationship Type="http://schemas.openxmlformats.org/officeDocument/2006/relationships/hyperlink" Id="rId29" Target="https://doi.org/10.1111/ele.1356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Ecosystem size and complexity dictate riverine biodiversity</dc:title>
  <dc:creator>Akira Terui; Seoghyn Kim; Christine L. Dolph</dc:creator>
  <cp:keywords/>
  <dcterms:created xsi:type="dcterms:W3CDTF">2020-11-15T04:28:03Z</dcterms:created>
  <dcterms:modified xsi:type="dcterms:W3CDTF">2020-11-15T04:28:03Z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is the abstract.</vt:lpwstr>
  </property>
  <property fmtid="{D5CDD505-2E9C-101B-9397-08002B2CF9AE}" pid="3" name="bibliography">
    <vt:lpwstr>reference.bib</vt:lpwstr>
  </property>
  <property fmtid="{D5CDD505-2E9C-101B-9397-08002B2CF9AE}" pid="4" name="csl">
    <vt:lpwstr>nature.csl</vt:lpwstr>
  </property>
  <property fmtid="{D5CDD505-2E9C-101B-9397-08002B2CF9AE}" pid="5" name="output">
    <vt:lpwstr/>
  </property>
  <property fmtid="{D5CDD505-2E9C-101B-9397-08002B2CF9AE}" pid="6" name="tags">
    <vt:lpwstr/>
  </property>
</Properties>
</file>