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MoneyTrace Fraud Alert Incident Report</w:t>
      </w:r>
    </w:p>
    <w:p>
      <w:r>
        <w:t>Alert ID: ALT20260816051148545 | Transaction: TXN_LARGE_1699 | Risk: 50/100 (MEDIUM)</w:t>
      </w:r>
    </w:p>
    <w:p>
      <w:pPr>
        <w:pStyle w:val="Heading1"/>
      </w:pPr>
      <w:r>
        <w:t>Triggered Detection Rules</w:t>
      </w:r>
    </w:p>
    <w:p>
      <w:r>
        <w:t>• Large Transaction (Score contribution: +30)</w:t>
      </w:r>
    </w:p>
    <w:p>
      <w:r>
        <w:t>• Velocity Spike (Score contribution: +25)</w:t>
      </w:r>
    </w:p>
    <w:p>
      <w:pPr>
        <w:pStyle w:val="Heading1"/>
      </w:pPr>
      <w:r>
        <w:t>Investigator Directive</w:t>
      </w:r>
    </w:p>
    <w:p>
      <w:r>
        <w:t>Monitor account and request transaction 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