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u w:val="single"/>
        </w:rPr>
        <w:t>EXECUTIVE SUMMARY: DISCIPLINARY CASE</w:t>
      </w:r>
    </w:p>
    <w:p/>
    <w:p>
      <w:pPr>
        <w:pStyle w:val="Heading1"/>
      </w:pPr>
      <w:r>
        <w:rPr>
          <w:color w:val="000000"/>
        </w:rPr>
        <w:t>RCOM Guwahati Disobeyed Directives and Approved Mining Plans</w:t>
      </w:r>
    </w:p>
    <w:p>
      <w:r/>
      <w:r>
        <w:rPr>
          <w:b/>
        </w:rPr>
        <w:t>Charged Officer Details:</w:t>
      </w:r>
      <w:r>
        <w:t xml:space="preserve"> Name: RCOM Guwahati, Designation: Not specified</w:t>
      </w:r>
    </w:p>
    <w:p>
      <w:pPr>
        <w:pStyle w:val="Heading2"/>
      </w:pPr>
      <w:r>
        <w:rPr>
          <w:color w:val="323232"/>
        </w:rPr>
        <w:t>1. Executive Summary</w:t>
      </w:r>
    </w:p>
    <w:p>
      <w:r>
        <w:t>The case involves RCOM Guwahati, which is accused of insubordination and willful disobedience of directives from higher authorities. The key allegations include the approval of mining plans despite clear advice to take remedial measures. Evidence includes letters and emails from IBM and the ministry advising on the approval of mining plans and the suspension order. The procedural steps include a verbal hearing and the approval of the suspension order by the ministry.</w:t>
      </w:r>
    </w:p>
    <w:p>
      <w:pPr>
        <w:pStyle w:val="Heading2"/>
      </w:pPr>
      <w:r>
        <w:rPr>
          <w:color w:val="323232"/>
        </w:rPr>
        <w:t>2. Key Allegations</w:t>
      </w:r>
    </w:p>
    <w:p>
      <w:pPr>
        <w:pStyle w:val="ListBullet"/>
      </w:pPr>
      <w:r>
        <w:t>RCOM Guwahati willfully disobeyed the directives of higher authorities and shown insubordination.</w:t>
      </w:r>
    </w:p>
    <w:p>
      <w:pPr>
        <w:pStyle w:val="Heading2"/>
      </w:pPr>
      <w:r>
        <w:rPr>
          <w:color w:val="323232"/>
        </w:rPr>
        <w:t>3. Evidence &amp; Findings</w:t>
      </w:r>
    </w:p>
    <w:p>
      <w:pPr>
        <w:pStyle w:val="ListBullet"/>
      </w:pPr>
      <w:r>
        <w:t>Letter dated 30.11.2021 from IBM advising RCOM Guwahati to take remedial measures.</w:t>
      </w:r>
    </w:p>
    <w:p>
      <w:pPr>
        <w:pStyle w:val="ListBullet"/>
      </w:pPr>
      <w:r>
        <w:t>Email dated 31.12.2021 from RCOM Guwahati justifying the approval of mining plans.</w:t>
      </w:r>
    </w:p>
    <w:p>
      <w:pPr>
        <w:pStyle w:val="ListBullet"/>
      </w:pPr>
      <w:r>
        <w:t>Letters dated 15.12.2021 and 31.12.2021 from the ministry regarding the approval of mining plans and the suspension order.</w:t>
      </w:r>
    </w:p>
    <w:p>
      <w:pPr>
        <w:pStyle w:val="Heading2"/>
      </w:pPr>
      <w:r>
        <w:rPr>
          <w:color w:val="323232"/>
        </w:rPr>
        <w:t>4. Defense Arguments</w:t>
      </w:r>
    </w:p>
    <w:p>
      <w:r>
        <w:t>Not specified</w:t>
      </w:r>
    </w:p>
    <w:p>
      <w:pPr>
        <w:pStyle w:val="Heading2"/>
      </w:pPr>
      <w:r>
        <w:rPr>
          <w:color w:val="323232"/>
        </w:rPr>
        <w:t>5. Conclusion/Status</w:t>
      </w:r>
    </w:p>
    <w:p>
      <w:r>
        <w:t>The suspension order was approved by the ministry on 31.12.2021.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