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pPr>
        <w:pStyle w:val="Heading1"/>
      </w:pPr>
      <w:r>
        <w:rPr>
          <w:color w:val="000000"/>
        </w:rPr>
        <w:t>Disciplinary Proceedings Against Shri K. K. Tardia, RCOM</w:t>
      </w:r>
    </w:p>
    <w:p>
      <w:r/>
      <w:r>
        <w:rPr>
          <w:b/>
        </w:rPr>
        <w:t>Charged Officer Details:</w:t>
      </w:r>
      <w:r>
        <w:t xml:space="preserve"> Name: Shri K. K. Tardia, Designation: RCOM</w:t>
      </w:r>
    </w:p>
    <w:p>
      <w:pPr>
        <w:pStyle w:val="Heading2"/>
      </w:pPr>
      <w:r>
        <w:rPr>
          <w:color w:val="323232"/>
        </w:rPr>
        <w:t>1. Executive Summary</w:t>
      </w:r>
    </w:p>
    <w:p>
      <w:r>
        <w:t>This report summarizes the disciplinary proceedings against Shri K. K. Tardia, RCOM, who is accused of failing to adhere to the factual provisions of Acts and rules, causing a significant loss to the state exchequer. The key allegations include deliberate misinterpretation of rules and failure to perform duties as per the CCS (Conduct) Rules 1964. The officer denies the charges, stating that he did not restrict the auction of mining leases and had no authority to grant them. The case involves procedural steps and important dates, including the implementation of the MMDR Amendment Act 2021 and the officer taking charge of Regional Controller of Mines, Guwahati.</w:t>
      </w:r>
    </w:p>
    <w:p>
      <w:pPr>
        <w:pStyle w:val="Heading2"/>
      </w:pPr>
      <w:r>
        <w:rPr>
          <w:color w:val="323232"/>
        </w:rPr>
        <w:t>2. Key Allegations</w:t>
      </w:r>
    </w:p>
    <w:p>
      <w:pPr>
        <w:pStyle w:val="ListBullet"/>
      </w:pPr>
      <w:r>
        <w:t>Not conversant with factual provisions of Acts and rules</w:t>
      </w:r>
    </w:p>
    <w:p>
      <w:pPr>
        <w:pStyle w:val="ListBullet"/>
      </w:pPr>
      <w:r>
        <w:t>Deliberately misinterpreted the rule</w:t>
      </w:r>
    </w:p>
    <w:p>
      <w:pPr>
        <w:pStyle w:val="ListBullet"/>
      </w:pPr>
      <w:r>
        <w:t>Caused huge loss to state exchequer</w:t>
      </w:r>
    </w:p>
    <w:p>
      <w:pPr>
        <w:pStyle w:val="ListBullet"/>
      </w:pPr>
      <w:r>
        <w:t>Actions are unbecoming to a government servant</w:t>
      </w:r>
    </w:p>
    <w:p>
      <w:pPr>
        <w:pStyle w:val="Heading2"/>
      </w:pPr>
      <w:r>
        <w:rPr>
          <w:color w:val="323232"/>
        </w:rPr>
        <w:t>3. Evidence &amp; Findings</w:t>
      </w:r>
    </w:p>
    <w:p>
      <w:r/>
      <w:r>
        <w:rPr>
          <w:b/>
        </w:rPr>
        <w:t>Evidence:</w:t>
      </w:r>
      <w:r>
        <w:t xml:space="preserve"> The officer claims he did not restrict the auction of mining leases and had no role in granting them. He denies causing any loss to the exchequer.</w:t>
      </w:r>
    </w:p>
    <w:p>
      <w:r/>
      <w:r>
        <w:rPr>
          <w:b/>
        </w:rPr>
        <w:t>Findings:</w:t>
      </w:r>
      <w:r>
        <w:t xml:space="preserve"> The inquiry officer found that the officer did not act against the spirit of the law and had always performed his duties in the interest of the department and Union.</w:t>
      </w:r>
    </w:p>
    <w:p>
      <w:pPr>
        <w:pStyle w:val="Heading2"/>
      </w:pPr>
      <w:r>
        <w:rPr>
          <w:color w:val="323232"/>
        </w:rPr>
        <w:t>4. Defense Arguments</w:t>
      </w:r>
    </w:p>
    <w:p>
      <w:r>
        <w:t>The officer denies the allegations of willful disobedience and claims the delay in revoking mining plans was due to differences in legal interpretation and frequent changes in applicable laws.</w:t>
      </w:r>
    </w:p>
    <w:p>
      <w:pPr>
        <w:pStyle w:val="Heading2"/>
      </w:pPr>
      <w:r>
        <w:rPr>
          <w:color w:val="323232"/>
        </w:rPr>
        <w:t>5. Conclusion/Status</w:t>
      </w:r>
    </w:p>
    <w:p>
      <w:r>
        <w:t>The case is pending with the final outcome yet to be determined.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