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u w:val="single"/>
        </w:rPr>
        <w:t>EXECUTIVE SUMMARY: DISCIPLINARY CASE</w:t>
      </w:r>
    </w:p>
    <w:p/>
    <w:p>
      <w:pPr>
        <w:pStyle w:val="Heading1"/>
      </w:pPr>
      <w:r>
        <w:rPr>
          <w:color w:val="000000"/>
        </w:rPr>
        <w:t>Mineral Concessions in Arunachal Pradesh: Procedural Steps and Legal Compliance</w:t>
      </w:r>
    </w:p>
    <w:p>
      <w:r/>
      <w:r>
        <w:rPr>
          <w:b/>
        </w:rPr>
        <w:t>Charged Officer Details:</w:t>
      </w:r>
      <w:r>
        <w:t xml:space="preserve"> Name: Not specified, Designation: Not specified</w:t>
      </w:r>
    </w:p>
    <w:p>
      <w:pPr>
        <w:pStyle w:val="Heading2"/>
      </w:pPr>
      <w:r>
        <w:rPr>
          <w:color w:val="323232"/>
        </w:rPr>
        <w:t>1. Executive Summary</w:t>
      </w:r>
    </w:p>
    <w:p>
      <w:r>
        <w:t>This report details the procedural steps and legal compliance issues related to mineral concessions in Arunachal Pradesh, India. The document outlines the approval of Mining Plans for five areas and the subsequent execution of lease deeds, which were found to be in contravention of the MMDR Act 1957. Key procedural steps and dates are provided, including instructions to revoke Mining Plans and take remedial action.</w:t>
      </w:r>
    </w:p>
    <w:p>
      <w:pPr>
        <w:pStyle w:val="Heading2"/>
      </w:pPr>
      <w:r>
        <w:rPr>
          <w:color w:val="323232"/>
        </w:rPr>
        <w:t>2. Key Allegations</w:t>
      </w:r>
    </w:p>
    <w:p>
      <w:pPr>
        <w:pStyle w:val="ListBullet"/>
      </w:pPr>
      <w:r>
        <w:t>Mining Plans approved for fresh grant of leases falling under section 10(A)(2)(b) of MMDR act 1957.</w:t>
      </w:r>
    </w:p>
    <w:p>
      <w:pPr>
        <w:pStyle w:val="ListBullet"/>
      </w:pPr>
      <w:r>
        <w:t>Lease deeds executed in contravention of section 5(2)(b) of the MMDR act 1957.</w:t>
      </w:r>
    </w:p>
    <w:p>
      <w:pPr>
        <w:pStyle w:val="Heading2"/>
      </w:pPr>
      <w:r>
        <w:rPr>
          <w:color w:val="323232"/>
        </w:rPr>
        <w:t>3. Evidence &amp; Findings</w:t>
      </w:r>
    </w:p>
    <w:p>
      <w:r/>
      <w:r>
        <w:rPr>
          <w:b/>
        </w:rPr>
        <w:t>Evidence:</w:t>
      </w:r>
      <w:r>
        <w:t xml:space="preserve"> Mining Plans for five areas were approved first provisionally and subsequently final approval was accorded. The lease deeds for all the above five areas have been executed in contravention of the section 5(2)(b) of the MMDR act 1957.</w:t>
      </w:r>
    </w:p>
    <w:p>
      <w:r/>
      <w:r>
        <w:rPr>
          <w:b/>
        </w:rPr>
        <w:t>Findings:</w:t>
      </w:r>
      <w:r>
        <w:t xml:space="preserve"> Not specified</w:t>
      </w:r>
    </w:p>
    <w:p>
      <w:pPr>
        <w:pStyle w:val="Heading2"/>
      </w:pPr>
      <w:r>
        <w:rPr>
          <w:color w:val="323232"/>
        </w:rPr>
        <w:t>4. Defense Arguments</w:t>
      </w:r>
    </w:p>
    <w:p>
      <w:r>
        <w:t>Not specified</w:t>
      </w:r>
    </w:p>
    <w:p>
      <w:pPr>
        <w:pStyle w:val="Heading2"/>
      </w:pPr>
      <w:r>
        <w:rPr>
          <w:color w:val="323232"/>
        </w:rPr>
        <w:t>5. Conclusion/Status</w:t>
      </w:r>
    </w:p>
    <w:p>
      <w:r>
        <w:t>The document outlines procedural steps and legal compliance issues but does not specify a conclusion or status of the case.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