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  <w:u w:val="single"/>
        </w:rPr>
        <w:t>EXECUTIVE SUMMARY: DISCIPLINARY CASE</w:t>
      </w:r>
    </w:p>
    <w:p/>
    <w:p>
      <w:r>
        <w:t>{}</w:t>
      </w:r>
    </w:p>
    <w:p>
      <w:r>
        <w:t>Note: The provided text does not contain sufficient information to extract all the required fields for the disciplinary case summary. The text only mentions the appointment of a Presenting Officer for a disciplinary inquiry against Shri K.K. Tardia, but does not provide details about the charges, evidence, or the outcome of the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