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Proceedings Against Officer for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Alleged Violations of MMDR 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Unknown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28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Unknown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Charged officer involved in the approval of mining plans for five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69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>graphite blocks.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background of the case involves the approval of mining plans for five graphite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blocks by an officer, which is alleged to be in violation of the MMDR Act. Key dates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include the issuance of a circular on 13.04.2021, the execution of mining leases,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and legal challenges in various writ petitions. The Hon'ble High Court of Madhya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Pradesh issued an interim order of status quo and ultimately quashed the order </w:t>
      </w:r>
      <w:r>
        <w:rPr>
          <w:rFonts w:ascii="Verdana" w:hAnsi="Verdana" w:eastAsia="Verdana"/>
          <w:b w:val="0"/>
          <w:i w:val="0"/>
          <w:color w:val="333333"/>
          <w:sz w:val="22"/>
        </w:rPr>
        <w:t>dated 08.06.2021 passed by the respondent No.2.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disciplinary proceedings against an officer for alleged </w:t>
      </w:r>
      <w:r>
        <w:rPr>
          <w:rFonts w:ascii="Verdana" w:hAnsi="Verdana" w:eastAsia="Verdana"/>
          <w:b w:val="0"/>
          <w:i w:val="0"/>
          <w:color w:val="333333"/>
          <w:sz w:val="22"/>
        </w:rPr>
        <w:t>violations of the Mines and Minerals (Development and Regulation) Act (MMDR Act).</w:t>
      </w:r>
    </w:p>
    <w:p>
      <w:pPr>
        <w:autoSpaceDN w:val="0"/>
        <w:autoSpaceDE w:val="0"/>
        <w:widowControl/>
        <w:spacing w:line="271" w:lineRule="auto" w:before="40" w:after="320"/>
        <w:ind w:left="0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officer is accused of approving mining plans for five graphite blocks in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contravention of the MMDR Act. Key events include the issuance of a circular on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13.04.2021, the execution of mining leases, and legal challenges in various writ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petitions. The Hon'ble High Court of Madhya Pradesh issued an interim order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status quo and ultimately quashed the order dated 08.06.2021 passed by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respondent No.2.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tabs>
          <w:tab w:pos="900" w:val="left"/>
        </w:tabs>
        <w:autoSpaceDE w:val="0"/>
        <w:widowControl/>
        <w:spacing w:line="259" w:lineRule="auto" w:before="252" w:after="0"/>
        <w:ind w:left="704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Approval of mining plans of five graphite blocks against the provisions of </w:t>
      </w:r>
      <w:r>
        <w:rPr>
          <w:rFonts w:ascii="Verdana" w:hAnsi="Verdana" w:eastAsia="Verdana"/>
          <w:b w:val="0"/>
          <w:i w:val="0"/>
          <w:color w:val="333333"/>
          <w:sz w:val="22"/>
        </w:rPr>
        <w:t>MMDR Act.</w:t>
      </w:r>
    </w:p>
    <w:p>
      <w:pPr>
        <w:autoSpaceDN w:val="0"/>
        <w:tabs>
          <w:tab w:pos="900" w:val="left"/>
        </w:tabs>
        <w:autoSpaceDE w:val="0"/>
        <w:widowControl/>
        <w:spacing w:line="259" w:lineRule="auto" w:before="116" w:after="0"/>
        <w:ind w:left="704" w:right="86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Failure to maintain devotion to duties and behaving unbecoming of a </w:t>
      </w:r>
      <w:r>
        <w:rPr>
          <w:rFonts w:ascii="Verdana" w:hAnsi="Verdana" w:eastAsia="Verdana"/>
          <w:b w:val="0"/>
          <w:i w:val="0"/>
          <w:color w:val="333333"/>
          <w:sz w:val="22"/>
        </w:rPr>
        <w:t>government servant.</w:t>
      </w:r>
    </w:p>
    <w:p>
      <w:pPr>
        <w:sectPr>
          <w:pgSz w:w="11906" w:h="16838"/>
          <w:pgMar w:top="700" w:right="1226" w:bottom="1356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9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Key evidence includes a circular dated 13.04.2021, approval of mining plans after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leases were signed by the State Government in an illegal manner, and mining leases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granted without approval of mining plans. The Hon'ble High Court of Madhya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Pradesh ruled that the officer had no power to issue the order for revocation of </w:t>
      </w:r>
      <w:r>
        <w:rPr>
          <w:rFonts w:ascii="Verdana" w:hAnsi="Verdana" w:eastAsia="Verdana"/>
          <w:b w:val="0"/>
          <w:i w:val="0"/>
          <w:color w:val="333333"/>
          <w:sz w:val="22"/>
        </w:rPr>
        <w:t>approved mining plans under Section 5(2)(b) of the MMDR Act.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defense argued that the officer had no power to issue the order for revocation </w:t>
      </w:r>
      <w:r>
        <w:rPr>
          <w:rFonts w:ascii="Verdana" w:hAnsi="Verdana" w:eastAsia="Verdana"/>
          <w:b w:val="0"/>
          <w:i w:val="0"/>
          <w:color w:val="333333"/>
          <w:sz w:val="22"/>
        </w:rPr>
        <w:t>of approved mining plans under Section 5(2)(b) of the MMDR Act.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petition was allowed and the order dated 08.06.2021 passed by the respondent </w:t>
      </w:r>
      <w:r>
        <w:rPr>
          <w:rFonts w:ascii="Verdana" w:hAnsi="Verdana" w:eastAsia="Verdana"/>
          <w:b w:val="0"/>
          <w:i w:val="0"/>
          <w:color w:val="333333"/>
          <w:sz w:val="22"/>
        </w:rPr>
        <w:t>No.2 was quashed.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