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Clarification on Approval of Five Numbers of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Mining Plans for Graphite in Arunachal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Pradesh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3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IBM-Guwahati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letter is in response to a telephonic discussion regarding the approval of five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plans for Graphite in Arunachal Pradesh. The discussion raised concerns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about the validity of these plans in light of the MMDR Amendment Act, 2021.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Regional Controller of Mines, Guwahati, clarifies that the mining lease deeds were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executed and registered before the effective date of the amendment act, thus not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violating Section 5(2)(b) of the MMDR Act, 1957. The letter also mentions the lack </w:t>
      </w:r>
      <w:r>
        <w:rPr>
          <w:rFonts w:ascii="Verdana" w:hAnsi="Verdana" w:eastAsia="Verdana"/>
          <w:b w:val="0"/>
          <w:i w:val="0"/>
          <w:color w:val="333333"/>
          <w:sz w:val="22"/>
        </w:rPr>
        <w:t>of cadastral land records in Arunachal Pradesh and the status of map digitization.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document is a clarification letter from the Regional Controller of Mines,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Guwahati, to the Central Government regarding the approval of five mining plans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Graphite in Arunachal Pradesh. The letter addresses concerns raised about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validity of these mining plans in light of the Mines and Minerals (Development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Regulation) Amendment Act, 2021. The Regional Controller asserts that the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lease deeds were executed and registered before the effective date of the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amendment act, thus not violating Section 5(2)(b) of the MMDR Act, 1957.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letter also mentions the lack of cadastral land records in Arunachal Pradesh and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status of map digitization.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approval of five mining plans for Graphite in Arunachal Pradesh is in </w:t>
      </w:r>
      <w:r>
        <w:rPr>
          <w:rFonts w:ascii="Verdana" w:hAnsi="Verdana" w:eastAsia="Verdana"/>
          <w:b w:val="0"/>
          <w:i w:val="0"/>
          <w:color w:val="333333"/>
          <w:sz w:val="22"/>
        </w:rPr>
        <w:t>violation of the MMDR Amendment Act, 2021.</w:t>
      </w:r>
    </w:p>
    <w:p>
      <w:pPr>
        <w:sectPr>
          <w:pgSz w:w="11906" w:h="16838"/>
          <w:pgMar w:top="700" w:right="1226" w:bottom="129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6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Regional Controller of Mines, Guwahati, provides evidence that the mining lease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deeds were executed and registered before the effective date of the MMDR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Amendment Act, 2021. The letter also mentions the lack of cadastral land records in </w:t>
      </w:r>
      <w:r>
        <w:rPr>
          <w:rFonts w:ascii="Verdana" w:hAnsi="Verdana" w:eastAsia="Verdana"/>
          <w:b w:val="0"/>
          <w:i w:val="0"/>
          <w:color w:val="333333"/>
          <w:sz w:val="22"/>
        </w:rPr>
        <w:t>Arunachal Pradesh and the status of map digitization.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Regional Controller of Mines, Guwahati, defends the approval of the five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plans for Graphite in Arunachal Pradesh by asserting that the mining lease deeds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were executed and registered before the effective date of the MMDR Amendment </w:t>
      </w:r>
      <w:r>
        <w:rPr>
          <w:rFonts w:ascii="Verdana" w:hAnsi="Verdana" w:eastAsia="Verdana"/>
          <w:b w:val="0"/>
          <w:i w:val="0"/>
          <w:color w:val="333333"/>
          <w:sz w:val="22"/>
        </w:rPr>
        <w:t>Act, 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64" w:lineRule="auto" w:before="252" w:after="0"/>
        <w:ind w:left="0" w:right="576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letter concludes by asserting that the approval of the five mining plans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Graphite in Arunachal Pradesh is not in violation of the MMDR Amendment Act, </w:t>
      </w:r>
      <w:r>
        <w:rPr>
          <w:rFonts w:ascii="Verdana" w:hAnsi="Verdana" w:eastAsia="Verdana"/>
          <w:b w:val="0"/>
          <w:i w:val="0"/>
          <w:color w:val="333333"/>
          <w:sz w:val="22"/>
        </w:rPr>
        <w:t>2021.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