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Intimation of Departmental Enquiry Against</w:t>
      </w:r>
    </w:p>
    <w:p>
      <w:pPr>
        <w:autoSpaceDN w:val="0"/>
        <w:autoSpaceDE w:val="0"/>
        <w:widowControl/>
        <w:spacing w:line="240" w:lineRule="auto" w:before="68" w:after="334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Shri K.K. Tardia, Regional Controller of Mines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820"/>
        </w:trPr>
        <w:tc>
          <w:tcPr>
            <w:tcW w:type="dxa" w:w="9416"/>
            <w:tcBorders/>
            <w:shd w:fill="dddd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166" w:right="0" w:firstLine="0"/>
              <w:jc w:val="left"/>
            </w:pPr>
            <w:r>
              <w:rPr>
                <w:w w:val="98.99526742788461"/>
                <w:rFonts w:ascii="Verdana" w:hAnsi="Verdana" w:eastAsia="Verdana"/>
                <w:b/>
                <w:i w:val="0"/>
                <w:color w:val="333333"/>
                <w:sz w:val="26"/>
              </w:rPr>
              <w:t>Charged Officer Details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6"/>
        </w:trPr>
        <w:tc>
          <w:tcPr>
            <w:tcW w:type="dxa" w:w="9416"/>
            <w:tcBorders/>
            <w:shd w:fill="dddd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Name: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Shri K.K. Tardia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28"/>
        </w:trPr>
        <w:tc>
          <w:tcPr>
            <w:tcW w:type="dxa" w:w="9416"/>
            <w:tcBorders/>
            <w:shd w:fill="dddd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Designation: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Regional Controller of Mines</w:t>
            </w:r>
          </w:p>
          <w:p>
            <w:pPr>
              <w:autoSpaceDN w:val="0"/>
              <w:autoSpaceDE w:val="0"/>
              <w:widowControl/>
              <w:spacing w:line="240" w:lineRule="auto" w:before="114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Details: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Indian Bureau of Mines, Indira Bhawan, Civil Lines,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694"/>
        </w:trPr>
        <w:tc>
          <w:tcPr>
            <w:tcW w:type="dxa" w:w="9416"/>
            <w:tcBorders/>
            <w:shd w:fill="dddd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06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>Nagpur-440001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82"/>
        </w:trPr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16"/>
            </w:tblGrid>
            <w:tr>
              <w:trPr>
                <w:trHeight w:hRule="exact" w:val="462"/>
              </w:trPr>
              <w:tc>
                <w:tcPr>
                  <w:tcW w:type="dxa" w:w="941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333333"/>
                      <w:sz w:val="28"/>
                    </w:rPr>
                    <w:t>Background &amp; Chronology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69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background of the case involves the framing of charges against Shri K.K. Tardia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on 21.02.2022. The Inquiring Authority was appointed on 21.04.2022. A preliminary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hearing was held on 30.06.2022. Subsequent regular hearings were scheduled for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21.07.2022, 06.09.2022, and 07.09.2022. The charged officer is advised to attend </w:t>
      </w:r>
      <w:r>
        <w:rPr>
          <w:rFonts w:ascii="Verdana" w:hAnsi="Verdana" w:eastAsia="Verdana"/>
          <w:b w:val="0"/>
          <w:i w:val="0"/>
          <w:color w:val="333333"/>
          <w:sz w:val="22"/>
        </w:rPr>
        <w:t>these hearings along with his defense assistant.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Executive Summary</w:t>
            </w:r>
          </w:p>
        </w:tc>
      </w:tr>
    </w:tbl>
    <w:p>
      <w:pPr>
        <w:autoSpaceDN w:val="0"/>
        <w:autoSpaceDE w:val="0"/>
        <w:widowControl/>
        <w:spacing w:line="271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document outlines the disciplinary proceedings against Shri K.K. Tardia,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Regional Controller of Mines, Indian Bureau of Mines. The proceedings began with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appointment of an Inquiring Authority on 21.04.2022, following the framing of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charges against Shri Tardia on 21.02.2022. The document provides details of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preliminary hearings and subsequent regular hearings scheduled for 30.06.2022,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21.07.2022, and rescheduled hearings on 06.09.2022 and 07.09.2022. The charged </w:t>
      </w:r>
      <w:r>
        <w:rPr>
          <w:rFonts w:ascii="Verdana" w:hAnsi="Verdana" w:eastAsia="Verdana"/>
          <w:b w:val="0"/>
          <w:i w:val="0"/>
          <w:color w:val="333333"/>
          <w:sz w:val="22"/>
        </w:rPr>
        <w:t>officer is advised to attend these hearings along with his defense assistant.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Key Allegations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32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>Not explicitly mentioned in the provided text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Evidence &amp; Findings</w:t>
            </w:r>
          </w:p>
        </w:tc>
      </w:tr>
    </w:tbl>
    <w:p>
      <w:pPr>
        <w:autoSpaceDN w:val="0"/>
        <w:autoSpaceDE w:val="0"/>
        <w:widowControl/>
        <w:spacing w:line="238" w:lineRule="auto" w:before="254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Not explicitly mentioned in the provided text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Defense Arguments</w:t>
            </w:r>
          </w:p>
        </w:tc>
      </w:tr>
    </w:tbl>
    <w:p>
      <w:pPr>
        <w:autoSpaceDN w:val="0"/>
        <w:autoSpaceDE w:val="0"/>
        <w:widowControl/>
        <w:spacing w:line="240" w:lineRule="auto" w:before="254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Defense arguments not included in this document</w:t>
      </w:r>
    </w:p>
    <w:p>
      <w:pPr>
        <w:sectPr>
          <w:pgSz w:w="11906" w:h="16838"/>
          <w:pgMar w:top="700" w:right="1226" w:bottom="842" w:left="12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Conclusion/Status</w:t>
            </w:r>
          </w:p>
        </w:tc>
      </w:tr>
    </w:tbl>
    <w:p>
      <w:pPr>
        <w:autoSpaceDN w:val="0"/>
        <w:autoSpaceDE w:val="0"/>
        <w:widowControl/>
        <w:spacing w:line="259" w:lineRule="auto" w:before="254" w:after="0"/>
        <w:ind w:left="0" w:right="864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case is currently in the preliminary and regular hearing stages. The final </w:t>
      </w:r>
      <w:r>
        <w:rPr>
          <w:rFonts w:ascii="Verdana" w:hAnsi="Verdana" w:eastAsia="Verdana"/>
          <w:b w:val="0"/>
          <w:i w:val="0"/>
          <w:color w:val="333333"/>
          <w:sz w:val="22"/>
        </w:rPr>
        <w:t>outcome is yet to be determined.</w:t>
      </w:r>
    </w:p>
    <w:sectPr w:rsidR="00FC693F" w:rsidRPr="0006063C" w:rsidSect="00034616">
      <w:pgSz w:w="11906" w:h="16838"/>
      <w:pgMar w:top="562" w:right="1226" w:bottom="1440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