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Government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Officer for Mining Plan Approvals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Not explicitly mentioned in the provided text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is accused of approving mining plans for five graphite blocks without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following legal procedures, causing potential loss to the exchequer. The document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mentions a circular dated 13.04.2021 and court judgments as key evidence.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Important procedural steps include the officer's written representation due within 15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days and the revocation of mining plans on 07.01.2022. The case also mentions </w:t>
      </w:r>
      <w:r>
        <w:rPr>
          <w:rFonts w:ascii="Verdana" w:hAnsi="Verdana" w:eastAsia="Verdana"/>
          <w:b w:val="0"/>
          <w:i w:val="0"/>
          <w:color w:val="333333"/>
          <w:sz w:val="22"/>
        </w:rPr>
        <w:t>court challenges on 26 September 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a government officer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approving mining plans for five graphite blocks in violation of the MMDR Act.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officer is accused of failing to maintain devotion to duties and causing loss to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exchequer. Key evidence includes a circular dated 13.04.2021 and court judgments.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Important procedural steps include the officer's written representation due within 15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days and the revocation of mining plans on 07.01.2022. The case also mentions </w:t>
      </w:r>
      <w:r>
        <w:rPr>
          <w:rFonts w:ascii="Verdana" w:hAnsi="Verdana" w:eastAsia="Verdana"/>
          <w:b w:val="0"/>
          <w:i w:val="0"/>
          <w:color w:val="333333"/>
          <w:sz w:val="22"/>
        </w:rPr>
        <w:t>court challenges on 26 September 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of five graphite blocks against the provisions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Failure to maintain devotion to duties</w:t>
      </w:r>
    </w:p>
    <w:p>
      <w:pPr>
        <w:autoSpaceDN w:val="0"/>
        <w:autoSpaceDE w:val="0"/>
        <w:widowControl/>
        <w:spacing w:line="240" w:lineRule="auto" w:before="114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Behaving unbecoming of a Government servant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57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a circular dated 13.04.2021, approval of mining plans after </w:t>
      </w:r>
      <w:r>
        <w:rPr>
          <w:rFonts w:ascii="Verdana" w:hAnsi="Verdana" w:eastAsia="Verdana"/>
          <w:b w:val="0"/>
          <w:i w:val="0"/>
          <w:color w:val="333333"/>
          <w:sz w:val="22"/>
        </w:rPr>
        <w:t>signing of mining leases by the State Government, and loss to the exchequer due to</w:t>
      </w:r>
    </w:p>
    <w:p>
      <w:pPr>
        <w:sectPr>
          <w:pgSz w:w="11906" w:h="16838"/>
          <w:pgMar w:top="700" w:right="1226" w:bottom="812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57" w:lineRule="auto" w:before="0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illegal mining leases. Court judgments and previous cases are cited to argue that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officer's actions were illegal and caused potential loss.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4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document does not provide the final outcome or current status of the case.</w:t>
      </w:r>
    </w:p>
    <w:sectPr w:rsidR="00FC693F" w:rsidRPr="0006063C" w:rsidSect="00034616">
      <w:pgSz w:w="11906" w:h="16838"/>
      <w:pgMar w:top="57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