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Case Against Shri K.K. 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Regional Controller of Mines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32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Details not explicitly mentioned in the provided text.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252" w:after="320"/>
        <w:ind w:left="0" w:right="86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background and chronology of events leading to the proceedings are not </w:t>
      </w:r>
      <w:r>
        <w:rPr>
          <w:rFonts w:ascii="Verdana" w:hAnsi="Verdana" w:eastAsia="Verdana"/>
          <w:b w:val="0"/>
          <w:i w:val="0"/>
          <w:color w:val="333333"/>
          <w:sz w:val="22"/>
        </w:rPr>
        <w:t>explicitly mentioned in the provided text.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1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allegations against Shri K.K. Tardia, Regional Controller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Mines, for willfully disobeying directives and showing insubordination. Key evidence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includes his consideration of revoking approved mining plans but being unable to do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so due to legal complexities. Important procedural steps include the granting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leases by the Arunachal State Government and the approval of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>by IBM in August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320"/>
        <w:ind w:left="704" w:right="115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Willfully disobeyed the directives of higher authorities and showed </w:t>
      </w:r>
      <w:r>
        <w:rPr>
          <w:rFonts w:ascii="Verdana" w:hAnsi="Verdana" w:eastAsia="Verdana"/>
          <w:b w:val="0"/>
          <w:i w:val="0"/>
          <w:color w:val="333333"/>
          <w:sz w:val="22"/>
        </w:rPr>
        <w:t>insubordination.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322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the undersigned's consideration of revoking approved mining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plans but being unable to do so due to legal complexities. Important procedural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steps include the granting of mining leases by the Arunachal State Government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approval of mining plans by IBM in August 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0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4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144" w:firstLine="0"/>
        <w:jc w:val="center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undersigned claims that he had no intention to disobey any directives and was </w:t>
      </w:r>
      <w:r>
        <w:rPr>
          <w:rFonts w:ascii="Verdana" w:hAnsi="Verdana" w:eastAsia="Verdana"/>
          <w:b w:val="0"/>
          <w:i w:val="0"/>
          <w:color w:val="333333"/>
          <w:sz w:val="22"/>
        </w:rPr>
        <w:t>going through legal provisions and court orders to avoid future legal complications.</w:t>
      </w:r>
    </w:p>
    <w:p>
      <w:pPr>
        <w:sectPr>
          <w:pgSz w:w="11906" w:h="16838"/>
          <w:pgMar w:top="700" w:right="1226" w:bottom="1094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4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