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Shri K.K. Tardia Disciplinary Case: Allegations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of Contravention of MMDR Act and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Insubordination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4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with approving mining plans in contravention of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MMDR Act, 1957 and Rules made thereunder.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 is accused of approving mining plans for five graphite mining leases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despite the MMDR Amendment Act, 2021 coming into force on 28.03.2021. He is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further accused of not taking any remedial measures, including revoking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plans, despite clear advice from higher authorities. The case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involves a telephonic enquiry by the Chief Controller of Mines on 29.11.2021 and a </w:t>
      </w:r>
      <w:r>
        <w:rPr>
          <w:rFonts w:ascii="Verdana" w:hAnsi="Verdana" w:eastAsia="Verdana"/>
          <w:b w:val="0"/>
          <w:i w:val="0"/>
          <w:color w:val="333333"/>
          <w:sz w:val="22"/>
        </w:rPr>
        <w:t>letter advising Shri K.K. Tardia to take remedial measures on 30.11.2021.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Mines, Guwahati, is accused of approving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for five graphite mining leases in contravention of the MMDR Act, 1957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Rules made thereunder, causing potential loss to the exchequer. The case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involves allegations of willful disobedience of directives from higher authorities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insubordination. Key evidence includes emails and letters from Shri K.K. Tardia, as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well as dates of approval and advice from higher authorities. The inquiry is to be </w:t>
      </w:r>
      <w:r>
        <w:rPr>
          <w:rFonts w:ascii="Verdana" w:hAnsi="Verdana" w:eastAsia="Verdana"/>
          <w:b w:val="0"/>
          <w:i w:val="0"/>
          <w:color w:val="333333"/>
          <w:sz w:val="22"/>
        </w:rPr>
        <w:t>held under Rule 14 of the CCS(CCA) Rules, 1965.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Approving mining plans for five graphite mining leases in contravention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MMDR Act, 1957 and Rules made thereunder.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Not taking any remedial measures including revoking the approval of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0"/>
        <w:ind w:left="704" w:right="144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Willfully disobeying directives of higher authorities and showing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insubordination.</w:t>
      </w:r>
    </w:p>
    <w:p>
      <w:pPr>
        <w:sectPr>
          <w:pgSz w:w="11906" w:h="16838"/>
          <w:pgMar w:top="700" w:right="1226" w:bottom="914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emails and letters from Shri K.K. Tardia, including an email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dated 29.11.2021 and a letter dated 31.12.2021. The inquiry is proposed to be held </w:t>
      </w:r>
      <w:r>
        <w:rPr>
          <w:rFonts w:ascii="Verdana" w:hAnsi="Verdana" w:eastAsia="Verdana"/>
          <w:b w:val="0"/>
          <w:i w:val="0"/>
          <w:color w:val="333333"/>
          <w:sz w:val="22"/>
        </w:rPr>
        <w:t>under Rule 14 of the CCS(CCA) Rules, 1965.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is pending with the inquiry proposed to be held under Rule 14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CCS(CCA) Rules, 1965.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