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Disciplinary Proceeding Against Shri K.K.</w:t>
      </w:r>
    </w:p>
    <w:p>
      <w:pPr>
        <w:autoSpaceDN w:val="0"/>
        <w:autoSpaceDE w:val="0"/>
        <w:widowControl/>
        <w:spacing w:line="240" w:lineRule="auto" w:before="68" w:after="334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Tardia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820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6" w:after="0"/>
              <w:ind w:left="166" w:right="0" w:firstLine="0"/>
              <w:jc w:val="left"/>
            </w:pPr>
            <w:r>
              <w:rPr>
                <w:w w:val="98.99526742788461"/>
                <w:rFonts w:ascii="Verdana" w:hAnsi="Verdana" w:eastAsia="Verdana"/>
                <w:b/>
                <w:i w:val="0"/>
                <w:color w:val="333333"/>
                <w:sz w:val="26"/>
              </w:rPr>
              <w:t>Charged Officer Details</w:t>
            </w:r>
          </w:p>
        </w:tc>
      </w:tr>
    </w:tbl>
    <w:p>
      <w:pPr>
        <w:autoSpaceDN w:val="0"/>
        <w:autoSpaceDE w:val="0"/>
        <w:widowControl/>
        <w:spacing w:line="1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386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Name: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Shri K.K. Tardia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728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Designation: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Regional Controller of Mines, Indian Bureau of Mines</w:t>
            </w:r>
          </w:p>
          <w:p>
            <w:pPr>
              <w:autoSpaceDN w:val="0"/>
              <w:autoSpaceDE w:val="0"/>
              <w:widowControl/>
              <w:spacing w:line="240" w:lineRule="auto" w:before="114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Details: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Pleaded not guilty to the charges. Defended by Shri Sharad 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694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06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>Sakpal, Dy. Controller of Mines (Retd.).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782"/>
        </w:trPr>
        <w:tc>
          <w:tcPr>
            <w:tcW w:type="dxa" w:w="9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16"/>
            </w:tblGrid>
            <w:tr>
              <w:trPr>
                <w:trHeight w:hRule="exact" w:val="462"/>
              </w:trPr>
              <w:tc>
                <w:tcPr>
                  <w:tcW w:type="dxa" w:w="9416"/>
                  <w:tcBorders/>
                  <w:shd w:fill="cccc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0" w:right="0" w:firstLine="0"/>
                    <w:jc w:val="left"/>
                  </w:pPr>
                  <w:r>
                    <w:rPr>
                      <w:rFonts w:ascii="Verdana" w:hAnsi="Verdana" w:eastAsia="Verdana"/>
                      <w:b/>
                      <w:i w:val="0"/>
                      <w:color w:val="333333"/>
                      <w:sz w:val="28"/>
                    </w:rPr>
                    <w:t>Background &amp; Chronology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71" w:lineRule="auto" w:before="252" w:after="320"/>
        <w:ind w:left="0" w:right="432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proceedings began on June 30, 2022, with Shri Tardia receiving the charge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sheet and pleading not guilty. The next hearing was scheduled for July 21, 2022,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where the Presenting Officer presented the case based on the charge sheet.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defense was allowed to inspect additional documents and witnesses. The next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hearing was scheduled for August 10, 2022, but was postponed due to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Presenting Officer's medical unavailability. The next scheduled hearing is on </w:t>
      </w:r>
      <w:r>
        <w:rPr>
          <w:rFonts w:ascii="Verdana" w:hAnsi="Verdana" w:eastAsia="Verdana"/>
          <w:b w:val="0"/>
          <w:i w:val="0"/>
          <w:color w:val="333333"/>
          <w:sz w:val="22"/>
        </w:rPr>
        <w:t>September 6, 2022.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Executive Summary</w:t>
            </w:r>
          </w:p>
        </w:tc>
      </w:tr>
    </w:tbl>
    <w:p>
      <w:pPr>
        <w:autoSpaceDN w:val="0"/>
        <w:autoSpaceDE w:val="0"/>
        <w:widowControl/>
        <w:spacing w:line="274" w:lineRule="auto" w:before="252" w:after="320"/>
        <w:ind w:left="0" w:right="144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document outlines the disciplinary proceedings against Shri K.K. Tardia, a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Regional Controller of Mines at the Indian Bureau of Mines. The proceedings began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on June 30, 2022, with Shri Tardia pleading not guilty to the charges. The case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revolves around allegations that he violated the MMDR (Amendment) Act, 2015, by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approving mining lease plans without complying with the advice of the IBM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Headquarters. The defense argues that he sought guidance from the IBM </w:t>
      </w:r>
      <w:r>
        <w:br/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Headquarters and acted in accordance with the rules. The case has been ongoing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with scheduled hearings on July 21, 2022, and August 10, 2022, with the next </w:t>
      </w:r>
      <w:r>
        <w:rPr>
          <w:rFonts w:ascii="Verdana" w:hAnsi="Verdana" w:eastAsia="Verdana"/>
          <w:b w:val="0"/>
          <w:i w:val="0"/>
          <w:color w:val="333333"/>
          <w:sz w:val="22"/>
        </w:rPr>
        <w:t>hearing scheduled for September 6, 2022.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Key Allegations</w:t>
            </w:r>
          </w:p>
        </w:tc>
      </w:tr>
    </w:tbl>
    <w:p>
      <w:pPr>
        <w:autoSpaceDN w:val="0"/>
        <w:tabs>
          <w:tab w:pos="900" w:val="left"/>
        </w:tabs>
        <w:autoSpaceDE w:val="0"/>
        <w:widowControl/>
        <w:spacing w:line="259" w:lineRule="auto" w:before="252" w:after="0"/>
        <w:ind w:left="704" w:right="576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Violated the MMDR (Amendment) Act, 2015, by approving mining lease </w:t>
      </w:r>
      <w:r>
        <w:rPr>
          <w:rFonts w:ascii="Verdana" w:hAnsi="Verdana" w:eastAsia="Verdana"/>
          <w:b w:val="0"/>
          <w:i w:val="0"/>
          <w:color w:val="333333"/>
          <w:sz w:val="22"/>
        </w:rPr>
        <w:t>plans without complying with the advice of the IBM Headquarters.</w:t>
      </w:r>
    </w:p>
    <w:p>
      <w:pPr>
        <w:autoSpaceDN w:val="0"/>
        <w:tabs>
          <w:tab w:pos="900" w:val="left"/>
        </w:tabs>
        <w:autoSpaceDE w:val="0"/>
        <w:widowControl/>
        <w:spacing w:line="259" w:lineRule="auto" w:before="116" w:after="0"/>
        <w:ind w:left="704" w:right="576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Failed to comply with the advice of the IBM Headquarters regarding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>approval of mining lease plans.</w:t>
      </w:r>
    </w:p>
    <w:p>
      <w:pPr>
        <w:autoSpaceDN w:val="0"/>
        <w:autoSpaceDE w:val="0"/>
        <w:widowControl/>
        <w:spacing w:line="240" w:lineRule="auto" w:before="114" w:after="0"/>
        <w:ind w:left="704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>Failed to comply with the rules of the MMDR (Amendment) Act, 2015.</w:t>
      </w:r>
    </w:p>
    <w:p>
      <w:pPr>
        <w:sectPr>
          <w:pgSz w:w="11906" w:h="16838"/>
          <w:pgMar w:top="700" w:right="1226" w:bottom="858" w:left="12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Evidence &amp; Findings</w:t>
            </w:r>
          </w:p>
        </w:tc>
      </w:tr>
    </w:tbl>
    <w:p>
      <w:pPr>
        <w:autoSpaceDN w:val="0"/>
        <w:autoSpaceDE w:val="0"/>
        <w:widowControl/>
        <w:spacing w:line="264" w:lineRule="auto" w:before="254" w:after="320"/>
        <w:ind w:left="0" w:right="576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Presenting Officer presented evidence based on the charge sheet, including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documents marked as Ext-P-1, Ext-P-2, etc. The defense submitted additional </w:t>
      </w:r>
      <w:r>
        <w:rPr>
          <w:rFonts w:ascii="Verdana" w:hAnsi="Verdana" w:eastAsia="Verdana"/>
          <w:b w:val="0"/>
          <w:i w:val="0"/>
          <w:color w:val="333333"/>
          <w:sz w:val="22"/>
        </w:rPr>
        <w:t>documents and sought guidance from the IBM Headquarters.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Defense Arguments</w:t>
            </w:r>
          </w:p>
        </w:tc>
      </w:tr>
    </w:tbl>
    <w:p>
      <w:pPr>
        <w:autoSpaceDN w:val="0"/>
        <w:autoSpaceDE w:val="0"/>
        <w:widowControl/>
        <w:spacing w:line="266" w:lineRule="auto" w:before="252" w:after="320"/>
        <w:ind w:left="0" w:right="432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defense argued that Shri Tardia sought guidance from the IBM Headquarters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and acted in accordance with the rules. He also mentioned that he was facing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difficulties in understanding the latest amendments and rules due to his previous </w:t>
      </w:r>
      <w:r>
        <w:rPr>
          <w:rFonts w:ascii="Verdana" w:hAnsi="Verdana" w:eastAsia="Verdana"/>
          <w:b w:val="0"/>
          <w:i w:val="0"/>
          <w:color w:val="333333"/>
          <w:sz w:val="22"/>
        </w:rPr>
        <w:t>administrative role.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Conclusion/Status</w:t>
            </w:r>
          </w:p>
        </w:tc>
      </w:tr>
    </w:tbl>
    <w:p>
      <w:pPr>
        <w:autoSpaceDN w:val="0"/>
        <w:autoSpaceDE w:val="0"/>
        <w:widowControl/>
        <w:spacing w:line="240" w:lineRule="auto" w:before="252" w:after="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>The case is ongoing with the next hearing scheduled for September 6, 2022.</w:t>
      </w:r>
    </w:p>
    <w:sectPr w:rsidR="00FC693F" w:rsidRPr="0006063C" w:rsidSect="00034616">
      <w:pgSz w:w="11906" w:h="16838"/>
      <w:pgMar w:top="562" w:right="1226" w:bottom="1440" w:left="124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