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Departmental Enquiry Proceedings Against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Shri K.K. Tardia, C.O.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28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Mines, IBM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Posted in Guwahati, faced health issues and lack of support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from subordinates during the period in question.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case was initiated on 07/09/2022, following a notice dated 29/08/2022.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proceedings involved the approval of mining plans without prior lease execution,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which is alleged to be a violation of rules. The defense argues that there was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confusion due to unclear orders and the impact of the pandemic. The charged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officer, Shri K.K. Tardia, was asked to place his viewpoints and submit additional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documents. The defense assistant, Shri Sharad S. Sakpal, submitted additional </w:t>
      </w:r>
      <w:r>
        <w:rPr>
          <w:rFonts w:ascii="Verdana" w:hAnsi="Verdana" w:eastAsia="Verdana"/>
          <w:b w:val="0"/>
          <w:i w:val="0"/>
          <w:color w:val="333333"/>
          <w:sz w:val="22"/>
        </w:rPr>
        <w:t>documents (AD-1 to AD-6) to support the charged officer's case.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The document outlines the proceedings of a disciplinary case against Shri K.K.</w:t>
      </w:r>
    </w:p>
    <w:p>
      <w:pPr>
        <w:autoSpaceDN w:val="0"/>
        <w:autoSpaceDE w:val="0"/>
        <w:widowControl/>
        <w:spacing w:line="271" w:lineRule="auto" w:before="40" w:after="32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Tardia, a Regional Controller of Mines. The case revolves around the approval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mining plans without prior lease execution, which is alleged to be a violation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rules. The defense argues that there was confusion due to unclear orders and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impact of the pandemic. The inquiry officer, Shri Upendra Chandra Joshi, initiated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proceedings and requested submissions from both the charged officer and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presenting officer. The case includes detailed arguments from both sides and a </w:t>
      </w:r>
      <w:r>
        <w:rPr>
          <w:rFonts w:ascii="Verdana" w:hAnsi="Verdana" w:eastAsia="Verdana"/>
          <w:b w:val="0"/>
          <w:i w:val="0"/>
          <w:color w:val="333333"/>
          <w:sz w:val="22"/>
        </w:rPr>
        <w:t>timeline of events leading to the disciplinary proceedings.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Approval of mining plans without prior lease execution</w:t>
      </w:r>
    </w:p>
    <w:p>
      <w:pPr>
        <w:autoSpaceDN w:val="0"/>
        <w:autoSpaceDE w:val="0"/>
        <w:widowControl/>
        <w:spacing w:line="240" w:lineRule="auto" w:before="116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Violation of rules regarding the approval of mining plans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defense presented additional documents (AD-1 to AD-6) to support the charged </w:t>
      </w:r>
      <w:r>
        <w:rPr>
          <w:rFonts w:ascii="Verdana" w:hAnsi="Verdana" w:eastAsia="Verdana"/>
          <w:b w:val="0"/>
          <w:i w:val="0"/>
          <w:color w:val="333333"/>
          <w:sz w:val="22"/>
        </w:rPr>
        <w:t>officer's case. The documents included directions from IBM/Nagpur regarding</w:t>
      </w:r>
    </w:p>
    <w:p>
      <w:pPr>
        <w:sectPr>
          <w:pgSz w:w="11906" w:h="16838"/>
          <w:pgMar w:top="700" w:right="1226" w:bottom="69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69" w:lineRule="auto" w:before="0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transparent and expeditious disposal of mining plans and the procedure for dealing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with cases due to the pandemic. The defense argued that there was continuous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monitoring for timely disposal of pending cases. The presenting officer countered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that the orders dated 9.4.2021 and 13.04.2021 were clear and that the charged </w:t>
      </w:r>
      <w:r>
        <w:rPr>
          <w:rFonts w:ascii="Verdana" w:hAnsi="Verdana" w:eastAsia="Verdana"/>
          <w:b w:val="0"/>
          <w:i w:val="0"/>
          <w:color w:val="333333"/>
          <w:sz w:val="22"/>
        </w:rPr>
        <w:t>officer had not taken the necessary action under the law.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69" w:lineRule="auto" w:before="254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defense argued that there was confusion due to unclear orders and the impact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 the pandemic. The charged officer, Shri K.K. Tardia, stated that he was posted in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Guwahati and the work was new for him. He faced health issues and a lack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support from subordinates during the period in question. He performed his duties </w:t>
      </w:r>
      <w:r>
        <w:rPr>
          <w:rFonts w:ascii="Verdana" w:hAnsi="Verdana" w:eastAsia="Verdana"/>
          <w:b w:val="0"/>
          <w:i w:val="0"/>
          <w:color w:val="333333"/>
          <w:sz w:val="22"/>
        </w:rPr>
        <w:t>with honesty and integrity.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66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proceedings were initiated on 07/09/2022, and the inquiry officer, Shri Upendra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Chandra Joshi, requested written briefs from both the presenting officer and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charged officer by 19/09/2022. The charged officer was advised to submit his </w:t>
      </w:r>
      <w:r>
        <w:rPr>
          <w:rFonts w:ascii="Verdana" w:hAnsi="Verdana" w:eastAsia="Verdana"/>
          <w:b w:val="0"/>
          <w:i w:val="0"/>
          <w:color w:val="333333"/>
          <w:sz w:val="22"/>
        </w:rPr>
        <w:t>rejoinder by 26/09/2022.</w:t>
      </w:r>
    </w:p>
    <w:sectPr w:rsidR="00FC693F" w:rsidRPr="0006063C" w:rsidSect="00034616">
      <w:pgSz w:w="11906" w:h="16838"/>
      <w:pgMar w:top="57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