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Nagpur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were initiated following the issuance of advisory letters by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Ministry of Mines on 09.04.2021 and 13.04.2021, advising against processing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under the saved clause of erstwhile section 10A(2)(b) of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Act. Despite these instructions, RCOM Guwahati approved mining plans in May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August 2021. The Ministry of Mines enquired about these approvals on 29.11.2021,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RCOM Guwahati clarified that graphite was not a minor mineral and thus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subject to the provisions of section 5(2)(b) of the MMDR Act. However, the Chief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Mines, IBM, issued a letter on 30.11.2021, clarifying that the approvals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were in contravention of the act and advising remedial action. The Ministry approved </w:t>
      </w:r>
      <w:r>
        <w:rPr>
          <w:rFonts w:ascii="Verdana" w:hAnsi="Verdana" w:eastAsia="Verdana"/>
          <w:b w:val="0"/>
          <w:i w:val="0"/>
          <w:color w:val="333333"/>
          <w:sz w:val="22"/>
        </w:rPr>
        <w:t>a suspension order on 15.12.2021.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RCOM,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misconduct in approving mining plans in violation of the Mines and Minerals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(Development and Regulation) Act 1957 (MMDR Act). The proceedings were held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multiple dates from June to September 2022. The key allegations include approving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contrary to the amended MMDR Act and causing financial loss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exchequer. The background details the issuance of advisory letters by the Ministry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Mines and the subsequent approval of mining plans by RCOM Guwahati despite clear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instructions. The defense argues that the officer sought clarification from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headquarters but did not receive a response, leading to the approval. The conclusion </w:t>
      </w:r>
      <w:r>
        <w:rPr>
          <w:rFonts w:ascii="Verdana" w:hAnsi="Verdana" w:eastAsia="Verdana"/>
          <w:b w:val="0"/>
          <w:i w:val="0"/>
          <w:color w:val="333333"/>
          <w:sz w:val="22"/>
        </w:rPr>
        <w:t>is that the Ministry approved a suspension order based on the findings.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Approving mining plans contrary to the amended MMDR Act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86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Causing financial loss to the exchequer by approving mining plans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violation of the act</w:t>
      </w:r>
    </w:p>
    <w:p>
      <w:pPr>
        <w:sectPr>
          <w:pgSz w:w="11906" w:h="16838"/>
          <w:pgMar w:top="700" w:right="1226" w:bottom="74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9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key evidence includes advisory letters from the Ministry of Mines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09.04.2021 and 13.04.2021, and a letter from the Chief Controller of Mines, IBM,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dated 30.11.2021. The findings indicate that the approvals were in contravention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MMDR Act and that the officer failed to take remedial action despite clear </w:t>
      </w:r>
      <w:r>
        <w:rPr>
          <w:rFonts w:ascii="Verdana" w:hAnsi="Verdana" w:eastAsia="Verdana"/>
          <w:b w:val="0"/>
          <w:i w:val="0"/>
          <w:color w:val="333333"/>
          <w:sz w:val="22"/>
        </w:rPr>
        <w:t>instructions.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argues that the officer sought clarification from headquarters but did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not receive a response, leading to the approval of the mining plans. The officer also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maintained that remedial action was not clearly mentioned in the letter from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Chief Controller of Mines, IBM.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Ministry approved a suspension order based on the findings of the inquiry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