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Tardia, Regional Controller of Mines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Guwahati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None explicitly mentioned in the provided text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 was appointed as the Regional Controller of Mines, Guwahati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10/05/2021. He approved five graphite mining plans during the lockdown period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pandemic of COVID-19. The MMDR Amendment Act, 2021 came into force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28/03/2021. A Public Interest Litigation was filed on an unspecified date in 2021, </w:t>
      </w:r>
      <w:r>
        <w:rPr>
          <w:rFonts w:ascii="Verdana" w:hAnsi="Verdana" w:eastAsia="Verdana"/>
          <w:b w:val="0"/>
          <w:i w:val="0"/>
          <w:color w:val="333333"/>
          <w:sz w:val="22"/>
        </w:rPr>
        <w:t>and the Hon'ble High Court of Meghalaya dismissed the PIL on 26th October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Shri K.K. Tardia, Regional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Mines, Guwahati. The key allegations include willful disobedience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higher authorities and insubordination. The officer claims he was only ensuring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compliance to avoid future legal complications. Important procedural steps include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his appointment on 10/05/2021 and the approval of five graphite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during the pandemic lockdown. The document also mentions a Public Interest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Litigation filed in 2021 and a decision by the Hon'ble High Court of Meghalaya </w:t>
      </w:r>
      <w:r>
        <w:rPr>
          <w:rFonts w:ascii="Verdana" w:hAnsi="Verdana" w:eastAsia="Verdana"/>
          <w:b w:val="0"/>
          <w:i w:val="0"/>
          <w:color w:val="333333"/>
          <w:sz w:val="22"/>
        </w:rPr>
        <w:t>dismissing the PIL on 26th October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Willful disobedience of higher authorities</w:t>
      </w:r>
    </w:p>
    <w:p>
      <w:pPr>
        <w:autoSpaceDN w:val="0"/>
        <w:autoSpaceDE w:val="0"/>
        <w:widowControl/>
        <w:spacing w:line="240" w:lineRule="auto" w:before="116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Insubordination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144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officer claims he was only ensuring compliance to avoid future legal </w:t>
      </w:r>
      <w:r>
        <w:rPr>
          <w:rFonts w:ascii="Verdana" w:hAnsi="Verdana" w:eastAsia="Verdana"/>
          <w:b w:val="0"/>
          <w:i w:val="0"/>
          <w:color w:val="333333"/>
          <w:sz w:val="22"/>
        </w:rPr>
        <w:t>complications. No specific document references are provided.</w:t>
      </w:r>
    </w:p>
    <w:p>
      <w:pPr>
        <w:sectPr>
          <w:pgSz w:w="11906" w:h="16838"/>
          <w:pgMar w:top="700" w:right="1226" w:bottom="1158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59" w:lineRule="auto" w:before="254" w:after="320"/>
        <w:ind w:left="0" w:right="115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officer claims he was only going through the matter to avoid any legal </w:t>
      </w:r>
      <w:r>
        <w:rPr>
          <w:rFonts w:ascii="Verdana" w:hAnsi="Verdana" w:eastAsia="Verdana"/>
          <w:b w:val="0"/>
          <w:i w:val="0"/>
          <w:color w:val="333333"/>
          <w:sz w:val="22"/>
        </w:rPr>
        <w:t>complications in the future.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