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F5C7E" w:rsidP="00A03033" w:rsidRDefault="00420EB1" w14:paraId="4DD8C3A3" w14:textId="77777777">
      <w:pPr>
        <w:jc w:val="center"/>
        <w:rPr>
          <w:rFonts w:ascii="Verdana" w:hAnsi="Verdana"/>
          <w:sz w:val="36"/>
          <w:szCs w:val="36"/>
        </w:rPr>
      </w:pPr>
      <w:r>
        <w:rPr>
          <w:rFonts w:ascii="Verdana" w:hAnsi="Verdana"/>
          <w:sz w:val="36"/>
          <w:szCs w:val="36"/>
        </w:rPr>
        <w:t xml:space="preserve">Multi-Factor Authentication Systems: </w:t>
      </w:r>
    </w:p>
    <w:p w:rsidRPr="00A03033" w:rsidR="00C8049E" w:rsidP="00A03033" w:rsidRDefault="00420EB1" w14:paraId="0486FF12" w14:textId="21657F7E">
      <w:pPr>
        <w:jc w:val="center"/>
        <w:rPr>
          <w:rFonts w:ascii="Verdana" w:hAnsi="Verdana"/>
          <w:sz w:val="36"/>
          <w:szCs w:val="36"/>
        </w:rPr>
      </w:pPr>
      <w:r>
        <w:rPr>
          <w:rFonts w:ascii="Verdana" w:hAnsi="Verdana"/>
          <w:sz w:val="36"/>
          <w:szCs w:val="36"/>
        </w:rPr>
        <w:t>A Comparative Analysis of Four Industry Implementations</w:t>
      </w:r>
    </w:p>
    <w:p w:rsidR="00C8049E" w:rsidP="00C8049E" w:rsidRDefault="00C8049E" w14:paraId="49F41108" w14:textId="77777777">
      <w:pPr>
        <w:jc w:val="center"/>
        <w:rPr>
          <w:rFonts w:ascii="Verdana" w:hAnsi="Verdana" w:cs="Arial"/>
        </w:rPr>
      </w:pPr>
    </w:p>
    <w:p w:rsidRPr="00872EAB" w:rsidR="00C8049E" w:rsidP="00C8049E" w:rsidRDefault="00C8049E" w14:paraId="333E424A" w14:textId="77777777">
      <w:pPr>
        <w:jc w:val="center"/>
        <w:rPr>
          <w:rFonts w:ascii="Verdana" w:hAnsi="Verdana" w:cs="Arial"/>
        </w:rPr>
      </w:pPr>
    </w:p>
    <w:p w:rsidR="00C8049E" w:rsidP="00A03033" w:rsidRDefault="00420EB1" w14:paraId="77EA4B85" w14:textId="3E36B79F">
      <w:pPr>
        <w:jc w:val="center"/>
        <w:rPr>
          <w:rFonts w:ascii="Verdana" w:hAnsi="Verdana" w:cs="Arial"/>
          <w:noProof/>
        </w:rPr>
      </w:pPr>
      <w:r>
        <w:rPr>
          <w:rFonts w:ascii="Verdana" w:hAnsi="Verdana" w:cs="Arial"/>
          <w:noProof/>
        </w:rPr>
        <w:t>Team 00</w:t>
      </w:r>
    </w:p>
    <w:p w:rsidR="00420EB1" w:rsidP="00A03033" w:rsidRDefault="00420EB1" w14:paraId="320718AB" w14:textId="0C1B9677">
      <w:pPr>
        <w:jc w:val="center"/>
      </w:pPr>
      <w:r w:rsidRPr="5503855A" w:rsidR="00420EB1">
        <w:rPr>
          <w:rFonts w:ascii="Verdana" w:hAnsi="Verdana" w:cs="Arial"/>
        </w:rPr>
        <w:t xml:space="preserve">Thao H. B. Bui – </w:t>
      </w:r>
      <w:hyperlink r:id="Re1441752af314350">
        <w:r w:rsidRPr="5503855A" w:rsidR="00420EB1">
          <w:rPr>
            <w:rStyle w:val="Hyperlink"/>
            <w:rFonts w:ascii="Verdana" w:hAnsi="Verdana" w:cs="Arial"/>
          </w:rPr>
          <w:t>buithao1@cityuniversity.edu</w:t>
        </w:r>
      </w:hyperlink>
      <w:r w:rsidRPr="5503855A" w:rsidR="00420EB1">
        <w:rPr>
          <w:rFonts w:ascii="Verdana" w:hAnsi="Verdana" w:cs="Arial"/>
        </w:rPr>
        <w:t> </w:t>
      </w:r>
    </w:p>
    <w:p w:rsidR="6C5520D0" w:rsidP="5503855A" w:rsidRDefault="6C5520D0" w14:paraId="09D4128C" w14:textId="77549E86">
      <w:pPr>
        <w:jc w:val="center"/>
        <w:rPr>
          <w:sz w:val="24"/>
          <w:szCs w:val="24"/>
        </w:rPr>
      </w:pPr>
      <w:r w:rsidRPr="5503855A" w:rsidR="6C5520D0">
        <w:rPr>
          <w:rFonts w:ascii="Verdana" w:hAnsi="Verdana" w:eastAsia="Verdana" w:cs="Verdana"/>
          <w:sz w:val="24"/>
          <w:szCs w:val="24"/>
        </w:rPr>
        <w:t xml:space="preserve">Duy K. Bui - </w:t>
      </w:r>
      <w:hyperlink r:id="R2c599dc209144f08">
        <w:r w:rsidRPr="5503855A" w:rsidR="6C5520D0">
          <w:rPr>
            <w:rStyle w:val="Hyperlink"/>
            <w:rFonts w:ascii="Verdana" w:hAnsi="Verdana" w:eastAsia="Verdana" w:cs="Verdana"/>
            <w:sz w:val="24"/>
            <w:szCs w:val="24"/>
          </w:rPr>
          <w:t>buikhanhduy@cityuniversity.edu</w:t>
        </w:r>
      </w:hyperlink>
    </w:p>
    <w:p w:rsidR="00C8049E" w:rsidP="00C8049E" w:rsidRDefault="00420EB1" w14:paraId="726014A4" w14:textId="15B11D4A">
      <w:pPr>
        <w:jc w:val="center"/>
        <w:rPr>
          <w:rFonts w:ascii="Verdana" w:hAnsi="Verdana" w:cs="Arial"/>
        </w:rPr>
      </w:pPr>
      <w:r w:rsidRPr="00420EB1">
        <w:rPr>
          <w:rFonts w:ascii="Verdana" w:hAnsi="Verdana" w:cs="Arial"/>
        </w:rPr>
        <w:t>School of Technology and Computing, City University of Seattle </w:t>
      </w:r>
    </w:p>
    <w:p w:rsidR="00420EB1" w:rsidP="00C8049E" w:rsidRDefault="00420EB1" w14:paraId="2746AAD2" w14:textId="20A39673">
      <w:pPr>
        <w:jc w:val="center"/>
        <w:rPr>
          <w:rFonts w:ascii="Verdana" w:hAnsi="Verdana" w:cs="Arial"/>
        </w:rPr>
      </w:pPr>
      <w:r w:rsidRPr="00420EB1">
        <w:rPr>
          <w:rFonts w:ascii="Verdana" w:hAnsi="Verdana" w:cs="Arial"/>
        </w:rPr>
        <w:t>CS504_01_IN: Software Engineering</w:t>
      </w:r>
    </w:p>
    <w:p w:rsidR="00420EB1" w:rsidP="00C8049E" w:rsidRDefault="00420EB1" w14:paraId="61F6D9F7" w14:textId="3C871DD8">
      <w:pPr>
        <w:jc w:val="center"/>
        <w:rPr>
          <w:rFonts w:ascii="Verdana" w:hAnsi="Verdana" w:cs="Arial"/>
        </w:rPr>
      </w:pPr>
      <w:r>
        <w:rPr>
          <w:rFonts w:ascii="Verdana" w:hAnsi="Verdana" w:cs="Arial"/>
        </w:rPr>
        <w:t xml:space="preserve">Professor </w:t>
      </w:r>
      <w:r w:rsidRPr="00420EB1">
        <w:rPr>
          <w:rFonts w:ascii="Verdana" w:hAnsi="Verdana" w:cs="Arial"/>
        </w:rPr>
        <w:t>Marcelo Guerra Hahn</w:t>
      </w:r>
    </w:p>
    <w:p w:rsidR="00420EB1" w:rsidP="00C8049E" w:rsidRDefault="00420EB1" w14:paraId="174128CF" w14:textId="5644235D">
      <w:pPr>
        <w:jc w:val="center"/>
        <w:rPr>
          <w:rFonts w:ascii="Verdana" w:hAnsi="Verdana" w:cs="Arial"/>
        </w:rPr>
      </w:pPr>
      <w:r>
        <w:rPr>
          <w:rFonts w:ascii="Verdana" w:hAnsi="Verdana" w:cs="Arial"/>
        </w:rPr>
        <w:t>July 26, 2026</w:t>
      </w:r>
    </w:p>
    <w:p w:rsidR="00420EB1" w:rsidP="00C8049E" w:rsidRDefault="00420EB1" w14:paraId="2E75E296" w14:textId="77777777">
      <w:pPr>
        <w:jc w:val="center"/>
        <w:rPr>
          <w:rFonts w:ascii="Verdana" w:hAnsi="Verdana" w:cs="Arial"/>
        </w:rPr>
      </w:pPr>
    </w:p>
    <w:p w:rsidRPr="00872EAB" w:rsidR="00C8049E" w:rsidP="00C8049E" w:rsidRDefault="00C8049E" w14:paraId="6B04C3FF" w14:textId="77777777">
      <w:pPr>
        <w:jc w:val="center"/>
        <w:rPr>
          <w:rFonts w:ascii="Verdana" w:hAnsi="Verdana" w:cs="Arial"/>
        </w:rPr>
      </w:pPr>
    </w:p>
    <w:p w:rsidRPr="00872EAB" w:rsidR="00C8049E" w:rsidP="00C8049E" w:rsidRDefault="00C8049E" w14:paraId="30E0078C" w14:textId="77777777">
      <w:pPr>
        <w:jc w:val="center"/>
        <w:rPr>
          <w:rFonts w:ascii="Verdana" w:hAnsi="Verdana"/>
          <w:b/>
          <w:bCs/>
          <w:kern w:val="36"/>
        </w:rPr>
      </w:pPr>
      <w:r w:rsidRPr="00872EAB">
        <w:rPr>
          <w:rFonts w:ascii="Verdana" w:hAnsi="Verdana"/>
          <w:b/>
          <w:bCs/>
          <w:kern w:val="36"/>
        </w:rPr>
        <w:t>Abstract</w:t>
      </w:r>
      <w:r>
        <w:rPr>
          <w:rFonts w:ascii="Verdana" w:hAnsi="Verdana"/>
          <w:b/>
          <w:bCs/>
          <w:kern w:val="36"/>
        </w:rPr>
        <w:t xml:space="preserve"> </w:t>
      </w:r>
    </w:p>
    <w:p w:rsidRPr="00872EAB" w:rsidR="00C8049E" w:rsidP="00C8049E" w:rsidRDefault="00C8049E" w14:paraId="1D8E4DB8" w14:textId="77777777">
      <w:pPr>
        <w:jc w:val="both"/>
        <w:rPr>
          <w:rFonts w:ascii="Verdana" w:hAnsi="Verdana" w:cs="Arial"/>
          <w:sz w:val="18"/>
          <w:szCs w:val="18"/>
        </w:rPr>
      </w:pPr>
    </w:p>
    <w:p w:rsidRPr="00872EAB" w:rsidR="00C8049E" w:rsidP="00C8049E" w:rsidRDefault="00420EB1" w14:paraId="774846BC" w14:textId="17F54082">
      <w:pPr>
        <w:jc w:val="both"/>
        <w:rPr>
          <w:rFonts w:ascii="Verdana" w:hAnsi="Verdana"/>
          <w:sz w:val="18"/>
          <w:szCs w:val="18"/>
        </w:rPr>
      </w:pPr>
      <w:r>
        <w:rPr>
          <w:rFonts w:ascii="Verdana" w:hAnsi="Verdana"/>
          <w:sz w:val="18"/>
          <w:szCs w:val="18"/>
        </w:rPr>
        <w:t xml:space="preserve">Multi-Factor Authentication (MFA) is a vital security measure for protecting account users against passwords theft or phishing. </w:t>
      </w:r>
      <w:r w:rsidR="004144EB">
        <w:rPr>
          <w:rFonts w:ascii="Verdana" w:hAnsi="Verdana"/>
          <w:sz w:val="18"/>
          <w:szCs w:val="18"/>
        </w:rPr>
        <w:t xml:space="preserve">This team project analyzes and compares </w:t>
      </w:r>
      <w:r>
        <w:rPr>
          <w:rFonts w:ascii="Verdana" w:hAnsi="Verdana"/>
          <w:sz w:val="18"/>
          <w:szCs w:val="18"/>
        </w:rPr>
        <w:t xml:space="preserve">between four MFA </w:t>
      </w:r>
      <w:r w:rsidR="004144EB">
        <w:rPr>
          <w:rFonts w:ascii="Verdana" w:hAnsi="Verdana"/>
          <w:sz w:val="18"/>
          <w:szCs w:val="18"/>
        </w:rPr>
        <w:t>implementations based on Authenticator Assurance Level (AALs) as defined in NIST Special Publication 800-63B. The team selects four authentication mechanisms ranging from simple to complex including</w:t>
      </w:r>
      <w:r w:rsidR="008A346E">
        <w:rPr>
          <w:rFonts w:ascii="Verdana" w:hAnsi="Verdana"/>
          <w:sz w:val="18"/>
          <w:szCs w:val="18"/>
        </w:rPr>
        <w:t xml:space="preserve">: Memorized secrets combined with OTP/TOTP; Multi-Factor Cryptographic Software; </w:t>
      </w:r>
      <w:r w:rsidRPr="008A346E" w:rsidR="008A346E">
        <w:rPr>
          <w:rFonts w:ascii="Verdana" w:hAnsi="Verdana"/>
          <w:sz w:val="18"/>
          <w:szCs w:val="18"/>
        </w:rPr>
        <w:t>Multi-Factor Cryptographic Device</w:t>
      </w:r>
      <w:r w:rsidR="008A346E">
        <w:rPr>
          <w:rFonts w:ascii="Verdana" w:hAnsi="Verdana"/>
          <w:sz w:val="18"/>
          <w:szCs w:val="18"/>
        </w:rPr>
        <w:t>; and Federation and Assertions. By comparing these four mechanisms based on AAL assurance</w:t>
      </w:r>
      <w:r w:rsidR="0044086A">
        <w:rPr>
          <w:rFonts w:ascii="Verdana" w:hAnsi="Verdana"/>
          <w:sz w:val="18"/>
          <w:szCs w:val="18"/>
        </w:rPr>
        <w:t xml:space="preserve">, the team will create a report </w:t>
      </w:r>
      <w:proofErr w:type="gramStart"/>
      <w:r w:rsidR="0044086A">
        <w:rPr>
          <w:rFonts w:ascii="Verdana" w:hAnsi="Verdana"/>
          <w:sz w:val="18"/>
          <w:szCs w:val="18"/>
        </w:rPr>
        <w:t>regarding to</w:t>
      </w:r>
      <w:proofErr w:type="gramEnd"/>
      <w:r w:rsidR="0044086A">
        <w:rPr>
          <w:rFonts w:ascii="Verdana" w:hAnsi="Verdana"/>
          <w:sz w:val="18"/>
          <w:szCs w:val="18"/>
        </w:rPr>
        <w:t xml:space="preserve"> the tradeoff between security and usability when choosing an appropriate MFA method for deployment</w:t>
      </w:r>
      <w:r w:rsidR="00795EB4">
        <w:rPr>
          <w:rFonts w:ascii="Verdana" w:hAnsi="Verdana"/>
          <w:sz w:val="18"/>
          <w:szCs w:val="18"/>
        </w:rPr>
        <w:t>.</w:t>
      </w:r>
    </w:p>
    <w:p w:rsidRPr="00872EAB" w:rsidR="00C8049E" w:rsidP="00C8049E" w:rsidRDefault="00C8049E" w14:paraId="2ACE91A9" w14:textId="77777777">
      <w:pPr>
        <w:jc w:val="both"/>
        <w:rPr>
          <w:rFonts w:ascii="Verdana" w:hAnsi="Verdana" w:cs="Arial"/>
          <w:sz w:val="18"/>
          <w:szCs w:val="18"/>
        </w:rPr>
      </w:pPr>
    </w:p>
    <w:p w:rsidR="00C8049E" w:rsidP="003114DF" w:rsidRDefault="00C8049E" w14:paraId="07E71D53" w14:textId="1DF34602">
      <w:pPr>
        <w:jc w:val="both"/>
        <w:rPr>
          <w:rFonts w:ascii="Verdana" w:hAnsi="Verdana"/>
          <w:sz w:val="18"/>
          <w:szCs w:val="18"/>
        </w:rPr>
      </w:pPr>
      <w:r w:rsidRPr="00872EAB">
        <w:rPr>
          <w:rFonts w:ascii="Verdana" w:hAnsi="Verdana" w:cs="Arial"/>
          <w:b/>
          <w:bCs/>
          <w:sz w:val="18"/>
          <w:szCs w:val="18"/>
        </w:rPr>
        <w:t>Keywords:</w:t>
      </w:r>
      <w:r w:rsidRPr="00872EAB">
        <w:rPr>
          <w:rFonts w:ascii="Verdana" w:hAnsi="Verdana" w:cs="Arial"/>
          <w:sz w:val="18"/>
          <w:szCs w:val="18"/>
        </w:rPr>
        <w:t xml:space="preserve"> </w:t>
      </w:r>
      <w:r w:rsidRPr="000F4AB4" w:rsidR="000F4AB4">
        <w:rPr>
          <w:rFonts w:ascii="Verdana" w:hAnsi="Verdana"/>
          <w:sz w:val="18"/>
          <w:szCs w:val="18"/>
        </w:rPr>
        <w:t>Multi-</w:t>
      </w:r>
      <w:r w:rsidR="000F4AB4">
        <w:rPr>
          <w:rFonts w:ascii="Verdana" w:hAnsi="Verdana"/>
          <w:sz w:val="18"/>
          <w:szCs w:val="18"/>
        </w:rPr>
        <w:t>F</w:t>
      </w:r>
      <w:r w:rsidRPr="000F4AB4" w:rsidR="000F4AB4">
        <w:rPr>
          <w:rFonts w:ascii="Verdana" w:hAnsi="Verdana"/>
          <w:sz w:val="18"/>
          <w:szCs w:val="18"/>
        </w:rPr>
        <w:t xml:space="preserve">actor </w:t>
      </w:r>
      <w:r w:rsidR="000F4AB4">
        <w:rPr>
          <w:rFonts w:ascii="Verdana" w:hAnsi="Verdana"/>
          <w:sz w:val="18"/>
          <w:szCs w:val="18"/>
        </w:rPr>
        <w:t>A</w:t>
      </w:r>
      <w:r w:rsidRPr="000F4AB4" w:rsidR="000F4AB4">
        <w:rPr>
          <w:rFonts w:ascii="Verdana" w:hAnsi="Verdana"/>
          <w:sz w:val="18"/>
          <w:szCs w:val="18"/>
        </w:rPr>
        <w:t xml:space="preserve">uthentication, </w:t>
      </w:r>
      <w:r w:rsidR="0044086A">
        <w:rPr>
          <w:rFonts w:ascii="Verdana" w:hAnsi="Verdana"/>
          <w:sz w:val="18"/>
          <w:szCs w:val="18"/>
        </w:rPr>
        <w:t>Authentication Assurance Level, Memorized Secrets, Cryptographic Authentication</w:t>
      </w:r>
    </w:p>
    <w:p w:rsidR="00F30709" w:rsidP="003114DF" w:rsidRDefault="00F30709" w14:paraId="2E41C29F" w14:textId="77777777">
      <w:pPr>
        <w:jc w:val="both"/>
        <w:rPr>
          <w:rFonts w:ascii="Verdana" w:hAnsi="Verdana" w:cs="Arial"/>
          <w:sz w:val="18"/>
          <w:szCs w:val="18"/>
        </w:rPr>
      </w:pPr>
    </w:p>
    <w:p w:rsidRPr="003114DF" w:rsidR="00F30709" w:rsidP="003114DF" w:rsidRDefault="00F30709" w14:paraId="3852FBEF" w14:textId="77BD00F1">
      <w:pPr>
        <w:jc w:val="both"/>
        <w:rPr>
          <w:rFonts w:ascii="Verdana" w:hAnsi="Verdana" w:cs="Arial"/>
          <w:sz w:val="18"/>
          <w:szCs w:val="18"/>
        </w:rPr>
        <w:sectPr w:rsidRPr="003114DF" w:rsidR="00F30709" w:rsidSect="00B45C66">
          <w:footerReference w:type="default" r:id="rId11"/>
          <w:pgSz w:w="12240" w:h="15840" w:orient="portrait" w:code="1"/>
          <w:pgMar w:top="1440" w:right="1440" w:bottom="1440" w:left="1440" w:header="576" w:footer="576" w:gutter="0"/>
          <w:cols w:space="720"/>
          <w:docGrid w:linePitch="360"/>
        </w:sectPr>
      </w:pPr>
    </w:p>
    <w:p w:rsidR="00F30709" w:rsidP="003114DF" w:rsidRDefault="00F30709" w14:paraId="747C56D4" w14:textId="77777777">
      <w:pPr>
        <w:rPr>
          <w:rFonts w:ascii="Verdana" w:hAnsi="Verdana"/>
          <w:sz w:val="18"/>
          <w:szCs w:val="18"/>
        </w:rPr>
      </w:pPr>
    </w:p>
    <w:p w:rsidRPr="00795EB4" w:rsidR="00420EB1" w:rsidP="00420EB1" w:rsidRDefault="00420EB1" w14:paraId="34DD7F1A" w14:textId="5340A206">
      <w:pPr>
        <w:pStyle w:val="ListParagraph"/>
        <w:numPr>
          <w:ilvl w:val="0"/>
          <w:numId w:val="4"/>
        </w:numPr>
        <w:jc w:val="center"/>
        <w:rPr>
          <w:rFonts w:ascii="Verdana" w:hAnsi="Verdana"/>
          <w:sz w:val="18"/>
          <w:szCs w:val="18"/>
        </w:rPr>
      </w:pPr>
      <w:r>
        <w:rPr>
          <w:rFonts w:ascii="Verdana" w:hAnsi="Verdana"/>
          <w:b/>
          <w:bCs/>
          <w:sz w:val="18"/>
          <w:szCs w:val="18"/>
        </w:rPr>
        <w:t>EXAMPLES SELECTION MECHANISM</w:t>
      </w:r>
    </w:p>
    <w:p w:rsidR="00795EB4" w:rsidP="00795EB4" w:rsidRDefault="00795EB4" w14:paraId="6E75BB1F" w14:textId="77777777">
      <w:pPr>
        <w:rPr>
          <w:rFonts w:ascii="Verdana" w:hAnsi="Verdana"/>
          <w:sz w:val="18"/>
          <w:szCs w:val="18"/>
        </w:rPr>
      </w:pPr>
    </w:p>
    <w:p w:rsidR="00795EB4" w:rsidP="00AF7081" w:rsidRDefault="00AF7081" w14:paraId="01501C56" w14:textId="00472BC2">
      <w:pPr>
        <w:jc w:val="both"/>
        <w:rPr>
          <w:rFonts w:ascii="Verdana" w:hAnsi="Verdana"/>
          <w:sz w:val="18"/>
          <w:szCs w:val="18"/>
        </w:rPr>
      </w:pPr>
      <w:r>
        <w:rPr>
          <w:rFonts w:ascii="Verdana" w:hAnsi="Verdana"/>
          <w:sz w:val="18"/>
          <w:szCs w:val="18"/>
        </w:rPr>
        <w:t xml:space="preserve">Instead of selecting four MFA randomly, the team agreed on </w:t>
      </w:r>
      <w:r w:rsidR="0044086A">
        <w:rPr>
          <w:rFonts w:ascii="Verdana" w:hAnsi="Verdana"/>
          <w:sz w:val="18"/>
          <w:szCs w:val="18"/>
        </w:rPr>
        <w:t>choosing four different MFA systems from simple to complex</w:t>
      </w:r>
      <w:r>
        <w:rPr>
          <w:rFonts w:ascii="Verdana" w:hAnsi="Verdana"/>
          <w:sz w:val="18"/>
          <w:szCs w:val="18"/>
        </w:rPr>
        <w:t xml:space="preserve">. Then we mapped each system with NIST’s factor classification system to confirm that our selected systems fully illustrate the categories of authentication factors. </w:t>
      </w:r>
    </w:p>
    <w:p w:rsidRPr="00795EB4" w:rsidR="00795EB4" w:rsidP="00795EB4" w:rsidRDefault="00795EB4" w14:paraId="4FEB02C9" w14:textId="77777777">
      <w:pPr>
        <w:rPr>
          <w:rFonts w:ascii="Verdana" w:hAnsi="Verdana"/>
          <w:sz w:val="18"/>
          <w:szCs w:val="18"/>
        </w:rPr>
      </w:pPr>
    </w:p>
    <w:p w:rsidRPr="00F01305" w:rsidR="00420EB1" w:rsidP="00420EB1" w:rsidRDefault="00F30709" w14:paraId="2BD5FCA1" w14:textId="15F42FA4">
      <w:pPr>
        <w:pStyle w:val="ListParagraph"/>
        <w:numPr>
          <w:ilvl w:val="0"/>
          <w:numId w:val="4"/>
        </w:numPr>
        <w:jc w:val="center"/>
        <w:rPr>
          <w:rFonts w:ascii="Verdana" w:hAnsi="Verdana"/>
          <w:sz w:val="18"/>
          <w:szCs w:val="18"/>
        </w:rPr>
      </w:pPr>
      <w:r>
        <w:rPr>
          <w:rFonts w:ascii="Verdana" w:hAnsi="Verdana"/>
          <w:b/>
          <w:bCs/>
          <w:sz w:val="18"/>
          <w:szCs w:val="18"/>
        </w:rPr>
        <w:t>SELECTIONS</w:t>
      </w:r>
      <w:r w:rsidR="00420EB1">
        <w:rPr>
          <w:rFonts w:ascii="Verdana" w:hAnsi="Verdana"/>
          <w:b/>
          <w:bCs/>
          <w:sz w:val="18"/>
          <w:szCs w:val="18"/>
        </w:rPr>
        <w:t xml:space="preserve"> &amp; FUNCTIONALITY</w:t>
      </w:r>
    </w:p>
    <w:p w:rsidR="00F01305" w:rsidP="00F01305" w:rsidRDefault="00F01305" w14:paraId="598846DD" w14:textId="77777777">
      <w:pPr>
        <w:jc w:val="center"/>
        <w:rPr>
          <w:rFonts w:ascii="Verdana" w:hAnsi="Verdana"/>
          <w:sz w:val="18"/>
          <w:szCs w:val="18"/>
        </w:rPr>
      </w:pPr>
    </w:p>
    <w:p w:rsidR="2BD99389" w:rsidP="74760190" w:rsidRDefault="2BD99389" w14:paraId="2CD415CE" w14:textId="781E90F3">
      <w:pPr>
        <w:jc w:val="both"/>
        <w:rPr>
          <w:rFonts w:ascii="Verdana" w:hAnsi="Verdana"/>
          <w:sz w:val="18"/>
          <w:szCs w:val="18"/>
        </w:rPr>
      </w:pPr>
      <w:r w:rsidRPr="74760190">
        <w:rPr>
          <w:rFonts w:ascii="Verdana" w:hAnsi="Verdana"/>
          <w:sz w:val="18"/>
          <w:szCs w:val="18"/>
        </w:rPr>
        <w:t xml:space="preserve">Authentication is a process where a system verifies the identity of the accessing user. At the core, </w:t>
      </w:r>
      <w:r w:rsidRPr="74760190" w:rsidR="1E91322C">
        <w:rPr>
          <w:rFonts w:ascii="Verdana" w:hAnsi="Verdana"/>
          <w:sz w:val="18"/>
          <w:szCs w:val="18"/>
        </w:rPr>
        <w:t>it relies on this formula:</w:t>
      </w:r>
      <w:r>
        <w:br/>
      </w:r>
    </w:p>
    <w:p w:rsidR="54C3E783" w:rsidP="74760190" w:rsidRDefault="54C3E783" w14:paraId="1EDB1E4F" w14:textId="2D06364B">
      <w:pPr>
        <w:jc w:val="both"/>
      </w:pPr>
      <w:r w:rsidRPr="74760190">
        <w:rPr>
          <w:rFonts w:ascii="Verdana" w:hAnsi="Verdana"/>
          <w:sz w:val="18"/>
          <w:szCs w:val="18"/>
        </w:rPr>
        <w:t>Authentication = (What you know) + (What you have) + (What you are) + (Where you are) + (What you do)</w:t>
      </w:r>
    </w:p>
    <w:p w:rsidR="74760190" w:rsidP="74760190" w:rsidRDefault="74760190" w14:paraId="1CE4C909" w14:textId="7C3E11CA">
      <w:pPr>
        <w:jc w:val="both"/>
        <w:rPr>
          <w:rFonts w:ascii="Verdana" w:hAnsi="Verdana"/>
          <w:sz w:val="18"/>
          <w:szCs w:val="18"/>
        </w:rPr>
      </w:pPr>
    </w:p>
    <w:p w:rsidR="5CEC3CDB" w:rsidP="74760190" w:rsidRDefault="5CEC3CDB" w14:paraId="2859BB23" w14:textId="19C465F0">
      <w:pPr>
        <w:jc w:val="both"/>
        <w:rPr>
          <w:rFonts w:ascii="Verdana" w:hAnsi="Verdana"/>
          <w:sz w:val="18"/>
          <w:szCs w:val="18"/>
        </w:rPr>
      </w:pPr>
      <w:r w:rsidRPr="74760190">
        <w:rPr>
          <w:rFonts w:ascii="Verdana" w:hAnsi="Verdana"/>
          <w:sz w:val="18"/>
          <w:szCs w:val="18"/>
        </w:rPr>
        <w:t xml:space="preserve">Within this formula, </w:t>
      </w:r>
      <w:r w:rsidR="00F33CA0">
        <w:rPr>
          <w:rFonts w:ascii="Verdana" w:hAnsi="Verdana"/>
          <w:sz w:val="18"/>
          <w:szCs w:val="18"/>
        </w:rPr>
        <w:t xml:space="preserve">according to </w:t>
      </w:r>
      <w:proofErr w:type="spellStart"/>
      <w:r w:rsidRPr="0069262C" w:rsidR="0069262C">
        <w:rPr>
          <w:rFonts w:ascii="Verdana" w:hAnsi="Verdana"/>
          <w:sz w:val="18"/>
          <w:szCs w:val="18"/>
        </w:rPr>
        <w:t>Temoshok</w:t>
      </w:r>
      <w:proofErr w:type="spellEnd"/>
      <w:r w:rsidRPr="0069262C" w:rsidR="0069262C">
        <w:rPr>
          <w:rFonts w:ascii="Verdana" w:hAnsi="Verdana"/>
          <w:sz w:val="18"/>
          <w:szCs w:val="18"/>
        </w:rPr>
        <w:t xml:space="preserve"> et al.</w:t>
      </w:r>
      <w:r w:rsidRPr="0069262C" w:rsidR="0069262C">
        <w:rPr>
          <w:rFonts w:ascii="Verdana" w:hAnsi="Verdana"/>
          <w:sz w:val="18"/>
          <w:szCs w:val="18"/>
        </w:rPr>
        <w:t xml:space="preserve"> </w:t>
      </w:r>
      <w:r w:rsidR="00B62C3C">
        <w:rPr>
          <w:rFonts w:ascii="Verdana" w:hAnsi="Verdana"/>
          <w:sz w:val="18"/>
          <w:szCs w:val="18"/>
        </w:rPr>
        <w:t xml:space="preserve">(2025), </w:t>
      </w:r>
      <w:r w:rsidRPr="74760190">
        <w:rPr>
          <w:rFonts w:ascii="Verdana" w:hAnsi="Verdana"/>
          <w:sz w:val="18"/>
          <w:szCs w:val="18"/>
        </w:rPr>
        <w:t xml:space="preserve">each variable </w:t>
      </w:r>
      <w:r w:rsidRPr="74760190" w:rsidR="2C0616AA">
        <w:rPr>
          <w:rFonts w:ascii="Verdana" w:hAnsi="Verdana"/>
          <w:sz w:val="18"/>
          <w:szCs w:val="18"/>
        </w:rPr>
        <w:t>presents</w:t>
      </w:r>
      <w:r w:rsidRPr="74760190">
        <w:rPr>
          <w:rFonts w:ascii="Verdana" w:hAnsi="Verdana"/>
          <w:sz w:val="18"/>
          <w:szCs w:val="18"/>
        </w:rPr>
        <w:t xml:space="preserve"> a factor in authentication. By combining multiple factors together during the process, </w:t>
      </w:r>
      <w:r w:rsidRPr="74760190" w:rsidR="16D43F76">
        <w:rPr>
          <w:rFonts w:ascii="Verdana" w:hAnsi="Verdana"/>
          <w:sz w:val="18"/>
          <w:szCs w:val="18"/>
        </w:rPr>
        <w:t>authentication</w:t>
      </w:r>
      <w:r w:rsidRPr="74760190">
        <w:rPr>
          <w:rFonts w:ascii="Verdana" w:hAnsi="Verdana"/>
          <w:sz w:val="18"/>
          <w:szCs w:val="18"/>
        </w:rPr>
        <w:t xml:space="preserve"> is </w:t>
      </w:r>
      <w:r w:rsidRPr="74760190">
        <w:rPr>
          <w:rFonts w:ascii="Verdana" w:hAnsi="Verdana"/>
          <w:sz w:val="18"/>
          <w:szCs w:val="18"/>
        </w:rPr>
        <w:t xml:space="preserve">more </w:t>
      </w:r>
      <w:r w:rsidRPr="74760190" w:rsidR="0F8ADAE5">
        <w:rPr>
          <w:rFonts w:ascii="Verdana" w:hAnsi="Verdana"/>
          <w:sz w:val="18"/>
          <w:szCs w:val="18"/>
        </w:rPr>
        <w:t>secure,</w:t>
      </w:r>
      <w:r w:rsidRPr="74760190">
        <w:rPr>
          <w:rFonts w:ascii="Verdana" w:hAnsi="Verdana"/>
          <w:sz w:val="18"/>
          <w:szCs w:val="18"/>
        </w:rPr>
        <w:t xml:space="preserve"> and </w:t>
      </w:r>
      <w:r w:rsidRPr="74760190" w:rsidR="3C9CEE8B">
        <w:rPr>
          <w:rFonts w:ascii="Verdana" w:hAnsi="Verdana"/>
          <w:sz w:val="18"/>
          <w:szCs w:val="18"/>
        </w:rPr>
        <w:t>it is called Multi-Factor Authentication (MFA)</w:t>
      </w:r>
      <w:r w:rsidRPr="74760190" w:rsidR="693B706A">
        <w:rPr>
          <w:rFonts w:ascii="Verdana" w:hAnsi="Verdana"/>
          <w:sz w:val="18"/>
          <w:szCs w:val="18"/>
        </w:rPr>
        <w:t xml:space="preserve">. </w:t>
      </w:r>
    </w:p>
    <w:p w:rsidR="74760190" w:rsidP="74760190" w:rsidRDefault="74760190" w14:paraId="1CDD7497" w14:textId="18E9C197">
      <w:pPr>
        <w:jc w:val="both"/>
        <w:rPr>
          <w:rFonts w:ascii="Verdana" w:hAnsi="Verdana"/>
          <w:sz w:val="18"/>
          <w:szCs w:val="18"/>
        </w:rPr>
      </w:pPr>
    </w:p>
    <w:p w:rsidR="00AF7081" w:rsidP="005000D6" w:rsidRDefault="208D48F4" w14:paraId="291FD444" w14:textId="4A72DC0F">
      <w:pPr>
        <w:spacing w:line="259" w:lineRule="auto"/>
        <w:jc w:val="both"/>
        <w:rPr>
          <w:rFonts w:ascii="Verdana" w:hAnsi="Verdana"/>
          <w:sz w:val="18"/>
          <w:szCs w:val="18"/>
        </w:rPr>
      </w:pPr>
      <w:r w:rsidRPr="74760190">
        <w:rPr>
          <w:rFonts w:ascii="Verdana" w:hAnsi="Verdana"/>
          <w:sz w:val="18"/>
          <w:szCs w:val="18"/>
        </w:rPr>
        <w:t xml:space="preserve">On deciding authenticating systems to research, our team relies on the framework </w:t>
      </w:r>
      <w:r w:rsidRPr="74760190" w:rsidR="0AF9A870">
        <w:rPr>
          <w:rFonts w:ascii="Verdana" w:hAnsi="Verdana"/>
          <w:sz w:val="18"/>
          <w:szCs w:val="18"/>
        </w:rPr>
        <w:t xml:space="preserve">demonstrated </w:t>
      </w:r>
      <w:r w:rsidRPr="74760190" w:rsidR="4465C8C7">
        <w:rPr>
          <w:rFonts w:ascii="Verdana" w:hAnsi="Verdana"/>
          <w:sz w:val="18"/>
          <w:szCs w:val="18"/>
        </w:rPr>
        <w:t>in the NIST Special Publication 800-63B</w:t>
      </w:r>
      <w:r w:rsidRPr="74760190" w:rsidR="4C5E9F9B">
        <w:rPr>
          <w:rFonts w:ascii="Verdana" w:hAnsi="Verdana"/>
          <w:sz w:val="18"/>
          <w:szCs w:val="18"/>
        </w:rPr>
        <w:t xml:space="preserve"> document</w:t>
      </w:r>
      <w:r w:rsidRPr="74760190" w:rsidR="4465C8C7">
        <w:rPr>
          <w:rFonts w:ascii="Verdana" w:hAnsi="Verdana"/>
          <w:sz w:val="18"/>
          <w:szCs w:val="18"/>
        </w:rPr>
        <w:t xml:space="preserve">, which splits security </w:t>
      </w:r>
      <w:r w:rsidRPr="74760190" w:rsidR="41B089E4">
        <w:rPr>
          <w:rFonts w:ascii="Verdana" w:hAnsi="Verdana"/>
          <w:sz w:val="18"/>
          <w:szCs w:val="18"/>
        </w:rPr>
        <w:t xml:space="preserve">systems </w:t>
      </w:r>
      <w:r w:rsidRPr="74760190" w:rsidR="4465C8C7">
        <w:rPr>
          <w:rFonts w:ascii="Verdana" w:hAnsi="Verdana"/>
          <w:sz w:val="18"/>
          <w:szCs w:val="18"/>
        </w:rPr>
        <w:t xml:space="preserve">into 3 levels of </w:t>
      </w:r>
      <w:r w:rsidRPr="74760190" w:rsidR="12F74337">
        <w:rPr>
          <w:rFonts w:ascii="Verdana" w:hAnsi="Verdana"/>
          <w:sz w:val="18"/>
          <w:szCs w:val="18"/>
        </w:rPr>
        <w:t>Authenticator Assurance Level</w:t>
      </w:r>
      <w:r w:rsidRPr="74760190" w:rsidR="439480AB">
        <w:rPr>
          <w:rFonts w:ascii="Verdana" w:hAnsi="Verdana"/>
          <w:sz w:val="18"/>
          <w:szCs w:val="18"/>
        </w:rPr>
        <w:t xml:space="preserve"> (AAL), ranging from 1 to 3. </w:t>
      </w:r>
      <w:r w:rsidRPr="74760190" w:rsidR="51DBABC9">
        <w:rPr>
          <w:rFonts w:ascii="Verdana" w:hAnsi="Verdana"/>
          <w:sz w:val="18"/>
          <w:szCs w:val="18"/>
        </w:rPr>
        <w:t>On the lowest scale, authentication is at least secured, including implementing only one factor of verification.</w:t>
      </w:r>
      <w:r w:rsidRPr="74760190" w:rsidR="5CC7A8C3">
        <w:rPr>
          <w:rFonts w:ascii="Verdana" w:hAnsi="Verdana"/>
          <w:sz w:val="18"/>
          <w:szCs w:val="18"/>
        </w:rPr>
        <w:t xml:space="preserve"> </w:t>
      </w:r>
      <w:r>
        <w:br/>
      </w:r>
    </w:p>
    <w:p w:rsidRPr="00F30709" w:rsidR="00DF0ED2" w:rsidP="00F30709" w:rsidRDefault="00F01305" w14:paraId="61A05477" w14:textId="5CE1E8F1">
      <w:pPr>
        <w:pStyle w:val="ListParagraph"/>
        <w:numPr>
          <w:ilvl w:val="1"/>
          <w:numId w:val="4"/>
        </w:numPr>
        <w:jc w:val="both"/>
        <w:rPr>
          <w:rFonts w:ascii="Verdana" w:hAnsi="Verdana"/>
          <w:b/>
          <w:bCs/>
          <w:sz w:val="18"/>
          <w:szCs w:val="18"/>
        </w:rPr>
      </w:pPr>
      <w:r w:rsidRPr="00F01305">
        <w:rPr>
          <w:rFonts w:ascii="Verdana" w:hAnsi="Verdana"/>
          <w:b/>
          <w:bCs/>
          <w:sz w:val="18"/>
          <w:szCs w:val="18"/>
        </w:rPr>
        <w:t>Memorized Secrets (AAL1)</w:t>
      </w:r>
    </w:p>
    <w:p w:rsidR="74760190" w:rsidP="74760190" w:rsidRDefault="74760190" w14:paraId="1B05F580" w14:textId="32E8D2D3">
      <w:pPr>
        <w:jc w:val="both"/>
        <w:rPr>
          <w:rFonts w:ascii="Verdana" w:hAnsi="Verdana"/>
          <w:sz w:val="18"/>
          <w:szCs w:val="18"/>
        </w:rPr>
      </w:pPr>
    </w:p>
    <w:p w:rsidR="07EA8585" w:rsidP="6E6C64AD" w:rsidRDefault="07EA8585" w14:paraId="75C53830" w14:textId="10DFB7F3">
      <w:pPr>
        <w:jc w:val="both"/>
      </w:pPr>
      <w:r w:rsidRPr="6E6C64AD">
        <w:rPr>
          <w:rFonts w:ascii="Verdana" w:hAnsi="Verdana"/>
          <w:sz w:val="18"/>
          <w:szCs w:val="18"/>
        </w:rPr>
        <w:t xml:space="preserve">This is the simplest and most common method of authentication, which requires users to submit a username (or email) and password to verify </w:t>
      </w:r>
      <w:r w:rsidRPr="6E6C64AD" w:rsidR="4A417406">
        <w:rPr>
          <w:rFonts w:ascii="Verdana" w:hAnsi="Verdana"/>
          <w:sz w:val="18"/>
          <w:szCs w:val="18"/>
        </w:rPr>
        <w:t>their</w:t>
      </w:r>
      <w:r w:rsidRPr="6E6C64AD">
        <w:rPr>
          <w:rFonts w:ascii="Verdana" w:hAnsi="Verdana"/>
          <w:sz w:val="18"/>
          <w:szCs w:val="18"/>
        </w:rPr>
        <w:t xml:space="preserve"> identity. </w:t>
      </w:r>
      <w:r w:rsidRPr="6E6C64AD" w:rsidR="61895ADB">
        <w:rPr>
          <w:rFonts w:ascii="Verdana" w:hAnsi="Verdana"/>
          <w:sz w:val="18"/>
          <w:szCs w:val="18"/>
        </w:rPr>
        <w:t xml:space="preserve">Additionally, this is a single factor authentication method, which consists of security </w:t>
      </w:r>
      <w:r w:rsidRPr="6E6C64AD" w:rsidR="33ED061F">
        <w:rPr>
          <w:rFonts w:ascii="Verdana" w:hAnsi="Verdana"/>
          <w:sz w:val="18"/>
          <w:szCs w:val="18"/>
        </w:rPr>
        <w:t>vulnerabilities</w:t>
      </w:r>
      <w:r w:rsidR="006626F8">
        <w:rPr>
          <w:rFonts w:ascii="Verdana" w:hAnsi="Verdana"/>
          <w:sz w:val="18"/>
          <w:szCs w:val="18"/>
        </w:rPr>
        <w:t xml:space="preserve"> </w:t>
      </w:r>
      <w:r w:rsidRPr="006626F8" w:rsidR="006626F8">
        <w:rPr>
          <w:rFonts w:ascii="Verdana" w:hAnsi="Verdana"/>
          <w:sz w:val="18"/>
          <w:szCs w:val="18"/>
        </w:rPr>
        <w:t>(</w:t>
      </w:r>
      <w:proofErr w:type="spellStart"/>
      <w:r w:rsidRPr="006626F8" w:rsidR="006626F8">
        <w:rPr>
          <w:rFonts w:ascii="Verdana" w:hAnsi="Verdana"/>
          <w:sz w:val="18"/>
          <w:szCs w:val="18"/>
        </w:rPr>
        <w:t>Temoshok</w:t>
      </w:r>
      <w:proofErr w:type="spellEnd"/>
      <w:r w:rsidRPr="006626F8" w:rsidR="006626F8">
        <w:rPr>
          <w:rFonts w:ascii="Verdana" w:hAnsi="Verdana"/>
          <w:sz w:val="18"/>
          <w:szCs w:val="18"/>
        </w:rPr>
        <w:t xml:space="preserve"> et al., 2025)</w:t>
      </w:r>
      <w:r w:rsidRPr="6E6C64AD" w:rsidR="33ED061F">
        <w:rPr>
          <w:rFonts w:ascii="Verdana" w:hAnsi="Verdana"/>
          <w:sz w:val="18"/>
          <w:szCs w:val="18"/>
        </w:rPr>
        <w:t>.</w:t>
      </w:r>
    </w:p>
    <w:p w:rsidRPr="00DF0ED2" w:rsidR="00F01305" w:rsidP="00F30709" w:rsidRDefault="00F01305" w14:paraId="0FD49E61" w14:textId="77777777">
      <w:pPr>
        <w:jc w:val="both"/>
        <w:rPr>
          <w:rFonts w:ascii="Verdana" w:hAnsi="Verdana"/>
          <w:sz w:val="18"/>
          <w:szCs w:val="18"/>
        </w:rPr>
      </w:pPr>
    </w:p>
    <w:p w:rsidRPr="00F30709" w:rsidR="00DF0ED2" w:rsidP="00F30709" w:rsidRDefault="00F01305" w14:paraId="4178F481" w14:textId="157D9CD4">
      <w:pPr>
        <w:pStyle w:val="ListParagraph"/>
        <w:numPr>
          <w:ilvl w:val="1"/>
          <w:numId w:val="4"/>
        </w:numPr>
        <w:jc w:val="both"/>
        <w:rPr>
          <w:rFonts w:ascii="Verdana" w:hAnsi="Verdana"/>
          <w:b/>
          <w:bCs/>
          <w:sz w:val="18"/>
          <w:szCs w:val="18"/>
        </w:rPr>
      </w:pPr>
      <w:r w:rsidRPr="2280CEE8">
        <w:rPr>
          <w:rFonts w:ascii="Verdana" w:hAnsi="Verdana"/>
          <w:b/>
          <w:bCs/>
          <w:sz w:val="18"/>
          <w:szCs w:val="18"/>
        </w:rPr>
        <w:t>Memorized Secrets + OTP (AAL2)</w:t>
      </w:r>
    </w:p>
    <w:p w:rsidR="00B12770" w:rsidP="74760190" w:rsidRDefault="00B12770" w14:paraId="381F6893" w14:textId="77777777">
      <w:pPr>
        <w:jc w:val="both"/>
        <w:rPr>
          <w:rFonts w:ascii="Verdana" w:hAnsi="Verdana"/>
          <w:sz w:val="18"/>
          <w:szCs w:val="18"/>
        </w:rPr>
      </w:pPr>
    </w:p>
    <w:p w:rsidR="297D4A22" w:rsidP="74760190" w:rsidRDefault="297D4A22" w14:paraId="51BD1DF4" w14:textId="001EC95B">
      <w:pPr>
        <w:jc w:val="both"/>
      </w:pPr>
      <w:r w:rsidRPr="74760190">
        <w:rPr>
          <w:rFonts w:ascii="Verdana" w:hAnsi="Verdana"/>
          <w:sz w:val="18"/>
          <w:szCs w:val="18"/>
        </w:rPr>
        <w:lastRenderedPageBreak/>
        <w:t xml:space="preserve">To enhance the security of the upper method, MFA is integrated, including </w:t>
      </w:r>
      <w:proofErr w:type="gramStart"/>
      <w:r w:rsidRPr="74760190">
        <w:rPr>
          <w:rFonts w:ascii="Verdana" w:hAnsi="Verdana"/>
          <w:sz w:val="18"/>
          <w:szCs w:val="18"/>
        </w:rPr>
        <w:t>an extra</w:t>
      </w:r>
      <w:proofErr w:type="gramEnd"/>
      <w:r w:rsidRPr="74760190">
        <w:rPr>
          <w:rFonts w:ascii="Verdana" w:hAnsi="Verdana"/>
          <w:sz w:val="18"/>
          <w:szCs w:val="18"/>
        </w:rPr>
        <w:t xml:space="preserve"> submission of </w:t>
      </w:r>
      <w:proofErr w:type="gramStart"/>
      <w:r w:rsidRPr="74760190">
        <w:rPr>
          <w:rFonts w:ascii="Verdana" w:hAnsi="Verdana"/>
          <w:sz w:val="18"/>
          <w:szCs w:val="18"/>
        </w:rPr>
        <w:t>an individual</w:t>
      </w:r>
      <w:proofErr w:type="gramEnd"/>
      <w:r w:rsidRPr="74760190">
        <w:rPr>
          <w:rFonts w:ascii="Verdana" w:hAnsi="Verdana"/>
          <w:sz w:val="18"/>
          <w:szCs w:val="18"/>
        </w:rPr>
        <w:t xml:space="preserve"> external information, such as One-Time </w:t>
      </w:r>
      <w:r w:rsidRPr="74760190" w:rsidR="2B433E5C">
        <w:rPr>
          <w:rFonts w:ascii="Verdana" w:hAnsi="Verdana"/>
          <w:sz w:val="18"/>
          <w:szCs w:val="18"/>
        </w:rPr>
        <w:t xml:space="preserve">Password (OTP) or Time-based One-Time Password (TOTP). Extended from </w:t>
      </w:r>
      <w:r w:rsidRPr="74760190" w:rsidR="513AB676">
        <w:rPr>
          <w:rFonts w:ascii="Verdana" w:hAnsi="Verdana"/>
          <w:sz w:val="18"/>
          <w:szCs w:val="18"/>
        </w:rPr>
        <w:t xml:space="preserve">just asking for what you know (password), this approach requires the users to submit something they have as well, which might be the OTP sent to their </w:t>
      </w:r>
      <w:r w:rsidRPr="74760190" w:rsidR="549C4FA0">
        <w:rPr>
          <w:rFonts w:ascii="Verdana" w:hAnsi="Verdana"/>
          <w:sz w:val="18"/>
          <w:szCs w:val="18"/>
        </w:rPr>
        <w:t>phones,</w:t>
      </w:r>
      <w:r w:rsidRPr="74760190" w:rsidR="513AB676">
        <w:rPr>
          <w:rFonts w:ascii="Verdana" w:hAnsi="Verdana"/>
          <w:sz w:val="18"/>
          <w:szCs w:val="18"/>
        </w:rPr>
        <w:t xml:space="preserve"> or the TOTP presents on their </w:t>
      </w:r>
      <w:r w:rsidRPr="74760190" w:rsidR="0A7EF4D3">
        <w:rPr>
          <w:rFonts w:ascii="Verdana" w:hAnsi="Verdana"/>
          <w:sz w:val="18"/>
          <w:szCs w:val="18"/>
        </w:rPr>
        <w:t xml:space="preserve">authentication application. </w:t>
      </w:r>
    </w:p>
    <w:p w:rsidR="74760190" w:rsidP="74760190" w:rsidRDefault="74760190" w14:paraId="0B20EBF3" w14:textId="016964D3">
      <w:pPr>
        <w:jc w:val="both"/>
        <w:rPr>
          <w:rFonts w:ascii="Verdana" w:hAnsi="Verdana"/>
          <w:sz w:val="18"/>
          <w:szCs w:val="18"/>
        </w:rPr>
      </w:pPr>
    </w:p>
    <w:p w:rsidR="6D2F60EA" w:rsidP="74760190" w:rsidRDefault="6D2F60EA" w14:paraId="5CBE6A63" w14:textId="43BD598A">
      <w:pPr>
        <w:jc w:val="both"/>
      </w:pPr>
      <w:r w:rsidRPr="6E6C64AD">
        <w:rPr>
          <w:rFonts w:ascii="Verdana" w:hAnsi="Verdana"/>
          <w:sz w:val="18"/>
          <w:szCs w:val="18"/>
        </w:rPr>
        <w:t xml:space="preserve">As a student, who is part of an organization (e.g., a university), I can login to Microsoft 365 via university email and password. After that, I can choose to receive </w:t>
      </w:r>
      <w:r w:rsidRPr="6E6C64AD" w:rsidR="6037EF8A">
        <w:rPr>
          <w:rFonts w:ascii="Verdana" w:hAnsi="Verdana"/>
          <w:sz w:val="18"/>
          <w:szCs w:val="18"/>
        </w:rPr>
        <w:t>a TOTP generated by Microsoft Authenticator on my mobile device. Under the hood, Microsoft Entra ID handles the authentication process from verify</w:t>
      </w:r>
      <w:r w:rsidRPr="6E6C64AD" w:rsidR="075492C6">
        <w:rPr>
          <w:rFonts w:ascii="Verdana" w:hAnsi="Verdana"/>
          <w:sz w:val="18"/>
          <w:szCs w:val="18"/>
        </w:rPr>
        <w:t>ing my identity to the MFA pipeline</w:t>
      </w:r>
      <w:r w:rsidR="003862A8">
        <w:rPr>
          <w:rFonts w:ascii="Verdana" w:hAnsi="Verdana"/>
          <w:sz w:val="18"/>
          <w:szCs w:val="18"/>
        </w:rPr>
        <w:t xml:space="preserve"> (Microsoft, 2026a)</w:t>
      </w:r>
      <w:r w:rsidRPr="6E6C64AD" w:rsidR="075492C6">
        <w:rPr>
          <w:rFonts w:ascii="Verdana" w:hAnsi="Verdana"/>
          <w:sz w:val="18"/>
          <w:szCs w:val="18"/>
        </w:rPr>
        <w:t>.</w:t>
      </w:r>
    </w:p>
    <w:p w:rsidR="6E6C64AD" w:rsidP="6E6C64AD" w:rsidRDefault="6E6C64AD" w14:paraId="504472FC" w14:textId="1540CF5F">
      <w:pPr>
        <w:jc w:val="both"/>
        <w:rPr>
          <w:rFonts w:ascii="Verdana" w:hAnsi="Verdana"/>
          <w:sz w:val="18"/>
          <w:szCs w:val="18"/>
        </w:rPr>
      </w:pPr>
    </w:p>
    <w:p w:rsidR="49DD110A" w:rsidP="6E6C64AD" w:rsidRDefault="49DD110A" w14:paraId="6D8BE13C" w14:textId="5928926D">
      <w:pPr>
        <w:jc w:val="both"/>
      </w:pPr>
      <w:r>
        <w:rPr>
          <w:noProof/>
        </w:rPr>
        <w:drawing>
          <wp:inline distT="0" distB="0" distL="0" distR="0" wp14:anchorId="2804FA75" wp14:editId="2B26016D">
            <wp:extent cx="1470676" cy="1367039"/>
            <wp:effectExtent l="0" t="0" r="0" b="5080"/>
            <wp:docPr id="144886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667" name="Picture 14488667"/>
                    <pic:cNvPicPr/>
                  </pic:nvPicPr>
                  <pic:blipFill>
                    <a:blip r:embed="rId12">
                      <a:extLst>
                        <a:ext uri="{28A0092B-C50C-407E-A947-70E740481C1C}">
                          <a14:useLocalDpi xmlns:a14="http://schemas.microsoft.com/office/drawing/2010/main"/>
                        </a:ext>
                      </a:extLst>
                    </a:blip>
                    <a:stretch>
                      <a:fillRect/>
                    </a:stretch>
                  </pic:blipFill>
                  <pic:spPr>
                    <a:xfrm>
                      <a:off x="0" y="0"/>
                      <a:ext cx="1476163" cy="1372139"/>
                    </a:xfrm>
                    <a:prstGeom prst="rect">
                      <a:avLst/>
                    </a:prstGeom>
                  </pic:spPr>
                </pic:pic>
              </a:graphicData>
            </a:graphic>
          </wp:inline>
        </w:drawing>
      </w:r>
      <w:r>
        <w:rPr>
          <w:noProof/>
        </w:rPr>
        <w:drawing>
          <wp:inline distT="0" distB="0" distL="0" distR="0" wp14:anchorId="7B288502" wp14:editId="71481FDC">
            <wp:extent cx="1204638" cy="1375410"/>
            <wp:effectExtent l="0" t="0" r="0" b="0"/>
            <wp:docPr id="21464950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95012" name="Picture 2146495012"/>
                    <pic:cNvPicPr/>
                  </pic:nvPicPr>
                  <pic:blipFill>
                    <a:blip r:embed="rId13">
                      <a:extLst>
                        <a:ext uri="{28A0092B-C50C-407E-A947-70E740481C1C}">
                          <a14:useLocalDpi xmlns:a14="http://schemas.microsoft.com/office/drawing/2010/main"/>
                        </a:ext>
                      </a:extLst>
                    </a:blip>
                    <a:stretch>
                      <a:fillRect/>
                    </a:stretch>
                  </pic:blipFill>
                  <pic:spPr>
                    <a:xfrm>
                      <a:off x="0" y="0"/>
                      <a:ext cx="1208020" cy="1379272"/>
                    </a:xfrm>
                    <a:prstGeom prst="rect">
                      <a:avLst/>
                    </a:prstGeom>
                  </pic:spPr>
                </pic:pic>
              </a:graphicData>
            </a:graphic>
          </wp:inline>
        </w:drawing>
      </w:r>
    </w:p>
    <w:p w:rsidRPr="00DF0ED2" w:rsidR="00F01305" w:rsidP="00F30709" w:rsidRDefault="00F01305" w14:paraId="595793B9" w14:textId="77777777">
      <w:pPr>
        <w:jc w:val="both"/>
        <w:rPr>
          <w:rFonts w:ascii="Verdana" w:hAnsi="Verdana"/>
          <w:sz w:val="18"/>
          <w:szCs w:val="18"/>
        </w:rPr>
      </w:pPr>
    </w:p>
    <w:p w:rsidRPr="00F30709" w:rsidR="00DF0ED2" w:rsidP="00F30709" w:rsidRDefault="00F01305" w14:paraId="3472D3DC" w14:textId="08FCB4B7">
      <w:pPr>
        <w:pStyle w:val="ListParagraph"/>
        <w:numPr>
          <w:ilvl w:val="1"/>
          <w:numId w:val="4"/>
        </w:numPr>
        <w:jc w:val="both"/>
        <w:rPr>
          <w:rFonts w:ascii="Verdana" w:hAnsi="Verdana"/>
          <w:b/>
          <w:bCs/>
          <w:sz w:val="18"/>
          <w:szCs w:val="18"/>
        </w:rPr>
      </w:pPr>
      <w:r w:rsidRPr="2280CEE8">
        <w:rPr>
          <w:rFonts w:ascii="Verdana" w:hAnsi="Verdana"/>
          <w:b/>
          <w:bCs/>
          <w:sz w:val="18"/>
          <w:szCs w:val="18"/>
        </w:rPr>
        <w:t>Multi-Factor Cryptographic Software (AAL2)</w:t>
      </w:r>
    </w:p>
    <w:p w:rsidRPr="00F01305" w:rsidR="00DF0ED2" w:rsidP="00F01305" w:rsidRDefault="00DF0ED2" w14:paraId="477E8056" w14:textId="77777777">
      <w:pPr>
        <w:jc w:val="both"/>
        <w:rPr>
          <w:rFonts w:ascii="Verdana" w:hAnsi="Verdana"/>
          <w:sz w:val="18"/>
          <w:szCs w:val="18"/>
        </w:rPr>
      </w:pPr>
    </w:p>
    <w:p w:rsidR="45751B82" w:rsidP="74760190" w:rsidRDefault="45751B82" w14:paraId="21932CC0" w14:textId="40EC03AD">
      <w:pPr>
        <w:jc w:val="both"/>
      </w:pPr>
      <w:r w:rsidRPr="74760190">
        <w:rPr>
          <w:rFonts w:ascii="Verdana" w:hAnsi="Verdana"/>
          <w:sz w:val="18"/>
          <w:szCs w:val="18"/>
        </w:rPr>
        <w:t>This approach of authentication requires the user to an encrypted key along with their ordinary authentication, such as passwor</w:t>
      </w:r>
      <w:r w:rsidRPr="74760190" w:rsidR="17B34606">
        <w:rPr>
          <w:rFonts w:ascii="Verdana" w:hAnsi="Verdana"/>
          <w:sz w:val="18"/>
          <w:szCs w:val="18"/>
        </w:rPr>
        <w:t xml:space="preserve">ds or PIN. The key is stored in system file, keychain, or Trusted </w:t>
      </w:r>
      <w:r w:rsidR="00B12770">
        <w:rPr>
          <w:rFonts w:ascii="Verdana" w:hAnsi="Verdana"/>
          <w:sz w:val="18"/>
          <w:szCs w:val="18"/>
        </w:rPr>
        <w:t>Execution</w:t>
      </w:r>
      <w:r w:rsidRPr="74760190" w:rsidR="17B34606">
        <w:rPr>
          <w:rFonts w:ascii="Verdana" w:hAnsi="Verdana"/>
          <w:sz w:val="18"/>
          <w:szCs w:val="18"/>
        </w:rPr>
        <w:t xml:space="preserve"> Environ</w:t>
      </w:r>
      <w:r w:rsidRPr="74760190" w:rsidR="341EA026">
        <w:rPr>
          <w:rFonts w:ascii="Verdana" w:hAnsi="Verdana"/>
          <w:sz w:val="18"/>
          <w:szCs w:val="18"/>
        </w:rPr>
        <w:t xml:space="preserve">ment (TEE). As authenticating to a service, the local machine will require the user to submit a password </w:t>
      </w:r>
      <w:r w:rsidRPr="74760190" w:rsidR="35B4BE1F">
        <w:rPr>
          <w:rFonts w:ascii="Verdana" w:hAnsi="Verdana"/>
          <w:sz w:val="18"/>
          <w:szCs w:val="18"/>
        </w:rPr>
        <w:t>or biometric evidence (something the user is) to unlock the key. The key will be submitted to the service as an authentication factor</w:t>
      </w:r>
      <w:r w:rsidR="00E547CF">
        <w:rPr>
          <w:rFonts w:ascii="Verdana" w:hAnsi="Verdana"/>
          <w:sz w:val="18"/>
          <w:szCs w:val="18"/>
        </w:rPr>
        <w:t xml:space="preserve"> </w:t>
      </w:r>
      <w:r w:rsidRPr="00E547CF" w:rsidR="00E547CF">
        <w:rPr>
          <w:rFonts w:ascii="Verdana" w:hAnsi="Verdana"/>
          <w:sz w:val="18"/>
          <w:szCs w:val="18"/>
        </w:rPr>
        <w:t>(</w:t>
      </w:r>
      <w:proofErr w:type="spellStart"/>
      <w:r w:rsidRPr="00E547CF" w:rsidR="00E547CF">
        <w:rPr>
          <w:rFonts w:ascii="Verdana" w:hAnsi="Verdana"/>
          <w:sz w:val="18"/>
          <w:szCs w:val="18"/>
        </w:rPr>
        <w:t>Temoshok</w:t>
      </w:r>
      <w:proofErr w:type="spellEnd"/>
      <w:r w:rsidRPr="00E547CF" w:rsidR="00E547CF">
        <w:rPr>
          <w:rFonts w:ascii="Verdana" w:hAnsi="Verdana"/>
          <w:sz w:val="18"/>
          <w:szCs w:val="18"/>
        </w:rPr>
        <w:t xml:space="preserve"> et al., 2025)</w:t>
      </w:r>
      <w:r w:rsidRPr="74760190" w:rsidR="35B4BE1F">
        <w:rPr>
          <w:rFonts w:ascii="Verdana" w:hAnsi="Verdana"/>
          <w:sz w:val="18"/>
          <w:szCs w:val="18"/>
        </w:rPr>
        <w:t xml:space="preserve">. </w:t>
      </w:r>
    </w:p>
    <w:p w:rsidR="74760190" w:rsidP="74760190" w:rsidRDefault="74760190" w14:paraId="0A1F1ADF" w14:textId="3EC881C6">
      <w:pPr>
        <w:jc w:val="both"/>
        <w:rPr>
          <w:rFonts w:ascii="Verdana" w:hAnsi="Verdana"/>
          <w:sz w:val="18"/>
          <w:szCs w:val="18"/>
        </w:rPr>
      </w:pPr>
    </w:p>
    <w:p w:rsidRPr="00B12770" w:rsidR="6E6C64AD" w:rsidP="6E6C64AD" w:rsidRDefault="35B4BE1F" w14:paraId="25A8EF73" w14:textId="4BF0C31B">
      <w:pPr>
        <w:jc w:val="both"/>
      </w:pPr>
      <w:r w:rsidRPr="6E6C64AD">
        <w:rPr>
          <w:rFonts w:ascii="Verdana" w:hAnsi="Verdana"/>
          <w:sz w:val="18"/>
          <w:szCs w:val="18"/>
        </w:rPr>
        <w:t xml:space="preserve">For </w:t>
      </w:r>
      <w:r w:rsidRPr="6E6C64AD" w:rsidR="2A7EA7F4">
        <w:rPr>
          <w:rFonts w:ascii="Verdana" w:hAnsi="Verdana"/>
          <w:sz w:val="18"/>
          <w:szCs w:val="18"/>
        </w:rPr>
        <w:t>instance</w:t>
      </w:r>
      <w:r w:rsidRPr="6E6C64AD">
        <w:rPr>
          <w:rFonts w:ascii="Verdana" w:hAnsi="Verdana"/>
          <w:sz w:val="18"/>
          <w:szCs w:val="18"/>
        </w:rPr>
        <w:t xml:space="preserve">, when I login to my Google Account on a Windows 11 device, </w:t>
      </w:r>
      <w:r w:rsidRPr="6E6C64AD" w:rsidR="21AB2B9A">
        <w:rPr>
          <w:rFonts w:ascii="Verdana" w:hAnsi="Verdana"/>
          <w:sz w:val="18"/>
          <w:szCs w:val="18"/>
        </w:rPr>
        <w:t xml:space="preserve">Google Identity will handle the authentication process while </w:t>
      </w:r>
      <w:r w:rsidRPr="6E6C64AD" w:rsidR="5D23EA6B">
        <w:rPr>
          <w:rFonts w:ascii="Verdana" w:hAnsi="Verdana"/>
          <w:sz w:val="18"/>
          <w:szCs w:val="18"/>
        </w:rPr>
        <w:t xml:space="preserve">WebAuth API manages the local challenge (a cryptographic challenge </w:t>
      </w:r>
      <w:r w:rsidRPr="6E6C64AD" w:rsidR="11FBC792">
        <w:rPr>
          <w:rFonts w:ascii="Verdana" w:hAnsi="Verdana"/>
          <w:sz w:val="18"/>
          <w:szCs w:val="18"/>
        </w:rPr>
        <w:t>generated</w:t>
      </w:r>
      <w:r w:rsidRPr="6E6C64AD" w:rsidR="5D23EA6B">
        <w:rPr>
          <w:rFonts w:ascii="Verdana" w:hAnsi="Verdana"/>
          <w:sz w:val="18"/>
          <w:szCs w:val="18"/>
        </w:rPr>
        <w:t xml:space="preserve"> by the browser). </w:t>
      </w:r>
      <w:r w:rsidRPr="6E6C64AD" w:rsidR="2B5A1EF8">
        <w:rPr>
          <w:rFonts w:ascii="Verdana" w:hAnsi="Verdana"/>
          <w:sz w:val="18"/>
          <w:szCs w:val="18"/>
        </w:rPr>
        <w:t>The challenge is, then, passed down to my local system, and Windows Hello prompt</w:t>
      </w:r>
      <w:r w:rsidRPr="6E6C64AD" w:rsidR="23E11B39">
        <w:rPr>
          <w:rFonts w:ascii="Verdana" w:hAnsi="Verdana"/>
          <w:sz w:val="18"/>
          <w:szCs w:val="18"/>
        </w:rPr>
        <w:t>s</w:t>
      </w:r>
      <w:r w:rsidRPr="6E6C64AD" w:rsidR="2B5A1EF8">
        <w:rPr>
          <w:rFonts w:ascii="Verdana" w:hAnsi="Verdana"/>
          <w:sz w:val="18"/>
          <w:szCs w:val="18"/>
        </w:rPr>
        <w:t xml:space="preserve"> me to </w:t>
      </w:r>
      <w:r w:rsidRPr="6E6C64AD" w:rsidR="5C32C781">
        <w:rPr>
          <w:rFonts w:ascii="Verdana" w:hAnsi="Verdana"/>
          <w:sz w:val="18"/>
          <w:szCs w:val="18"/>
        </w:rPr>
        <w:t xml:space="preserve">submit either my computer password, or fingerprint. As I submit one of them, the key is unlocked and the challenge is compromised. </w:t>
      </w:r>
    </w:p>
    <w:p w:rsidR="0C043C61" w:rsidP="6E6C64AD" w:rsidRDefault="0C043C61" w14:paraId="01284DE2" w14:textId="565B3A98">
      <w:pPr>
        <w:jc w:val="both"/>
      </w:pPr>
      <w:r>
        <w:rPr>
          <w:noProof/>
        </w:rPr>
        <w:drawing>
          <wp:inline distT="0" distB="0" distL="0" distR="0" wp14:anchorId="1539E47E" wp14:editId="515935F9">
            <wp:extent cx="1799375" cy="676275"/>
            <wp:effectExtent l="0" t="0" r="0" b="0"/>
            <wp:docPr id="16094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489" name="Picture 16094489"/>
                    <pic:cNvPicPr/>
                  </pic:nvPicPr>
                  <pic:blipFill>
                    <a:blip r:embed="rId14">
                      <a:extLst>
                        <a:ext uri="{28A0092B-C50C-407E-A947-70E740481C1C}">
                          <a14:useLocalDpi xmlns:a14="http://schemas.microsoft.com/office/drawing/2010/main"/>
                        </a:ext>
                      </a:extLst>
                    </a:blip>
                    <a:stretch>
                      <a:fillRect/>
                    </a:stretch>
                  </pic:blipFill>
                  <pic:spPr>
                    <a:xfrm>
                      <a:off x="0" y="0"/>
                      <a:ext cx="1799375" cy="676275"/>
                    </a:xfrm>
                    <a:prstGeom prst="rect">
                      <a:avLst/>
                    </a:prstGeom>
                  </pic:spPr>
                </pic:pic>
              </a:graphicData>
            </a:graphic>
          </wp:inline>
        </w:drawing>
      </w:r>
      <w:r w:rsidR="5C9CFAE5">
        <w:rPr>
          <w:noProof/>
        </w:rPr>
        <w:drawing>
          <wp:inline distT="0" distB="0" distL="0" distR="0" wp14:anchorId="0BC7D62C" wp14:editId="7300F304">
            <wp:extent cx="838200" cy="921710"/>
            <wp:effectExtent l="0" t="0" r="0" b="0"/>
            <wp:docPr id="1446916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16395" name="Picture 1446916395"/>
                    <pic:cNvPicPr/>
                  </pic:nvPicPr>
                  <pic:blipFill>
                    <a:blip r:embed="rId15">
                      <a:extLst>
                        <a:ext uri="{28A0092B-C50C-407E-A947-70E740481C1C}">
                          <a14:useLocalDpi xmlns:a14="http://schemas.microsoft.com/office/drawing/2010/main"/>
                        </a:ext>
                      </a:extLst>
                    </a:blip>
                    <a:stretch>
                      <a:fillRect/>
                    </a:stretch>
                  </pic:blipFill>
                  <pic:spPr>
                    <a:xfrm>
                      <a:off x="0" y="0"/>
                      <a:ext cx="838200" cy="921710"/>
                    </a:xfrm>
                    <a:prstGeom prst="rect">
                      <a:avLst/>
                    </a:prstGeom>
                  </pic:spPr>
                </pic:pic>
              </a:graphicData>
            </a:graphic>
          </wp:inline>
        </w:drawing>
      </w:r>
    </w:p>
    <w:p w:rsidRPr="00DF0ED2" w:rsidR="00F01305" w:rsidP="00F30709" w:rsidRDefault="00F01305" w14:paraId="44077DD7" w14:textId="77777777">
      <w:pPr>
        <w:jc w:val="both"/>
        <w:rPr>
          <w:rFonts w:ascii="Verdana" w:hAnsi="Verdana"/>
          <w:sz w:val="18"/>
          <w:szCs w:val="18"/>
        </w:rPr>
      </w:pPr>
    </w:p>
    <w:p w:rsidR="00DF0ED2" w:rsidP="00F30709" w:rsidRDefault="00F01305" w14:paraId="537C85BD" w14:textId="7BF487B9">
      <w:pPr>
        <w:pStyle w:val="ListParagraph"/>
        <w:numPr>
          <w:ilvl w:val="1"/>
          <w:numId w:val="4"/>
        </w:numPr>
        <w:jc w:val="both"/>
        <w:rPr>
          <w:rFonts w:ascii="Verdana" w:hAnsi="Verdana"/>
          <w:b/>
          <w:bCs/>
          <w:sz w:val="18"/>
          <w:szCs w:val="18"/>
          <w:lang w:val="es-ES"/>
        </w:rPr>
      </w:pPr>
      <w:r w:rsidRPr="00F01305">
        <w:rPr>
          <w:rFonts w:ascii="Verdana" w:hAnsi="Verdana"/>
          <w:b/>
          <w:bCs/>
          <w:sz w:val="18"/>
          <w:szCs w:val="18"/>
          <w:lang w:val="es-ES"/>
        </w:rPr>
        <w:t xml:space="preserve">Multi-Factor </w:t>
      </w:r>
      <w:proofErr w:type="spellStart"/>
      <w:r w:rsidRPr="00F01305">
        <w:rPr>
          <w:rFonts w:ascii="Verdana" w:hAnsi="Verdana"/>
          <w:b/>
          <w:bCs/>
          <w:sz w:val="18"/>
          <w:szCs w:val="18"/>
          <w:lang w:val="es-ES"/>
        </w:rPr>
        <w:t>Cryptographic</w:t>
      </w:r>
      <w:proofErr w:type="spellEnd"/>
      <w:r w:rsidRPr="00F01305">
        <w:rPr>
          <w:rFonts w:ascii="Verdana" w:hAnsi="Verdana"/>
          <w:b/>
          <w:bCs/>
          <w:sz w:val="18"/>
          <w:szCs w:val="18"/>
          <w:lang w:val="es-ES"/>
        </w:rPr>
        <w:t xml:space="preserve"> </w:t>
      </w:r>
      <w:proofErr w:type="spellStart"/>
      <w:r w:rsidRPr="00F01305">
        <w:rPr>
          <w:rFonts w:ascii="Verdana" w:hAnsi="Verdana"/>
          <w:b/>
          <w:bCs/>
          <w:sz w:val="18"/>
          <w:szCs w:val="18"/>
          <w:lang w:val="es-ES"/>
        </w:rPr>
        <w:t>Device</w:t>
      </w:r>
      <w:proofErr w:type="spellEnd"/>
      <w:r w:rsidRPr="00F01305">
        <w:rPr>
          <w:rFonts w:ascii="Verdana" w:hAnsi="Verdana"/>
          <w:b/>
          <w:bCs/>
          <w:sz w:val="18"/>
          <w:szCs w:val="18"/>
          <w:lang w:val="es-ES"/>
        </w:rPr>
        <w:t xml:space="preserve"> (AAL2 </w:t>
      </w:r>
      <w:proofErr w:type="spellStart"/>
      <w:r w:rsidRPr="00F01305">
        <w:rPr>
          <w:rFonts w:ascii="Verdana" w:hAnsi="Verdana"/>
          <w:b/>
          <w:bCs/>
          <w:sz w:val="18"/>
          <w:szCs w:val="18"/>
          <w:lang w:val="es-ES"/>
        </w:rPr>
        <w:t>or</w:t>
      </w:r>
      <w:proofErr w:type="spellEnd"/>
      <w:r w:rsidRPr="00F01305">
        <w:rPr>
          <w:rFonts w:ascii="Verdana" w:hAnsi="Verdana"/>
          <w:b/>
          <w:bCs/>
          <w:sz w:val="18"/>
          <w:szCs w:val="18"/>
          <w:lang w:val="es-ES"/>
        </w:rPr>
        <w:t xml:space="preserve"> AAL3)</w:t>
      </w:r>
    </w:p>
    <w:p w:rsidR="74760190" w:rsidP="74760190" w:rsidRDefault="74760190" w14:paraId="78BC2AE9" w14:textId="479F2A20">
      <w:pPr>
        <w:jc w:val="both"/>
        <w:rPr>
          <w:rFonts w:ascii="Verdana" w:hAnsi="Verdana"/>
          <w:sz w:val="18"/>
          <w:szCs w:val="18"/>
          <w:lang w:val="es-ES"/>
        </w:rPr>
      </w:pPr>
    </w:p>
    <w:p w:rsidR="601657BF" w:rsidP="74760190" w:rsidRDefault="601657BF" w14:paraId="42923FA6" w14:textId="328AB3C0">
      <w:pPr>
        <w:spacing w:line="259" w:lineRule="auto"/>
        <w:jc w:val="both"/>
      </w:pPr>
      <w:r w:rsidRPr="74760190">
        <w:rPr>
          <w:rFonts w:ascii="Verdana" w:hAnsi="Verdana"/>
          <w:sz w:val="18"/>
          <w:szCs w:val="18"/>
        </w:rPr>
        <w:t xml:space="preserve">This is one of the most secure systems by asking the user for something that they physically own. By addressing something at the physical level, </w:t>
      </w:r>
      <w:r w:rsidRPr="74760190" w:rsidR="07D9B25C">
        <w:rPr>
          <w:rFonts w:ascii="Verdana" w:hAnsi="Verdana"/>
          <w:sz w:val="18"/>
          <w:szCs w:val="18"/>
        </w:rPr>
        <w:t xml:space="preserve">there are not many options for </w:t>
      </w:r>
      <w:r w:rsidRPr="74760190" w:rsidR="005B26D9">
        <w:rPr>
          <w:rFonts w:ascii="Verdana" w:hAnsi="Verdana"/>
          <w:sz w:val="18"/>
          <w:szCs w:val="18"/>
        </w:rPr>
        <w:t>adv</w:t>
      </w:r>
      <w:r w:rsidR="005B26D9">
        <w:rPr>
          <w:rFonts w:ascii="Verdana" w:hAnsi="Verdana"/>
          <w:sz w:val="18"/>
          <w:szCs w:val="18"/>
        </w:rPr>
        <w:t>er</w:t>
      </w:r>
      <w:r w:rsidRPr="74760190" w:rsidR="005B26D9">
        <w:rPr>
          <w:rFonts w:ascii="Verdana" w:hAnsi="Verdana"/>
          <w:sz w:val="18"/>
          <w:szCs w:val="18"/>
        </w:rPr>
        <w:t>saries</w:t>
      </w:r>
      <w:r w:rsidRPr="74760190" w:rsidR="07D9B25C">
        <w:rPr>
          <w:rFonts w:ascii="Verdana" w:hAnsi="Verdana"/>
          <w:sz w:val="18"/>
          <w:szCs w:val="18"/>
        </w:rPr>
        <w:t xml:space="preserve"> to compromise the system, other than stealing or robbing the physical device. Instead of storing the encryp</w:t>
      </w:r>
      <w:r w:rsidRPr="74760190" w:rsidR="087DFEF0">
        <w:rPr>
          <w:rFonts w:ascii="Verdana" w:hAnsi="Verdana"/>
          <w:sz w:val="18"/>
          <w:szCs w:val="18"/>
        </w:rPr>
        <w:t xml:space="preserve">ted key on the local system via </w:t>
      </w:r>
      <w:proofErr w:type="gramStart"/>
      <w:r w:rsidRPr="74760190" w:rsidR="087DFEF0">
        <w:rPr>
          <w:rFonts w:ascii="Verdana" w:hAnsi="Verdana"/>
          <w:sz w:val="18"/>
          <w:szCs w:val="18"/>
        </w:rPr>
        <w:t>a software</w:t>
      </w:r>
      <w:proofErr w:type="gramEnd"/>
      <w:r w:rsidRPr="74760190" w:rsidR="087DFEF0">
        <w:rPr>
          <w:rFonts w:ascii="Verdana" w:hAnsi="Verdana"/>
          <w:sz w:val="18"/>
          <w:szCs w:val="18"/>
        </w:rPr>
        <w:t xml:space="preserve"> implementation, this system </w:t>
      </w:r>
      <w:r w:rsidRPr="74760190" w:rsidR="13B0B066">
        <w:rPr>
          <w:rFonts w:ascii="Verdana" w:hAnsi="Verdana"/>
          <w:sz w:val="18"/>
          <w:szCs w:val="18"/>
        </w:rPr>
        <w:t>requires</w:t>
      </w:r>
      <w:r w:rsidRPr="74760190" w:rsidR="087DFEF0">
        <w:rPr>
          <w:rFonts w:ascii="Verdana" w:hAnsi="Verdana"/>
          <w:sz w:val="18"/>
          <w:szCs w:val="18"/>
        </w:rPr>
        <w:t xml:space="preserve"> storing them on dedicated cryptographic device</w:t>
      </w:r>
      <w:r w:rsidRPr="74760190" w:rsidR="2B419286">
        <w:rPr>
          <w:rFonts w:ascii="Verdana" w:hAnsi="Verdana"/>
          <w:sz w:val="18"/>
          <w:szCs w:val="18"/>
        </w:rPr>
        <w:t>s</w:t>
      </w:r>
      <w:r w:rsidRPr="74760190" w:rsidR="087DFEF0">
        <w:rPr>
          <w:rFonts w:ascii="Verdana" w:hAnsi="Verdana"/>
          <w:sz w:val="18"/>
          <w:szCs w:val="18"/>
        </w:rPr>
        <w:t xml:space="preserve">, such as </w:t>
      </w:r>
      <w:r w:rsidRPr="74760190" w:rsidR="0E20690C">
        <w:rPr>
          <w:rFonts w:ascii="Verdana" w:hAnsi="Verdana"/>
          <w:sz w:val="18"/>
          <w:szCs w:val="18"/>
        </w:rPr>
        <w:t>s</w:t>
      </w:r>
      <w:r w:rsidRPr="74760190" w:rsidR="3436F41F">
        <w:rPr>
          <w:rFonts w:ascii="Verdana" w:hAnsi="Verdana"/>
          <w:sz w:val="18"/>
          <w:szCs w:val="18"/>
        </w:rPr>
        <w:t>mart cards</w:t>
      </w:r>
      <w:r w:rsidRPr="74760190" w:rsidR="0E20690C">
        <w:rPr>
          <w:rFonts w:ascii="Verdana" w:hAnsi="Verdana"/>
          <w:sz w:val="18"/>
          <w:szCs w:val="18"/>
        </w:rPr>
        <w:t xml:space="preserve"> or USB tokens</w:t>
      </w:r>
      <w:r w:rsidR="007C4302">
        <w:rPr>
          <w:rFonts w:ascii="Verdana" w:hAnsi="Verdana"/>
          <w:sz w:val="18"/>
          <w:szCs w:val="18"/>
        </w:rPr>
        <w:t xml:space="preserve"> </w:t>
      </w:r>
      <w:r w:rsidRPr="007C4302" w:rsidR="007C4302">
        <w:rPr>
          <w:rFonts w:ascii="Verdana" w:hAnsi="Verdana"/>
          <w:sz w:val="18"/>
          <w:szCs w:val="18"/>
        </w:rPr>
        <w:t>(</w:t>
      </w:r>
      <w:proofErr w:type="spellStart"/>
      <w:r w:rsidRPr="007C4302" w:rsidR="007C4302">
        <w:rPr>
          <w:rFonts w:ascii="Verdana" w:hAnsi="Verdana"/>
          <w:sz w:val="18"/>
          <w:szCs w:val="18"/>
        </w:rPr>
        <w:t>Temoshok</w:t>
      </w:r>
      <w:proofErr w:type="spellEnd"/>
      <w:r w:rsidRPr="007C4302" w:rsidR="007C4302">
        <w:rPr>
          <w:rFonts w:ascii="Verdana" w:hAnsi="Verdana"/>
          <w:sz w:val="18"/>
          <w:szCs w:val="18"/>
        </w:rPr>
        <w:t xml:space="preserve"> et al., 2025)</w:t>
      </w:r>
      <w:r w:rsidRPr="74760190" w:rsidR="0E20690C">
        <w:rPr>
          <w:rFonts w:ascii="Verdana" w:hAnsi="Verdana"/>
          <w:sz w:val="18"/>
          <w:szCs w:val="18"/>
        </w:rPr>
        <w:t>.</w:t>
      </w:r>
    </w:p>
    <w:p w:rsidR="74760190" w:rsidP="74760190" w:rsidRDefault="74760190" w14:paraId="5B62B925" w14:textId="0AA4A6C2">
      <w:pPr>
        <w:spacing w:line="259" w:lineRule="auto"/>
        <w:jc w:val="both"/>
        <w:rPr>
          <w:rFonts w:ascii="Verdana" w:hAnsi="Verdana"/>
          <w:sz w:val="18"/>
          <w:szCs w:val="18"/>
        </w:rPr>
      </w:pPr>
    </w:p>
    <w:p w:rsidR="4113470F" w:rsidP="74760190" w:rsidRDefault="4113470F" w14:paraId="73152AC1" w14:textId="15C23E1A">
      <w:pPr>
        <w:spacing w:line="259" w:lineRule="auto"/>
        <w:jc w:val="both"/>
      </w:pPr>
      <w:r w:rsidRPr="6E6C64AD">
        <w:rPr>
          <w:rFonts w:ascii="Verdana" w:hAnsi="Verdana"/>
          <w:sz w:val="18"/>
          <w:szCs w:val="18"/>
        </w:rPr>
        <w:t>Google provides an example of this method through its Titan Security Key, which is a USB device that supports FIDO2 and U2F protocols</w:t>
      </w:r>
      <w:r w:rsidR="007C4302">
        <w:rPr>
          <w:rFonts w:ascii="Verdana" w:hAnsi="Verdana"/>
          <w:sz w:val="18"/>
          <w:szCs w:val="18"/>
        </w:rPr>
        <w:t xml:space="preserve"> </w:t>
      </w:r>
      <w:r w:rsidRPr="00F27CBA" w:rsidR="00F27CBA">
        <w:rPr>
          <w:rFonts w:ascii="Verdana" w:hAnsi="Verdana"/>
          <w:sz w:val="18"/>
          <w:szCs w:val="18"/>
        </w:rPr>
        <w:t>(Google</w:t>
      </w:r>
      <w:proofErr w:type="gramStart"/>
      <w:r w:rsidRPr="00F27CBA" w:rsidR="00F27CBA">
        <w:rPr>
          <w:rFonts w:ascii="Verdana" w:hAnsi="Verdana"/>
          <w:sz w:val="18"/>
          <w:szCs w:val="18"/>
        </w:rPr>
        <w:t>, n.d</w:t>
      </w:r>
      <w:proofErr w:type="gramEnd"/>
      <w:r w:rsidRPr="00F27CBA" w:rsidR="00F27CBA">
        <w:rPr>
          <w:rFonts w:ascii="Verdana" w:hAnsi="Verdana"/>
          <w:sz w:val="18"/>
          <w:szCs w:val="18"/>
        </w:rPr>
        <w:t>.</w:t>
      </w:r>
      <w:r w:rsidR="00F27CBA">
        <w:rPr>
          <w:rFonts w:ascii="Verdana" w:hAnsi="Verdana"/>
          <w:sz w:val="18"/>
          <w:szCs w:val="18"/>
        </w:rPr>
        <w:t>)</w:t>
      </w:r>
      <w:r w:rsidRPr="6E6C64AD">
        <w:rPr>
          <w:rFonts w:ascii="Verdana" w:hAnsi="Verdana"/>
          <w:sz w:val="18"/>
          <w:szCs w:val="18"/>
        </w:rPr>
        <w:t xml:space="preserve">. </w:t>
      </w:r>
      <w:r w:rsidRPr="6E6C64AD" w:rsidR="740641F7">
        <w:rPr>
          <w:rFonts w:ascii="Verdana" w:hAnsi="Verdana"/>
          <w:sz w:val="18"/>
          <w:szCs w:val="18"/>
        </w:rPr>
        <w:t>Log</w:t>
      </w:r>
      <w:r w:rsidRPr="6E6C64AD" w:rsidR="6349BFFD">
        <w:rPr>
          <w:rFonts w:ascii="Verdana" w:hAnsi="Verdana"/>
          <w:sz w:val="18"/>
          <w:szCs w:val="18"/>
        </w:rPr>
        <w:t xml:space="preserve">ging in to </w:t>
      </w:r>
      <w:r w:rsidRPr="6E6C64AD">
        <w:rPr>
          <w:rFonts w:ascii="Verdana" w:hAnsi="Verdana"/>
          <w:sz w:val="18"/>
          <w:szCs w:val="18"/>
        </w:rPr>
        <w:t xml:space="preserve">my Google account, I am prompted to plug </w:t>
      </w:r>
      <w:r w:rsidRPr="6E6C64AD" w:rsidR="0922BE5F">
        <w:rPr>
          <w:rFonts w:ascii="Verdana" w:hAnsi="Verdana"/>
          <w:sz w:val="18"/>
          <w:szCs w:val="18"/>
        </w:rPr>
        <w:t>the Titan Secur</w:t>
      </w:r>
      <w:r w:rsidR="00F02196">
        <w:rPr>
          <w:rFonts w:ascii="Verdana" w:hAnsi="Verdana"/>
          <w:sz w:val="18"/>
          <w:szCs w:val="18"/>
        </w:rPr>
        <w:t>ity</w:t>
      </w:r>
      <w:r w:rsidRPr="6E6C64AD" w:rsidR="0922BE5F">
        <w:rPr>
          <w:rFonts w:ascii="Verdana" w:hAnsi="Verdana"/>
          <w:sz w:val="18"/>
          <w:szCs w:val="18"/>
        </w:rPr>
        <w:t xml:space="preserve"> Key, containing my </w:t>
      </w:r>
      <w:r w:rsidRPr="6E6C64AD" w:rsidR="79A1B0DB">
        <w:rPr>
          <w:rFonts w:ascii="Verdana" w:hAnsi="Verdana"/>
          <w:sz w:val="18"/>
          <w:szCs w:val="18"/>
        </w:rPr>
        <w:t xml:space="preserve">unique key. </w:t>
      </w:r>
      <w:r w:rsidRPr="6E6C64AD" w:rsidR="7DD9D5BB">
        <w:rPr>
          <w:rFonts w:ascii="Verdana" w:hAnsi="Verdana"/>
          <w:sz w:val="18"/>
          <w:szCs w:val="18"/>
        </w:rPr>
        <w:t xml:space="preserve">As submitting this key, I am authenticated by Google Identity to have access to the account I am </w:t>
      </w:r>
      <w:r w:rsidRPr="6E6C64AD" w:rsidR="5139A4CE">
        <w:rPr>
          <w:rFonts w:ascii="Verdana" w:hAnsi="Verdana"/>
          <w:sz w:val="18"/>
          <w:szCs w:val="18"/>
        </w:rPr>
        <w:t>authenticating.</w:t>
      </w:r>
    </w:p>
    <w:p w:rsidR="6E6C64AD" w:rsidP="6E6C64AD" w:rsidRDefault="6E6C64AD" w14:paraId="39927D3E" w14:textId="6837583F">
      <w:pPr>
        <w:spacing w:line="259" w:lineRule="auto"/>
        <w:jc w:val="both"/>
        <w:rPr>
          <w:rFonts w:ascii="Verdana" w:hAnsi="Verdana"/>
          <w:sz w:val="18"/>
          <w:szCs w:val="18"/>
        </w:rPr>
      </w:pPr>
    </w:p>
    <w:p w:rsidR="49AEC880" w:rsidP="6E6C64AD" w:rsidRDefault="49AEC880" w14:paraId="349D34F8" w14:textId="5DD32B64">
      <w:pPr>
        <w:spacing w:line="259" w:lineRule="auto"/>
        <w:jc w:val="both"/>
      </w:pPr>
      <w:r>
        <w:rPr>
          <w:noProof/>
        </w:rPr>
        <w:drawing>
          <wp:inline distT="0" distB="0" distL="0" distR="0" wp14:anchorId="713CDA04" wp14:editId="0CCFB6A9">
            <wp:extent cx="1446482" cy="1082434"/>
            <wp:effectExtent l="0" t="0" r="0" b="0"/>
            <wp:docPr id="240243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43862" name="Picture 240243862"/>
                    <pic:cNvPicPr/>
                  </pic:nvPicPr>
                  <pic:blipFill>
                    <a:blip r:embed="rId16">
                      <a:extLst>
                        <a:ext uri="{28A0092B-C50C-407E-A947-70E740481C1C}">
                          <a14:useLocalDpi xmlns:a14="http://schemas.microsoft.com/office/drawing/2010/main"/>
                        </a:ext>
                      </a:extLst>
                    </a:blip>
                    <a:stretch>
                      <a:fillRect/>
                    </a:stretch>
                  </pic:blipFill>
                  <pic:spPr>
                    <a:xfrm>
                      <a:off x="0" y="0"/>
                      <a:ext cx="1446482" cy="1082434"/>
                    </a:xfrm>
                    <a:prstGeom prst="rect">
                      <a:avLst/>
                    </a:prstGeom>
                  </pic:spPr>
                </pic:pic>
              </a:graphicData>
            </a:graphic>
          </wp:inline>
        </w:drawing>
      </w:r>
      <w:r w:rsidR="57DF9C22">
        <w:rPr>
          <w:noProof/>
        </w:rPr>
        <w:drawing>
          <wp:inline distT="0" distB="0" distL="0" distR="0" wp14:anchorId="54D62D5A" wp14:editId="0F977DD5">
            <wp:extent cx="1170173" cy="1095564"/>
            <wp:effectExtent l="0" t="0" r="0" b="0"/>
            <wp:docPr id="457532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32341" name="Picture 457532341"/>
                    <pic:cNvPicPr/>
                  </pic:nvPicPr>
                  <pic:blipFill>
                    <a:blip r:embed="rId17">
                      <a:extLst>
                        <a:ext uri="{28A0092B-C50C-407E-A947-70E740481C1C}">
                          <a14:useLocalDpi xmlns:a14="http://schemas.microsoft.com/office/drawing/2010/main"/>
                        </a:ext>
                      </a:extLst>
                    </a:blip>
                    <a:stretch>
                      <a:fillRect/>
                    </a:stretch>
                  </pic:blipFill>
                  <pic:spPr>
                    <a:xfrm>
                      <a:off x="0" y="0"/>
                      <a:ext cx="1170173" cy="1095564"/>
                    </a:xfrm>
                    <a:prstGeom prst="rect">
                      <a:avLst/>
                    </a:prstGeom>
                  </pic:spPr>
                </pic:pic>
              </a:graphicData>
            </a:graphic>
          </wp:inline>
        </w:drawing>
      </w:r>
    </w:p>
    <w:p w:rsidR="74760190" w:rsidP="74760190" w:rsidRDefault="74760190" w14:paraId="2066A63F" w14:textId="4E42DD28">
      <w:pPr>
        <w:jc w:val="both"/>
        <w:rPr>
          <w:rFonts w:ascii="Verdana" w:hAnsi="Verdana"/>
          <w:sz w:val="18"/>
          <w:szCs w:val="18"/>
        </w:rPr>
      </w:pPr>
    </w:p>
    <w:p w:rsidRPr="00457D6E" w:rsidR="00457D6E" w:rsidP="74760190" w:rsidRDefault="00457D6E" w14:paraId="571F0011" w14:textId="7EB53393">
      <w:pPr>
        <w:pStyle w:val="ListParagraph"/>
        <w:numPr>
          <w:ilvl w:val="1"/>
          <w:numId w:val="4"/>
        </w:numPr>
        <w:jc w:val="both"/>
        <w:rPr>
          <w:rFonts w:ascii="Verdana" w:hAnsi="Verdana"/>
          <w:b/>
          <w:bCs/>
          <w:sz w:val="18"/>
          <w:szCs w:val="18"/>
        </w:rPr>
      </w:pPr>
      <w:r w:rsidRPr="74760190">
        <w:rPr>
          <w:rFonts w:ascii="Verdana" w:hAnsi="Verdana"/>
          <w:b/>
          <w:bCs/>
          <w:sz w:val="18"/>
          <w:szCs w:val="18"/>
        </w:rPr>
        <w:t>Federation and Assertions</w:t>
      </w:r>
    </w:p>
    <w:p w:rsidR="74760190" w:rsidP="74760190" w:rsidRDefault="74760190" w14:paraId="74245610" w14:textId="5C450AB4">
      <w:pPr>
        <w:jc w:val="both"/>
        <w:rPr>
          <w:rFonts w:ascii="Verdana" w:hAnsi="Verdana"/>
          <w:sz w:val="18"/>
          <w:szCs w:val="18"/>
        </w:rPr>
      </w:pPr>
    </w:p>
    <w:p w:rsidR="49998B3F" w:rsidP="74760190" w:rsidRDefault="49998B3F" w14:paraId="2ECCEB13" w14:textId="62AE5863">
      <w:pPr>
        <w:jc w:val="both"/>
      </w:pPr>
      <w:r w:rsidRPr="74760190">
        <w:rPr>
          <w:rFonts w:ascii="Verdana" w:hAnsi="Verdana"/>
          <w:sz w:val="18"/>
          <w:szCs w:val="18"/>
        </w:rPr>
        <w:t>The Federation</w:t>
      </w:r>
      <w:r w:rsidRPr="74760190" w:rsidR="79D83B68">
        <w:rPr>
          <w:rFonts w:ascii="Verdana" w:hAnsi="Verdana"/>
          <w:sz w:val="18"/>
          <w:szCs w:val="18"/>
        </w:rPr>
        <w:t xml:space="preserve"> and Assertions method is now widely used, since it prevents the</w:t>
      </w:r>
      <w:r w:rsidRPr="74760190" w:rsidR="70E161BE">
        <w:rPr>
          <w:rFonts w:ascii="Verdana" w:hAnsi="Verdana"/>
          <w:sz w:val="18"/>
          <w:szCs w:val="18"/>
        </w:rPr>
        <w:t xml:space="preserve"> security</w:t>
      </w:r>
      <w:r w:rsidRPr="74760190" w:rsidR="79D83B68">
        <w:rPr>
          <w:rFonts w:ascii="Verdana" w:hAnsi="Verdana"/>
          <w:sz w:val="18"/>
          <w:szCs w:val="18"/>
        </w:rPr>
        <w:t xml:space="preserve"> overhead of services and business holders</w:t>
      </w:r>
      <w:r w:rsidRPr="74760190" w:rsidR="46946CB9">
        <w:rPr>
          <w:rFonts w:ascii="Verdana" w:hAnsi="Verdana"/>
          <w:sz w:val="18"/>
          <w:szCs w:val="18"/>
        </w:rPr>
        <w:t xml:space="preserve">. Basically, the authentication process will be handled by a third-party </w:t>
      </w:r>
      <w:r w:rsidRPr="74760190" w:rsidR="6A004E3C">
        <w:rPr>
          <w:rFonts w:ascii="Verdana" w:hAnsi="Verdana"/>
          <w:sz w:val="18"/>
          <w:szCs w:val="18"/>
        </w:rPr>
        <w:t>entity, such as Google or Microsoft</w:t>
      </w:r>
      <w:r w:rsidR="0057049E">
        <w:rPr>
          <w:rFonts w:ascii="Verdana" w:hAnsi="Verdana"/>
          <w:sz w:val="18"/>
          <w:szCs w:val="18"/>
        </w:rPr>
        <w:t xml:space="preserve"> </w:t>
      </w:r>
      <w:r w:rsidRPr="0057049E" w:rsidR="0057049E">
        <w:rPr>
          <w:rFonts w:ascii="Verdana" w:hAnsi="Verdana"/>
          <w:sz w:val="18"/>
          <w:szCs w:val="18"/>
        </w:rPr>
        <w:t>(</w:t>
      </w:r>
      <w:proofErr w:type="spellStart"/>
      <w:r w:rsidRPr="0057049E" w:rsidR="0057049E">
        <w:rPr>
          <w:rFonts w:ascii="Verdana" w:hAnsi="Verdana"/>
          <w:sz w:val="18"/>
          <w:szCs w:val="18"/>
        </w:rPr>
        <w:t>Temoshok</w:t>
      </w:r>
      <w:proofErr w:type="spellEnd"/>
      <w:r w:rsidRPr="0057049E" w:rsidR="0057049E">
        <w:rPr>
          <w:rFonts w:ascii="Verdana" w:hAnsi="Verdana"/>
          <w:sz w:val="18"/>
          <w:szCs w:val="18"/>
        </w:rPr>
        <w:t xml:space="preserve"> et al., 2025)</w:t>
      </w:r>
      <w:r w:rsidRPr="74760190" w:rsidR="6A004E3C">
        <w:rPr>
          <w:rFonts w:ascii="Verdana" w:hAnsi="Verdana"/>
          <w:sz w:val="18"/>
          <w:szCs w:val="18"/>
        </w:rPr>
        <w:t>. By this definition, the security l</w:t>
      </w:r>
      <w:r w:rsidRPr="74760190" w:rsidR="02C18F9C">
        <w:rPr>
          <w:rFonts w:ascii="Verdana" w:hAnsi="Verdana"/>
          <w:sz w:val="18"/>
          <w:szCs w:val="18"/>
        </w:rPr>
        <w:t xml:space="preserve">evel can vary from AAL1 to AAL3, depending on the identity that handles authentication. </w:t>
      </w:r>
    </w:p>
    <w:p w:rsidR="74760190" w:rsidP="74760190" w:rsidRDefault="74760190" w14:paraId="3FD9CDE5" w14:textId="0F1E275F">
      <w:pPr>
        <w:jc w:val="both"/>
        <w:rPr>
          <w:rFonts w:ascii="Verdana" w:hAnsi="Verdana"/>
          <w:sz w:val="18"/>
          <w:szCs w:val="18"/>
        </w:rPr>
      </w:pPr>
    </w:p>
    <w:p w:rsidR="639CB4D5" w:rsidP="74760190" w:rsidRDefault="639CB4D5" w14:paraId="4A345285" w14:textId="62A9C6EE">
      <w:pPr>
        <w:spacing w:line="259" w:lineRule="auto"/>
        <w:jc w:val="both"/>
      </w:pPr>
      <w:r w:rsidRPr="6E6C64AD">
        <w:rPr>
          <w:rFonts w:ascii="Verdana" w:hAnsi="Verdana"/>
          <w:sz w:val="18"/>
          <w:szCs w:val="18"/>
        </w:rPr>
        <w:t xml:space="preserve">An example </w:t>
      </w:r>
      <w:r w:rsidRPr="6E6C64AD" w:rsidR="11BD1D2A">
        <w:rPr>
          <w:rFonts w:ascii="Verdana" w:hAnsi="Verdana"/>
          <w:sz w:val="18"/>
          <w:szCs w:val="18"/>
        </w:rPr>
        <w:t>of</w:t>
      </w:r>
      <w:r w:rsidRPr="6E6C64AD">
        <w:rPr>
          <w:rFonts w:ascii="Verdana" w:hAnsi="Verdana"/>
          <w:sz w:val="18"/>
          <w:szCs w:val="18"/>
        </w:rPr>
        <w:t xml:space="preserve"> this approach is the implementation of OpenID Connect (OIDC)/ OAuth 2.0 and Microsoft Entra ID for federated authentication to Brightspace course </w:t>
      </w:r>
      <w:r w:rsidRPr="6E6C64AD" w:rsidR="51DE7314">
        <w:rPr>
          <w:rFonts w:ascii="Verdana" w:hAnsi="Verdana"/>
          <w:sz w:val="18"/>
          <w:szCs w:val="18"/>
        </w:rPr>
        <w:t>manager</w:t>
      </w:r>
      <w:r w:rsidR="000A3352">
        <w:rPr>
          <w:rFonts w:ascii="Verdana" w:hAnsi="Verdana"/>
          <w:sz w:val="18"/>
          <w:szCs w:val="18"/>
        </w:rPr>
        <w:t xml:space="preserve"> </w:t>
      </w:r>
      <w:r w:rsidRPr="000A3352" w:rsidR="000A3352">
        <w:rPr>
          <w:rFonts w:ascii="Verdana" w:hAnsi="Verdana"/>
          <w:sz w:val="18"/>
          <w:szCs w:val="18"/>
        </w:rPr>
        <w:lastRenderedPageBreak/>
        <w:t>(D2L, 2026)</w:t>
      </w:r>
      <w:r w:rsidRPr="6E6C64AD" w:rsidR="51DE7314">
        <w:rPr>
          <w:rFonts w:ascii="Verdana" w:hAnsi="Verdana"/>
          <w:sz w:val="18"/>
          <w:szCs w:val="18"/>
        </w:rPr>
        <w:t xml:space="preserve">. </w:t>
      </w:r>
      <w:r w:rsidRPr="6E6C64AD" w:rsidR="3306D926">
        <w:rPr>
          <w:rFonts w:ascii="Verdana" w:hAnsi="Verdana"/>
          <w:sz w:val="18"/>
          <w:szCs w:val="18"/>
        </w:rPr>
        <w:t>As log</w:t>
      </w:r>
      <w:r w:rsidRPr="6E6C64AD" w:rsidR="08A9B4D2">
        <w:rPr>
          <w:rFonts w:ascii="Verdana" w:hAnsi="Verdana"/>
          <w:sz w:val="18"/>
          <w:szCs w:val="18"/>
        </w:rPr>
        <w:t>ging</w:t>
      </w:r>
      <w:r w:rsidRPr="6E6C64AD" w:rsidR="3306D926">
        <w:rPr>
          <w:rFonts w:ascii="Verdana" w:hAnsi="Verdana"/>
          <w:sz w:val="18"/>
          <w:szCs w:val="18"/>
        </w:rPr>
        <w:t xml:space="preserve"> into </w:t>
      </w:r>
      <w:r w:rsidRPr="6E6C64AD" w:rsidR="1B8F7212">
        <w:rPr>
          <w:rFonts w:ascii="Verdana" w:hAnsi="Verdana"/>
          <w:sz w:val="18"/>
          <w:szCs w:val="18"/>
        </w:rPr>
        <w:t xml:space="preserve">my student account for a university, Brightspace re-directs me to a standard Microsoft </w:t>
      </w:r>
      <w:r w:rsidRPr="6E6C64AD" w:rsidR="4814CDFD">
        <w:rPr>
          <w:rFonts w:ascii="Verdana" w:hAnsi="Verdana"/>
          <w:sz w:val="18"/>
          <w:szCs w:val="18"/>
        </w:rPr>
        <w:t>organization of</w:t>
      </w:r>
      <w:r w:rsidRPr="6E6C64AD" w:rsidR="1B8F7212">
        <w:rPr>
          <w:rFonts w:ascii="Verdana" w:hAnsi="Verdana"/>
          <w:sz w:val="18"/>
          <w:szCs w:val="18"/>
        </w:rPr>
        <w:t xml:space="preserve"> authentication </w:t>
      </w:r>
      <w:r w:rsidRPr="6E6C64AD" w:rsidR="4DA176E6">
        <w:rPr>
          <w:rFonts w:ascii="Verdana" w:hAnsi="Verdana"/>
          <w:sz w:val="18"/>
          <w:szCs w:val="18"/>
        </w:rPr>
        <w:t>consisting</w:t>
      </w:r>
      <w:r w:rsidRPr="6E6C64AD" w:rsidR="52F02CCA">
        <w:rPr>
          <w:rFonts w:ascii="Verdana" w:hAnsi="Verdana"/>
          <w:sz w:val="18"/>
          <w:szCs w:val="18"/>
        </w:rPr>
        <w:t xml:space="preserve"> of</w:t>
      </w:r>
      <w:r w:rsidRPr="6E6C64AD" w:rsidR="1B8F7212">
        <w:rPr>
          <w:rFonts w:ascii="Verdana" w:hAnsi="Verdana"/>
          <w:sz w:val="18"/>
          <w:szCs w:val="18"/>
        </w:rPr>
        <w:t xml:space="preserve"> providing my password and</w:t>
      </w:r>
      <w:r w:rsidRPr="6E6C64AD" w:rsidR="07CBDF99">
        <w:rPr>
          <w:rFonts w:ascii="Verdana" w:hAnsi="Verdana"/>
          <w:sz w:val="18"/>
          <w:szCs w:val="18"/>
        </w:rPr>
        <w:t xml:space="preserve"> an TOTP from </w:t>
      </w:r>
      <w:r w:rsidRPr="6E6C64AD" w:rsidR="3C44E7DD">
        <w:rPr>
          <w:rFonts w:ascii="Verdana" w:hAnsi="Verdana"/>
          <w:sz w:val="18"/>
          <w:szCs w:val="18"/>
        </w:rPr>
        <w:t>the Authenticator</w:t>
      </w:r>
      <w:r w:rsidRPr="6E6C64AD" w:rsidR="2A93D356">
        <w:rPr>
          <w:rFonts w:ascii="Verdana" w:hAnsi="Verdana"/>
          <w:sz w:val="18"/>
          <w:szCs w:val="18"/>
        </w:rPr>
        <w:t xml:space="preserve"> mobile app. </w:t>
      </w:r>
      <w:r w:rsidRPr="6E6C64AD" w:rsidR="08EFB045">
        <w:rPr>
          <w:rFonts w:ascii="Verdana" w:hAnsi="Verdana"/>
          <w:sz w:val="18"/>
          <w:szCs w:val="18"/>
        </w:rPr>
        <w:t xml:space="preserve">As submitting everything correctly, I am now authenticated as the user linking to the Microsoft account </w:t>
      </w:r>
      <w:r w:rsidRPr="6E6C64AD" w:rsidR="525B42E1">
        <w:rPr>
          <w:rFonts w:ascii="Verdana" w:hAnsi="Verdana"/>
          <w:sz w:val="18"/>
          <w:szCs w:val="18"/>
        </w:rPr>
        <w:t>that I registered with.</w:t>
      </w:r>
    </w:p>
    <w:p w:rsidR="6E6C64AD" w:rsidP="6E6C64AD" w:rsidRDefault="6E6C64AD" w14:paraId="5A0D13A7" w14:textId="7D80A48C">
      <w:pPr>
        <w:spacing w:line="259" w:lineRule="auto"/>
        <w:jc w:val="both"/>
        <w:rPr>
          <w:rFonts w:ascii="Verdana" w:hAnsi="Verdana"/>
          <w:sz w:val="18"/>
          <w:szCs w:val="18"/>
        </w:rPr>
      </w:pPr>
    </w:p>
    <w:p w:rsidR="459F97FB" w:rsidP="6E6C64AD" w:rsidRDefault="459F97FB" w14:paraId="383A7280" w14:textId="44741150">
      <w:pPr>
        <w:spacing w:line="259" w:lineRule="auto"/>
        <w:jc w:val="both"/>
      </w:pPr>
      <w:r>
        <w:rPr>
          <w:noProof/>
        </w:rPr>
        <w:drawing>
          <wp:inline distT="0" distB="0" distL="0" distR="0" wp14:anchorId="6F1472D3" wp14:editId="43BC7EE8">
            <wp:extent cx="2838450" cy="1685925"/>
            <wp:effectExtent l="0" t="0" r="0" b="0"/>
            <wp:docPr id="771144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44705" name="Picture 771144705"/>
                    <pic:cNvPicPr/>
                  </pic:nvPicPr>
                  <pic:blipFill>
                    <a:blip r:embed="rId18">
                      <a:extLst>
                        <a:ext uri="{28A0092B-C50C-407E-A947-70E740481C1C}">
                          <a14:useLocalDpi xmlns:a14="http://schemas.microsoft.com/office/drawing/2010/main"/>
                        </a:ext>
                      </a:extLst>
                    </a:blip>
                    <a:stretch>
                      <a:fillRect/>
                    </a:stretch>
                  </pic:blipFill>
                  <pic:spPr>
                    <a:xfrm>
                      <a:off x="0" y="0"/>
                      <a:ext cx="2838450" cy="1685925"/>
                    </a:xfrm>
                    <a:prstGeom prst="rect">
                      <a:avLst/>
                    </a:prstGeom>
                  </pic:spPr>
                </pic:pic>
              </a:graphicData>
            </a:graphic>
          </wp:inline>
        </w:drawing>
      </w:r>
    </w:p>
    <w:p w:rsidRPr="00F01305" w:rsidR="00AF7081" w:rsidP="00F30709" w:rsidRDefault="00AF7081" w14:paraId="2379604C" w14:textId="61A01115">
      <w:pPr>
        <w:jc w:val="both"/>
        <w:rPr>
          <w:rFonts w:ascii="Verdana" w:hAnsi="Verdana"/>
          <w:sz w:val="18"/>
          <w:szCs w:val="18"/>
        </w:rPr>
      </w:pPr>
    </w:p>
    <w:p w:rsidRPr="00DF0ED2" w:rsidR="00420EB1" w:rsidP="00420EB1" w:rsidRDefault="00420EB1" w14:paraId="5D6AF17D" w14:textId="77777777">
      <w:pPr>
        <w:pStyle w:val="ListParagraph"/>
        <w:numPr>
          <w:ilvl w:val="0"/>
          <w:numId w:val="4"/>
        </w:numPr>
        <w:jc w:val="center"/>
        <w:rPr>
          <w:rFonts w:ascii="Verdana" w:hAnsi="Verdana"/>
          <w:sz w:val="18"/>
          <w:szCs w:val="18"/>
        </w:rPr>
      </w:pPr>
      <w:r>
        <w:rPr>
          <w:rFonts w:ascii="Verdana" w:hAnsi="Verdana"/>
          <w:b/>
          <w:bCs/>
          <w:sz w:val="18"/>
          <w:szCs w:val="18"/>
        </w:rPr>
        <w:t>EXAMPLES COMPARISON</w:t>
      </w:r>
    </w:p>
    <w:p w:rsidR="00DF0ED2" w:rsidP="00F30709" w:rsidRDefault="00DF0ED2" w14:paraId="3D1E7704" w14:textId="77777777">
      <w:pPr>
        <w:jc w:val="both"/>
        <w:rPr>
          <w:rFonts w:ascii="Verdana" w:hAnsi="Verdana"/>
          <w:sz w:val="18"/>
          <w:szCs w:val="18"/>
        </w:rPr>
      </w:pPr>
    </w:p>
    <w:p w:rsidR="00457D6E" w:rsidP="00F30709" w:rsidRDefault="00457D6E" w14:paraId="122A7D0C" w14:textId="61001A7F">
      <w:pPr>
        <w:jc w:val="both"/>
        <w:rPr>
          <w:rFonts w:ascii="Verdana" w:hAnsi="Verdana"/>
          <w:sz w:val="18"/>
          <w:szCs w:val="18"/>
        </w:rPr>
      </w:pPr>
      <w:r>
        <w:rPr>
          <w:rFonts w:ascii="Verdana" w:hAnsi="Verdana"/>
          <w:sz w:val="18"/>
          <w:szCs w:val="18"/>
        </w:rPr>
        <w:t>The four methods described in section 2 show a clear progression in terms of both security level and implementation complexity. The OTP/TOTP combination such as Microsoft 365 + Authenticator achieves AAL2 and is easy to deploy but it is still vulnerable to phishing attack through fake websites.</w:t>
      </w:r>
      <w:r w:rsidR="004D609D">
        <w:rPr>
          <w:rFonts w:ascii="Verdana" w:hAnsi="Verdana"/>
          <w:sz w:val="18"/>
          <w:szCs w:val="18"/>
        </w:rPr>
        <w:t xml:space="preserve"> Software-based authenticators such as Windows Hello + </w:t>
      </w:r>
      <w:proofErr w:type="spellStart"/>
      <w:r w:rsidR="004D609D">
        <w:rPr>
          <w:rFonts w:ascii="Verdana" w:hAnsi="Verdana"/>
          <w:sz w:val="18"/>
          <w:szCs w:val="18"/>
        </w:rPr>
        <w:t>WebAuthn</w:t>
      </w:r>
      <w:proofErr w:type="spellEnd"/>
      <w:r w:rsidR="004D609D">
        <w:rPr>
          <w:rFonts w:ascii="Verdana" w:hAnsi="Verdana"/>
          <w:sz w:val="18"/>
          <w:szCs w:val="18"/>
        </w:rPr>
        <w:t xml:space="preserve"> also achieves AAL2 but has a superior phishing resistance since the keys are tied to the specific device and website. Hardware cryptographic devices such as Titan Security Key achieve higher requirements ranging from AAL2 to AAL3 but it is less convenient since users need to carry them physically. Lastly, identity linking such as OIDC/OAuth 2.0 + Entra ID does not have a new </w:t>
      </w:r>
      <w:proofErr w:type="gramStart"/>
      <w:r w:rsidR="004D609D">
        <w:rPr>
          <w:rFonts w:ascii="Verdana" w:hAnsi="Verdana"/>
          <w:sz w:val="18"/>
          <w:szCs w:val="18"/>
        </w:rPr>
        <w:t>factor</w:t>
      </w:r>
      <w:proofErr w:type="gramEnd"/>
      <w:r w:rsidR="004D609D">
        <w:rPr>
          <w:rFonts w:ascii="Verdana" w:hAnsi="Verdana"/>
          <w:sz w:val="18"/>
          <w:szCs w:val="18"/>
        </w:rPr>
        <w:t xml:space="preserve"> but it inherits the assurance from the identity provider by enabling a single strong login to </w:t>
      </w:r>
      <w:proofErr w:type="gramStart"/>
      <w:r w:rsidR="004D609D">
        <w:rPr>
          <w:rFonts w:ascii="Verdana" w:hAnsi="Verdana"/>
          <w:sz w:val="18"/>
          <w:szCs w:val="18"/>
        </w:rPr>
        <w:t>use</w:t>
      </w:r>
      <w:proofErr w:type="gramEnd"/>
      <w:r w:rsidR="004D609D">
        <w:rPr>
          <w:rFonts w:ascii="Verdana" w:hAnsi="Verdana"/>
          <w:sz w:val="18"/>
          <w:szCs w:val="18"/>
        </w:rPr>
        <w:t xml:space="preserve"> across multiple applications.</w:t>
      </w:r>
    </w:p>
    <w:p w:rsidR="004D609D" w:rsidP="00F30709" w:rsidRDefault="004D609D" w14:paraId="54848335" w14:textId="77777777">
      <w:pPr>
        <w:jc w:val="both"/>
        <w:rPr>
          <w:rFonts w:ascii="Verdana" w:hAnsi="Verdana"/>
          <w:sz w:val="18"/>
          <w:szCs w:val="18"/>
        </w:rPr>
      </w:pPr>
    </w:p>
    <w:p w:rsidR="00457D6E" w:rsidP="00F30709" w:rsidRDefault="004D609D" w14:paraId="7D5FEF59" w14:textId="008939C6">
      <w:pPr>
        <w:jc w:val="both"/>
        <w:rPr>
          <w:rFonts w:ascii="Verdana" w:hAnsi="Verdana"/>
          <w:sz w:val="18"/>
          <w:szCs w:val="18"/>
        </w:rPr>
      </w:pPr>
      <w:r>
        <w:rPr>
          <w:rFonts w:ascii="Verdana" w:hAnsi="Verdana"/>
          <w:sz w:val="18"/>
          <w:szCs w:val="18"/>
        </w:rPr>
        <w:t xml:space="preserve">None of the methods has an absolute good since each one </w:t>
      </w:r>
      <w:proofErr w:type="gramStart"/>
      <w:r>
        <w:rPr>
          <w:rFonts w:ascii="Verdana" w:hAnsi="Verdana"/>
          <w:sz w:val="18"/>
          <w:szCs w:val="18"/>
        </w:rPr>
        <w:t>has to</w:t>
      </w:r>
      <w:proofErr w:type="gramEnd"/>
      <w:r>
        <w:rPr>
          <w:rFonts w:ascii="Verdana" w:hAnsi="Verdana"/>
          <w:sz w:val="18"/>
          <w:szCs w:val="18"/>
        </w:rPr>
        <w:t xml:space="preserve"> balance between security, cost, and convenience. </w:t>
      </w:r>
      <w:proofErr w:type="spellStart"/>
      <w:r>
        <w:rPr>
          <w:rFonts w:ascii="Verdana" w:hAnsi="Verdana"/>
          <w:sz w:val="18"/>
          <w:szCs w:val="18"/>
        </w:rPr>
        <w:t>Sofware</w:t>
      </w:r>
      <w:proofErr w:type="spellEnd"/>
      <w:r>
        <w:rPr>
          <w:rFonts w:ascii="Verdana" w:hAnsi="Verdana"/>
          <w:sz w:val="18"/>
          <w:szCs w:val="18"/>
        </w:rPr>
        <w:t xml:space="preserve">-based authentication is suitable for everyday users since it offers a good balance between security and convenience. Hardware cryptographic devices are more suitable for high-value accounts like system administrators. </w:t>
      </w:r>
      <w:r w:rsidR="008D3313">
        <w:rPr>
          <w:rFonts w:ascii="Verdana" w:hAnsi="Verdana"/>
          <w:sz w:val="18"/>
          <w:szCs w:val="18"/>
        </w:rPr>
        <w:t>Based on those comparisons, MFA methods should be considered and chosen according to the protected resource sensitivity level.</w:t>
      </w:r>
    </w:p>
    <w:p w:rsidRPr="00F30709" w:rsidR="00F30709" w:rsidP="00F30709" w:rsidRDefault="00F30709" w14:paraId="71E58225" w14:textId="77777777">
      <w:pPr>
        <w:rPr>
          <w:rFonts w:ascii="Verdana" w:hAnsi="Verdana"/>
          <w:sz w:val="18"/>
          <w:szCs w:val="18"/>
        </w:rPr>
      </w:pPr>
    </w:p>
    <w:p w:rsidRPr="00420EB1" w:rsidR="003F21D1" w:rsidP="00420EB1" w:rsidRDefault="003F21D1" w14:paraId="2DF3A88C" w14:textId="237BBF69">
      <w:pPr>
        <w:pStyle w:val="ListParagraph"/>
        <w:numPr>
          <w:ilvl w:val="0"/>
          <w:numId w:val="4"/>
        </w:numPr>
        <w:jc w:val="center"/>
        <w:rPr>
          <w:rFonts w:ascii="Verdana" w:hAnsi="Verdana"/>
          <w:sz w:val="18"/>
          <w:szCs w:val="18"/>
        </w:rPr>
      </w:pPr>
      <w:r w:rsidRPr="6E6C64AD">
        <w:rPr>
          <w:rFonts w:ascii="Verdana" w:hAnsi="Verdana"/>
          <w:b/>
          <w:bCs/>
          <w:sz w:val="18"/>
          <w:szCs w:val="18"/>
        </w:rPr>
        <w:t>REFERENCES</w:t>
      </w:r>
    </w:p>
    <w:p w:rsidR="000A3352" w:rsidP="005000D6" w:rsidRDefault="000A3352" w14:paraId="2037CF04" w14:textId="77777777">
      <w:pPr>
        <w:spacing w:after="240"/>
        <w:ind w:left="360" w:hanging="360"/>
        <w:jc w:val="both"/>
        <w:rPr>
          <w:rFonts w:ascii="Verdana" w:hAnsi="Verdana"/>
          <w:sz w:val="18"/>
          <w:szCs w:val="18"/>
        </w:rPr>
      </w:pPr>
    </w:p>
    <w:p w:rsidR="005E68EC" w:rsidP="005000D6" w:rsidRDefault="00501879" w14:paraId="347C5709" w14:textId="3926CA9E">
      <w:pPr>
        <w:spacing w:after="240"/>
        <w:ind w:left="360" w:hanging="360"/>
        <w:jc w:val="both"/>
        <w:rPr>
          <w:rFonts w:ascii="Verdana" w:hAnsi="Verdana"/>
          <w:sz w:val="18"/>
          <w:szCs w:val="18"/>
        </w:rPr>
      </w:pPr>
      <w:r w:rsidRPr="00501879">
        <w:rPr>
          <w:rFonts w:ascii="Verdana" w:hAnsi="Verdana"/>
          <w:sz w:val="18"/>
          <w:szCs w:val="18"/>
        </w:rPr>
        <w:t xml:space="preserve">D2L. (2026). </w:t>
      </w:r>
      <w:r w:rsidRPr="00501879">
        <w:rPr>
          <w:rFonts w:ascii="Verdana" w:hAnsi="Verdana"/>
          <w:i/>
          <w:iCs/>
          <w:sz w:val="18"/>
          <w:szCs w:val="18"/>
        </w:rPr>
        <w:t>About LTI 1.3 launch and authentication.</w:t>
      </w:r>
      <w:r w:rsidRPr="00501879">
        <w:rPr>
          <w:rFonts w:ascii="Verdana" w:hAnsi="Verdana"/>
          <w:sz w:val="18"/>
          <w:szCs w:val="18"/>
        </w:rPr>
        <w:t xml:space="preserve"> Brightspace Community. </w:t>
      </w:r>
      <w:hyperlink w:history="1" r:id="rId19">
        <w:r w:rsidRPr="002F0B1F">
          <w:rPr>
            <w:rStyle w:val="Hyperlink"/>
            <w:rFonts w:ascii="Verdana" w:hAnsi="Verdana"/>
            <w:sz w:val="18"/>
            <w:szCs w:val="18"/>
          </w:rPr>
          <w:t>https://community.d2l.com/brightspace/kb/articles/23730-about-lti-1-3-launch-and-authentication</w:t>
        </w:r>
      </w:hyperlink>
    </w:p>
    <w:p w:rsidR="00501879" w:rsidP="005000D6" w:rsidRDefault="000A5D84" w14:paraId="24CD9BD0" w14:textId="57CD4A19">
      <w:pPr>
        <w:spacing w:after="240"/>
        <w:ind w:left="360" w:hanging="360"/>
        <w:jc w:val="both"/>
        <w:rPr>
          <w:rFonts w:ascii="Verdana" w:hAnsi="Verdana"/>
          <w:sz w:val="18"/>
          <w:szCs w:val="18"/>
        </w:rPr>
      </w:pPr>
      <w:r w:rsidRPr="000A5D84">
        <w:rPr>
          <w:rFonts w:ascii="Verdana" w:hAnsi="Verdana"/>
          <w:sz w:val="18"/>
          <w:szCs w:val="18"/>
        </w:rPr>
        <w:t>Google. (n.d</w:t>
      </w:r>
      <w:r w:rsidR="006278BC">
        <w:rPr>
          <w:rFonts w:ascii="Verdana" w:hAnsi="Verdana"/>
          <w:sz w:val="18"/>
          <w:szCs w:val="18"/>
        </w:rPr>
        <w:t>.</w:t>
      </w:r>
      <w:r w:rsidRPr="000A5D84">
        <w:rPr>
          <w:rFonts w:ascii="Verdana" w:hAnsi="Verdana"/>
          <w:sz w:val="18"/>
          <w:szCs w:val="18"/>
        </w:rPr>
        <w:t xml:space="preserve">). </w:t>
      </w:r>
      <w:r w:rsidRPr="000A5D84">
        <w:rPr>
          <w:rFonts w:ascii="Verdana" w:hAnsi="Verdana"/>
          <w:i/>
          <w:iCs/>
          <w:sz w:val="18"/>
          <w:szCs w:val="18"/>
        </w:rPr>
        <w:t>Titan security key.</w:t>
      </w:r>
      <w:r w:rsidRPr="000A5D84">
        <w:rPr>
          <w:rFonts w:ascii="Verdana" w:hAnsi="Verdana"/>
          <w:sz w:val="18"/>
          <w:szCs w:val="18"/>
        </w:rPr>
        <w:t xml:space="preserve"> Google Cloud. Retrieved July 24, 2026, from </w:t>
      </w:r>
      <w:hyperlink w:history="1" r:id="rId20">
        <w:r w:rsidRPr="002F0B1F">
          <w:rPr>
            <w:rStyle w:val="Hyperlink"/>
            <w:rFonts w:ascii="Verdana" w:hAnsi="Verdana"/>
            <w:sz w:val="18"/>
            <w:szCs w:val="18"/>
          </w:rPr>
          <w:t>https://cloud.google.com/security/products/titan-security-key</w:t>
        </w:r>
      </w:hyperlink>
    </w:p>
    <w:p w:rsidR="000A5D84" w:rsidP="005000D6" w:rsidRDefault="000A5D84" w14:paraId="22CA2162" w14:textId="2E8E069B">
      <w:pPr>
        <w:spacing w:after="240"/>
        <w:ind w:left="360" w:hanging="360"/>
        <w:jc w:val="both"/>
        <w:rPr>
          <w:rFonts w:ascii="Verdana" w:hAnsi="Verdana"/>
          <w:sz w:val="18"/>
          <w:szCs w:val="18"/>
        </w:rPr>
      </w:pPr>
      <w:r w:rsidRPr="000A5D84">
        <w:rPr>
          <w:rFonts w:ascii="Verdana" w:hAnsi="Verdana"/>
          <w:sz w:val="18"/>
          <w:szCs w:val="18"/>
        </w:rPr>
        <w:t xml:space="preserve">Microsoft. (2023). </w:t>
      </w:r>
      <w:r w:rsidRPr="000A5D84">
        <w:rPr>
          <w:rFonts w:ascii="Verdana" w:hAnsi="Verdana"/>
          <w:i/>
          <w:iCs/>
          <w:sz w:val="18"/>
          <w:szCs w:val="18"/>
        </w:rPr>
        <w:t>Trusted Platform Module technology overview.</w:t>
      </w:r>
      <w:r w:rsidRPr="000A5D84">
        <w:rPr>
          <w:rFonts w:ascii="Verdana" w:hAnsi="Verdana"/>
          <w:sz w:val="18"/>
          <w:szCs w:val="18"/>
        </w:rPr>
        <w:t xml:space="preserve"> Microsoft Learn. </w:t>
      </w:r>
      <w:hyperlink w:history="1" r:id="rId21">
        <w:r w:rsidRPr="002F0B1F">
          <w:rPr>
            <w:rStyle w:val="Hyperlink"/>
            <w:rFonts w:ascii="Verdana" w:hAnsi="Verdana"/>
            <w:sz w:val="18"/>
            <w:szCs w:val="18"/>
          </w:rPr>
          <w:t>https://learn.microsoft.com/en-us/windows/security/hardware-security/tpm/trusted-platform-module-overview</w:t>
        </w:r>
      </w:hyperlink>
    </w:p>
    <w:p w:rsidR="000A5D84" w:rsidP="005000D6" w:rsidRDefault="00D322AE" w14:paraId="1BDE74B0" w14:textId="03A3B19D">
      <w:pPr>
        <w:spacing w:after="240"/>
        <w:ind w:left="360" w:hanging="360"/>
        <w:jc w:val="both"/>
        <w:rPr>
          <w:rFonts w:ascii="Verdana" w:hAnsi="Verdana"/>
          <w:sz w:val="18"/>
          <w:szCs w:val="18"/>
        </w:rPr>
      </w:pPr>
      <w:r w:rsidRPr="00D322AE">
        <w:rPr>
          <w:rFonts w:ascii="Verdana" w:hAnsi="Verdana"/>
          <w:sz w:val="18"/>
          <w:szCs w:val="18"/>
        </w:rPr>
        <w:t xml:space="preserve">Microsoft. (2026a). </w:t>
      </w:r>
      <w:r w:rsidRPr="00D322AE">
        <w:rPr>
          <w:rFonts w:ascii="Verdana" w:hAnsi="Verdana"/>
          <w:i/>
          <w:iCs/>
          <w:sz w:val="18"/>
          <w:szCs w:val="18"/>
        </w:rPr>
        <w:t>Introduction to Microsoft Entra tenants.</w:t>
      </w:r>
      <w:r w:rsidRPr="00D322AE">
        <w:rPr>
          <w:rFonts w:ascii="Verdana" w:hAnsi="Verdana"/>
          <w:sz w:val="18"/>
          <w:szCs w:val="18"/>
        </w:rPr>
        <w:t xml:space="preserve"> Microsoft Learn. </w:t>
      </w:r>
      <w:hyperlink w:history="1" r:id="rId22">
        <w:r w:rsidRPr="002F0B1F">
          <w:rPr>
            <w:rStyle w:val="Hyperlink"/>
            <w:rFonts w:ascii="Verdana" w:hAnsi="Verdana"/>
            <w:sz w:val="18"/>
            <w:szCs w:val="18"/>
          </w:rPr>
          <w:t>https://learn.microsoft.com/en-us/microsoft-365/education/guide/1-reference/introduction-microsoft-entra-id</w:t>
        </w:r>
      </w:hyperlink>
    </w:p>
    <w:p w:rsidR="00D322AE" w:rsidP="005000D6" w:rsidRDefault="007A33CA" w14:paraId="48B8B6D6" w14:textId="49E45B90">
      <w:pPr>
        <w:spacing w:after="240"/>
        <w:ind w:left="360" w:hanging="360"/>
        <w:jc w:val="both"/>
        <w:rPr>
          <w:rFonts w:ascii="Verdana" w:hAnsi="Verdana"/>
          <w:sz w:val="18"/>
          <w:szCs w:val="18"/>
        </w:rPr>
      </w:pPr>
      <w:r w:rsidRPr="007A33CA">
        <w:rPr>
          <w:rFonts w:ascii="Verdana" w:hAnsi="Verdana"/>
          <w:sz w:val="18"/>
          <w:szCs w:val="18"/>
        </w:rPr>
        <w:t xml:space="preserve">Microsoft. (2026b). </w:t>
      </w:r>
      <w:r w:rsidRPr="007A33CA">
        <w:rPr>
          <w:rFonts w:ascii="Verdana" w:hAnsi="Verdana"/>
          <w:i/>
          <w:iCs/>
          <w:sz w:val="18"/>
          <w:szCs w:val="18"/>
        </w:rPr>
        <w:t>Set up Microsoft Entra ID.</w:t>
      </w:r>
      <w:r w:rsidRPr="007A33CA">
        <w:rPr>
          <w:rFonts w:ascii="Verdana" w:hAnsi="Verdana"/>
          <w:sz w:val="18"/>
          <w:szCs w:val="18"/>
        </w:rPr>
        <w:t xml:space="preserve"> Microsoft Learn. </w:t>
      </w:r>
      <w:hyperlink w:history="1" r:id="rId23">
        <w:r w:rsidRPr="002F0B1F">
          <w:rPr>
            <w:rStyle w:val="Hyperlink"/>
            <w:rFonts w:ascii="Verdana" w:hAnsi="Verdana"/>
            <w:sz w:val="18"/>
            <w:szCs w:val="18"/>
          </w:rPr>
          <w:t>https://learn.microsoft.com/en-us/intune/solutions/education/tutorial-school-deployment/setup-entra-id</w:t>
        </w:r>
      </w:hyperlink>
    </w:p>
    <w:p w:rsidR="007A33CA" w:rsidP="005000D6" w:rsidRDefault="007A33CA" w14:paraId="7C0C6EBE" w14:textId="431FFD6C">
      <w:pPr>
        <w:spacing w:after="240"/>
        <w:ind w:left="360" w:hanging="360"/>
        <w:jc w:val="both"/>
        <w:rPr>
          <w:rFonts w:ascii="Verdana" w:hAnsi="Verdana"/>
          <w:sz w:val="18"/>
          <w:szCs w:val="18"/>
        </w:rPr>
      </w:pPr>
      <w:r w:rsidRPr="007A33CA">
        <w:rPr>
          <w:rFonts w:ascii="Verdana" w:hAnsi="Verdana"/>
          <w:sz w:val="18"/>
          <w:szCs w:val="18"/>
        </w:rPr>
        <w:t xml:space="preserve">Microsoft. (2026c). </w:t>
      </w:r>
      <w:r w:rsidRPr="007A33CA">
        <w:rPr>
          <w:rFonts w:ascii="Verdana" w:hAnsi="Verdana"/>
          <w:i/>
          <w:iCs/>
          <w:sz w:val="18"/>
          <w:szCs w:val="18"/>
        </w:rPr>
        <w:t>Web Authentication APIs.</w:t>
      </w:r>
      <w:r w:rsidRPr="007A33CA">
        <w:rPr>
          <w:rFonts w:ascii="Verdana" w:hAnsi="Verdana"/>
          <w:sz w:val="18"/>
          <w:szCs w:val="18"/>
        </w:rPr>
        <w:t xml:space="preserve"> Microsoft Learn. </w:t>
      </w:r>
      <w:hyperlink w:history="1" r:id="rId24">
        <w:r w:rsidRPr="002F0B1F">
          <w:rPr>
            <w:rStyle w:val="Hyperlink"/>
            <w:rFonts w:ascii="Verdana" w:hAnsi="Verdana"/>
            <w:sz w:val="18"/>
            <w:szCs w:val="18"/>
          </w:rPr>
          <w:t>https://learn.microsoft.com/en-us/windows/security/identity-protection/hello-for-business/webauthn-apis</w:t>
        </w:r>
      </w:hyperlink>
    </w:p>
    <w:p w:rsidR="007A33CA" w:rsidP="005000D6" w:rsidRDefault="00B907CE" w14:paraId="1674D020" w14:textId="24392BFF">
      <w:pPr>
        <w:spacing w:after="240"/>
        <w:ind w:left="360" w:hanging="360"/>
        <w:jc w:val="both"/>
        <w:rPr>
          <w:rFonts w:ascii="Verdana" w:hAnsi="Verdana"/>
          <w:sz w:val="18"/>
          <w:szCs w:val="18"/>
        </w:rPr>
      </w:pPr>
      <w:r w:rsidRPr="00B907CE">
        <w:rPr>
          <w:rFonts w:ascii="Verdana" w:hAnsi="Verdana"/>
          <w:sz w:val="18"/>
          <w:szCs w:val="18"/>
        </w:rPr>
        <w:t xml:space="preserve">Mozilla Developer Network. (n.d.). </w:t>
      </w:r>
      <w:r w:rsidRPr="00B907CE">
        <w:rPr>
          <w:rFonts w:ascii="Verdana" w:hAnsi="Verdana"/>
          <w:i/>
          <w:iCs/>
          <w:sz w:val="18"/>
          <w:szCs w:val="18"/>
        </w:rPr>
        <w:t xml:space="preserve">Web Authentication API. </w:t>
      </w:r>
      <w:r w:rsidRPr="00B907CE">
        <w:rPr>
          <w:rFonts w:ascii="Verdana" w:hAnsi="Verdana"/>
          <w:sz w:val="18"/>
          <w:szCs w:val="18"/>
        </w:rPr>
        <w:t xml:space="preserve">MDN Web Docs. Retrieved July 24, 2026, from </w:t>
      </w:r>
      <w:hyperlink w:history="1" r:id="rId25">
        <w:r w:rsidRPr="002F0B1F">
          <w:rPr>
            <w:rStyle w:val="Hyperlink"/>
            <w:rFonts w:ascii="Verdana" w:hAnsi="Verdana"/>
            <w:sz w:val="18"/>
            <w:szCs w:val="18"/>
          </w:rPr>
          <w:t>https://developer.mozilla.org/en-US/docs/Web/API/Web_Authentication_API</w:t>
        </w:r>
      </w:hyperlink>
    </w:p>
    <w:p w:rsidRPr="000A5D84" w:rsidR="00F30709" w:rsidP="007D53FD" w:rsidRDefault="007D53FD" w14:paraId="0412BAB9" w14:textId="30B04B45">
      <w:pPr>
        <w:spacing w:after="240"/>
        <w:ind w:left="360" w:hanging="360"/>
        <w:jc w:val="both"/>
        <w:rPr>
          <w:rFonts w:ascii="Verdana" w:hAnsi="Verdana"/>
          <w:sz w:val="18"/>
          <w:szCs w:val="18"/>
        </w:rPr>
      </w:pPr>
      <w:proofErr w:type="spellStart"/>
      <w:r w:rsidRPr="007D53FD">
        <w:rPr>
          <w:rFonts w:ascii="Verdana" w:hAnsi="Verdana"/>
          <w:sz w:val="18"/>
          <w:szCs w:val="18"/>
        </w:rPr>
        <w:t>Temoshok</w:t>
      </w:r>
      <w:proofErr w:type="spellEnd"/>
      <w:r w:rsidRPr="007D53FD">
        <w:rPr>
          <w:rFonts w:ascii="Verdana" w:hAnsi="Verdana"/>
          <w:sz w:val="18"/>
          <w:szCs w:val="18"/>
        </w:rPr>
        <w:t xml:space="preserve">, D., Choong, Y., Regenscheid, A., Galluzzo, R., Fenton, J., Richer, J., &amp; Lefkovitz, N. (2025). </w:t>
      </w:r>
      <w:r w:rsidRPr="007D53FD">
        <w:rPr>
          <w:rFonts w:ascii="Verdana" w:hAnsi="Verdana"/>
          <w:i/>
          <w:iCs/>
          <w:sz w:val="18"/>
          <w:szCs w:val="18"/>
        </w:rPr>
        <w:t xml:space="preserve">Digital identity guidelines: Authentication and authenticator management </w:t>
      </w:r>
      <w:r w:rsidRPr="007D53FD">
        <w:rPr>
          <w:rFonts w:ascii="Verdana" w:hAnsi="Verdana"/>
          <w:sz w:val="18"/>
          <w:szCs w:val="18"/>
        </w:rPr>
        <w:t xml:space="preserve">(NIST Special Publication 800-63B-4). National Institute of Standards and Technology. </w:t>
      </w:r>
      <w:hyperlink w:history="1" r:id="rId26">
        <w:r w:rsidRPr="002F0B1F">
          <w:rPr>
            <w:rStyle w:val="Hyperlink"/>
            <w:rFonts w:ascii="Verdana" w:hAnsi="Verdana"/>
            <w:sz w:val="18"/>
            <w:szCs w:val="18"/>
          </w:rPr>
          <w:t>https://doi.org/10.6028/NIST.SP.800-63B-4</w:t>
        </w:r>
      </w:hyperlink>
    </w:p>
    <w:sectPr w:rsidRPr="000A5D84" w:rsidR="00F30709" w:rsidSect="003114DF">
      <w:type w:val="continuous"/>
      <w:pgSz w:w="12240" w:h="15840" w:orient="portrait" w:code="1"/>
      <w:pgMar w:top="1440" w:right="1440" w:bottom="1440" w:left="1440" w:header="720" w:footer="720" w:gutter="0"/>
      <w:cols w:space="432"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19CB" w:rsidP="00B45C66" w:rsidRDefault="008C19CB" w14:paraId="66598E7B" w14:textId="77777777">
      <w:r>
        <w:separator/>
      </w:r>
    </w:p>
  </w:endnote>
  <w:endnote w:type="continuationSeparator" w:id="0">
    <w:p w:rsidR="008C19CB" w:rsidP="00B45C66" w:rsidRDefault="008C19CB" w14:paraId="09E99A1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1759231"/>
      <w:docPartObj>
        <w:docPartGallery w:val="Page Numbers (Bottom of Page)"/>
        <w:docPartUnique/>
      </w:docPartObj>
    </w:sdtPr>
    <w:sdtEndPr>
      <w:rPr>
        <w:noProof/>
      </w:rPr>
    </w:sdtEndPr>
    <w:sdtContent>
      <w:p w:rsidR="003114DF" w:rsidRDefault="003114DF" w14:paraId="58E09F60" w14:textId="506CFC6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114DF" w:rsidRDefault="003114DF" w14:paraId="692E2AB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19CB" w:rsidP="00B45C66" w:rsidRDefault="008C19CB" w14:paraId="3486C134" w14:textId="77777777">
      <w:r>
        <w:separator/>
      </w:r>
    </w:p>
  </w:footnote>
  <w:footnote w:type="continuationSeparator" w:id="0">
    <w:p w:rsidR="008C19CB" w:rsidP="00B45C66" w:rsidRDefault="008C19CB" w14:paraId="3B6A932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12B4"/>
    <w:multiLevelType w:val="multilevel"/>
    <w:tmpl w:val="C5828EF6"/>
    <w:lvl w:ilvl="0">
      <w:start w:val="1"/>
      <w:numFmt w:val="decimal"/>
      <w:lvlText w:val="%1."/>
      <w:lvlJc w:val="left"/>
      <w:pPr>
        <w:ind w:left="72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524E4143"/>
    <w:multiLevelType w:val="hybridMultilevel"/>
    <w:tmpl w:val="D08E772A"/>
    <w:lvl w:ilvl="0" w:tplc="AE02FCE2">
      <w:start w:val="1"/>
      <w:numFmt w:val="bullet"/>
      <w:lvlText w:val=""/>
      <w:lvlJc w:val="left"/>
      <w:pPr>
        <w:tabs>
          <w:tab w:val="num" w:pos="576"/>
        </w:tabs>
        <w:ind w:left="576" w:hanging="432"/>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17213443">
    <w:abstractNumId w:val="3"/>
  </w:num>
  <w:num w:numId="2" w16cid:durableId="1461143585">
    <w:abstractNumId w:val="2"/>
  </w:num>
  <w:num w:numId="3" w16cid:durableId="438765089">
    <w:abstractNumId w:val="1"/>
  </w:num>
  <w:num w:numId="4" w16cid:durableId="446580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261"/>
    <w:rsid w:val="00007054"/>
    <w:rsid w:val="00013C24"/>
    <w:rsid w:val="00025207"/>
    <w:rsid w:val="00075F57"/>
    <w:rsid w:val="000818B4"/>
    <w:rsid w:val="000A3352"/>
    <w:rsid w:val="000A5B63"/>
    <w:rsid w:val="000A5D84"/>
    <w:rsid w:val="000B3724"/>
    <w:rsid w:val="000B4B0D"/>
    <w:rsid w:val="000D5E56"/>
    <w:rsid w:val="000E373B"/>
    <w:rsid w:val="000F4AB4"/>
    <w:rsid w:val="000F604C"/>
    <w:rsid w:val="00106BE7"/>
    <w:rsid w:val="001272A9"/>
    <w:rsid w:val="0013215F"/>
    <w:rsid w:val="00142950"/>
    <w:rsid w:val="00154DF9"/>
    <w:rsid w:val="001823AC"/>
    <w:rsid w:val="00192491"/>
    <w:rsid w:val="001A3D1D"/>
    <w:rsid w:val="001B5A07"/>
    <w:rsid w:val="00245F4E"/>
    <w:rsid w:val="00266030"/>
    <w:rsid w:val="002E2958"/>
    <w:rsid w:val="002F4642"/>
    <w:rsid w:val="003114DF"/>
    <w:rsid w:val="00315308"/>
    <w:rsid w:val="003312D9"/>
    <w:rsid w:val="00331484"/>
    <w:rsid w:val="00343A79"/>
    <w:rsid w:val="00360C4A"/>
    <w:rsid w:val="00362DCE"/>
    <w:rsid w:val="003862A8"/>
    <w:rsid w:val="003902FD"/>
    <w:rsid w:val="003A6106"/>
    <w:rsid w:val="003B643A"/>
    <w:rsid w:val="003C07B8"/>
    <w:rsid w:val="003F21D1"/>
    <w:rsid w:val="004144EB"/>
    <w:rsid w:val="00420EB1"/>
    <w:rsid w:val="00427E8B"/>
    <w:rsid w:val="004315A0"/>
    <w:rsid w:val="0044086A"/>
    <w:rsid w:val="00446670"/>
    <w:rsid w:val="00457D6E"/>
    <w:rsid w:val="00484BCD"/>
    <w:rsid w:val="00490515"/>
    <w:rsid w:val="004968B2"/>
    <w:rsid w:val="004C3BD5"/>
    <w:rsid w:val="004D24B3"/>
    <w:rsid w:val="004D44D9"/>
    <w:rsid w:val="004D609D"/>
    <w:rsid w:val="004E11FA"/>
    <w:rsid w:val="005000D6"/>
    <w:rsid w:val="00501879"/>
    <w:rsid w:val="00511EB3"/>
    <w:rsid w:val="00527835"/>
    <w:rsid w:val="00556A09"/>
    <w:rsid w:val="00563EE3"/>
    <w:rsid w:val="0057049E"/>
    <w:rsid w:val="005932A0"/>
    <w:rsid w:val="005B26D9"/>
    <w:rsid w:val="005E1EBF"/>
    <w:rsid w:val="005E68EC"/>
    <w:rsid w:val="00616C17"/>
    <w:rsid w:val="006203D8"/>
    <w:rsid w:val="006278BC"/>
    <w:rsid w:val="00636FCB"/>
    <w:rsid w:val="006440FA"/>
    <w:rsid w:val="006626F8"/>
    <w:rsid w:val="0069262C"/>
    <w:rsid w:val="006A3BFC"/>
    <w:rsid w:val="00703FB6"/>
    <w:rsid w:val="00754034"/>
    <w:rsid w:val="00795EB4"/>
    <w:rsid w:val="007A33CA"/>
    <w:rsid w:val="007A7F77"/>
    <w:rsid w:val="007B5D16"/>
    <w:rsid w:val="007C4302"/>
    <w:rsid w:val="007C7F55"/>
    <w:rsid w:val="007D53FD"/>
    <w:rsid w:val="007F00AB"/>
    <w:rsid w:val="007F03E1"/>
    <w:rsid w:val="007F5C7E"/>
    <w:rsid w:val="00801985"/>
    <w:rsid w:val="00866F54"/>
    <w:rsid w:val="00872EAB"/>
    <w:rsid w:val="0087576C"/>
    <w:rsid w:val="008A346E"/>
    <w:rsid w:val="008B5586"/>
    <w:rsid w:val="008C19CB"/>
    <w:rsid w:val="008C2F96"/>
    <w:rsid w:val="008D3313"/>
    <w:rsid w:val="008E2605"/>
    <w:rsid w:val="008E67F7"/>
    <w:rsid w:val="00942535"/>
    <w:rsid w:val="009628BD"/>
    <w:rsid w:val="00970927"/>
    <w:rsid w:val="009937E2"/>
    <w:rsid w:val="009954FF"/>
    <w:rsid w:val="00A03033"/>
    <w:rsid w:val="00A24CE3"/>
    <w:rsid w:val="00A66F17"/>
    <w:rsid w:val="00A87BBD"/>
    <w:rsid w:val="00A92FAB"/>
    <w:rsid w:val="00A95BD9"/>
    <w:rsid w:val="00AD1DD6"/>
    <w:rsid w:val="00AD22FE"/>
    <w:rsid w:val="00AF0261"/>
    <w:rsid w:val="00AF0E68"/>
    <w:rsid w:val="00AF7081"/>
    <w:rsid w:val="00B07FCB"/>
    <w:rsid w:val="00B12770"/>
    <w:rsid w:val="00B23131"/>
    <w:rsid w:val="00B41CC4"/>
    <w:rsid w:val="00B45C66"/>
    <w:rsid w:val="00B46A0B"/>
    <w:rsid w:val="00B61FA1"/>
    <w:rsid w:val="00B62C3C"/>
    <w:rsid w:val="00B670CF"/>
    <w:rsid w:val="00B81C8D"/>
    <w:rsid w:val="00B907CE"/>
    <w:rsid w:val="00BA3C9F"/>
    <w:rsid w:val="00BE0812"/>
    <w:rsid w:val="00BF084A"/>
    <w:rsid w:val="00C057CF"/>
    <w:rsid w:val="00C661F1"/>
    <w:rsid w:val="00C7077A"/>
    <w:rsid w:val="00C75791"/>
    <w:rsid w:val="00C8025F"/>
    <w:rsid w:val="00C8049E"/>
    <w:rsid w:val="00CA018F"/>
    <w:rsid w:val="00CA0695"/>
    <w:rsid w:val="00CA1198"/>
    <w:rsid w:val="00D322AE"/>
    <w:rsid w:val="00D418DA"/>
    <w:rsid w:val="00D60015"/>
    <w:rsid w:val="00D8472F"/>
    <w:rsid w:val="00D87630"/>
    <w:rsid w:val="00DD2BB4"/>
    <w:rsid w:val="00DF0ED2"/>
    <w:rsid w:val="00DF4809"/>
    <w:rsid w:val="00E10E7A"/>
    <w:rsid w:val="00E46E45"/>
    <w:rsid w:val="00E547CF"/>
    <w:rsid w:val="00E957F9"/>
    <w:rsid w:val="00F01305"/>
    <w:rsid w:val="00F02196"/>
    <w:rsid w:val="00F02EBB"/>
    <w:rsid w:val="00F1395F"/>
    <w:rsid w:val="00F27472"/>
    <w:rsid w:val="00F27CBA"/>
    <w:rsid w:val="00F30709"/>
    <w:rsid w:val="00F33CA0"/>
    <w:rsid w:val="00F92874"/>
    <w:rsid w:val="00FE5CB2"/>
    <w:rsid w:val="010EE156"/>
    <w:rsid w:val="01A06021"/>
    <w:rsid w:val="01B6A067"/>
    <w:rsid w:val="01E4D8F8"/>
    <w:rsid w:val="02C18F9C"/>
    <w:rsid w:val="033D9946"/>
    <w:rsid w:val="042D613A"/>
    <w:rsid w:val="04B2B68E"/>
    <w:rsid w:val="068C2410"/>
    <w:rsid w:val="075492C6"/>
    <w:rsid w:val="0776C311"/>
    <w:rsid w:val="07CBDF99"/>
    <w:rsid w:val="07D9B25C"/>
    <w:rsid w:val="07EA8585"/>
    <w:rsid w:val="087DFEF0"/>
    <w:rsid w:val="08A9B4D2"/>
    <w:rsid w:val="08EFB045"/>
    <w:rsid w:val="0922BE5F"/>
    <w:rsid w:val="09621DEC"/>
    <w:rsid w:val="099E3426"/>
    <w:rsid w:val="09D24CA1"/>
    <w:rsid w:val="0A047AB1"/>
    <w:rsid w:val="0A60174F"/>
    <w:rsid w:val="0A7E06A8"/>
    <w:rsid w:val="0A7EF4D3"/>
    <w:rsid w:val="0A880369"/>
    <w:rsid w:val="0AF9A870"/>
    <w:rsid w:val="0B7DE564"/>
    <w:rsid w:val="0BF4B9A5"/>
    <w:rsid w:val="0C043C61"/>
    <w:rsid w:val="0DE32512"/>
    <w:rsid w:val="0E20690C"/>
    <w:rsid w:val="0F8ADAE5"/>
    <w:rsid w:val="109E4683"/>
    <w:rsid w:val="1116A682"/>
    <w:rsid w:val="11BD1D2A"/>
    <w:rsid w:val="11FBC792"/>
    <w:rsid w:val="12F74337"/>
    <w:rsid w:val="13B0B066"/>
    <w:rsid w:val="13DCFC15"/>
    <w:rsid w:val="14C4AFCB"/>
    <w:rsid w:val="16D43F76"/>
    <w:rsid w:val="17B34606"/>
    <w:rsid w:val="19195B0D"/>
    <w:rsid w:val="1A1B817F"/>
    <w:rsid w:val="1B7681C0"/>
    <w:rsid w:val="1B8F7212"/>
    <w:rsid w:val="1C56C333"/>
    <w:rsid w:val="1CC06B75"/>
    <w:rsid w:val="1D07E8B1"/>
    <w:rsid w:val="1E91322C"/>
    <w:rsid w:val="1F2609FD"/>
    <w:rsid w:val="1F3CE2EC"/>
    <w:rsid w:val="1F98697E"/>
    <w:rsid w:val="1FD073F1"/>
    <w:rsid w:val="203CE26C"/>
    <w:rsid w:val="208D48F4"/>
    <w:rsid w:val="20AE362D"/>
    <w:rsid w:val="21AB2B9A"/>
    <w:rsid w:val="21E7CC85"/>
    <w:rsid w:val="227B5320"/>
    <w:rsid w:val="2280CEE8"/>
    <w:rsid w:val="23625C71"/>
    <w:rsid w:val="23E11B39"/>
    <w:rsid w:val="24D54C48"/>
    <w:rsid w:val="270036F7"/>
    <w:rsid w:val="27D91861"/>
    <w:rsid w:val="284DD90D"/>
    <w:rsid w:val="28722138"/>
    <w:rsid w:val="297D4A22"/>
    <w:rsid w:val="29A55963"/>
    <w:rsid w:val="2A7EA7F4"/>
    <w:rsid w:val="2A93D356"/>
    <w:rsid w:val="2AEF82B5"/>
    <w:rsid w:val="2B15C1A3"/>
    <w:rsid w:val="2B419286"/>
    <w:rsid w:val="2B433E5C"/>
    <w:rsid w:val="2B5A1EF8"/>
    <w:rsid w:val="2BA7D225"/>
    <w:rsid w:val="2BD99389"/>
    <w:rsid w:val="2C0616AA"/>
    <w:rsid w:val="2D670BA3"/>
    <w:rsid w:val="2DDFC956"/>
    <w:rsid w:val="2E7A8119"/>
    <w:rsid w:val="2F501343"/>
    <w:rsid w:val="2F62069F"/>
    <w:rsid w:val="301DA436"/>
    <w:rsid w:val="314B27D1"/>
    <w:rsid w:val="31BC1456"/>
    <w:rsid w:val="3306D926"/>
    <w:rsid w:val="335221E2"/>
    <w:rsid w:val="33ED061F"/>
    <w:rsid w:val="340A165E"/>
    <w:rsid w:val="341EA026"/>
    <w:rsid w:val="3436F41F"/>
    <w:rsid w:val="348B736B"/>
    <w:rsid w:val="35B4BE1F"/>
    <w:rsid w:val="36343239"/>
    <w:rsid w:val="36BF8E69"/>
    <w:rsid w:val="37147E06"/>
    <w:rsid w:val="37BBDEAC"/>
    <w:rsid w:val="38F92FEE"/>
    <w:rsid w:val="3910AD89"/>
    <w:rsid w:val="3AB1F4C9"/>
    <w:rsid w:val="3B789E9F"/>
    <w:rsid w:val="3BAD5B37"/>
    <w:rsid w:val="3BBF4CDF"/>
    <w:rsid w:val="3BE79FA9"/>
    <w:rsid w:val="3C44E7DD"/>
    <w:rsid w:val="3C9CEE8B"/>
    <w:rsid w:val="3CB65A7E"/>
    <w:rsid w:val="3CE78A54"/>
    <w:rsid w:val="3CFF1A3B"/>
    <w:rsid w:val="3E94DD04"/>
    <w:rsid w:val="4040039B"/>
    <w:rsid w:val="4113470F"/>
    <w:rsid w:val="41552C88"/>
    <w:rsid w:val="41B089E4"/>
    <w:rsid w:val="439480AB"/>
    <w:rsid w:val="43A78BA1"/>
    <w:rsid w:val="43F54A59"/>
    <w:rsid w:val="442B2C04"/>
    <w:rsid w:val="4465C8C7"/>
    <w:rsid w:val="45751B82"/>
    <w:rsid w:val="459F97FB"/>
    <w:rsid w:val="461D1C78"/>
    <w:rsid w:val="46946CB9"/>
    <w:rsid w:val="4814CDFD"/>
    <w:rsid w:val="481A4781"/>
    <w:rsid w:val="49998B3F"/>
    <w:rsid w:val="49AEC880"/>
    <w:rsid w:val="49DD110A"/>
    <w:rsid w:val="4A417406"/>
    <w:rsid w:val="4ACB0BE4"/>
    <w:rsid w:val="4ADA1838"/>
    <w:rsid w:val="4ADE764B"/>
    <w:rsid w:val="4B918D8E"/>
    <w:rsid w:val="4BC2C5EE"/>
    <w:rsid w:val="4BDA0C71"/>
    <w:rsid w:val="4BEFCDDC"/>
    <w:rsid w:val="4C5E9F9B"/>
    <w:rsid w:val="4D28AA47"/>
    <w:rsid w:val="4DA176E6"/>
    <w:rsid w:val="4DB5CE48"/>
    <w:rsid w:val="4E33CCAC"/>
    <w:rsid w:val="4E3DFB48"/>
    <w:rsid w:val="50D66B6C"/>
    <w:rsid w:val="5139A4CE"/>
    <w:rsid w:val="513AB676"/>
    <w:rsid w:val="51DBABC9"/>
    <w:rsid w:val="51DE7314"/>
    <w:rsid w:val="525B42E1"/>
    <w:rsid w:val="52F02CCA"/>
    <w:rsid w:val="549C4FA0"/>
    <w:rsid w:val="54C3E783"/>
    <w:rsid w:val="5503855A"/>
    <w:rsid w:val="556FEF22"/>
    <w:rsid w:val="567C27D7"/>
    <w:rsid w:val="5746799A"/>
    <w:rsid w:val="5798A086"/>
    <w:rsid w:val="57B27892"/>
    <w:rsid w:val="57DF9C22"/>
    <w:rsid w:val="582216BF"/>
    <w:rsid w:val="587E1075"/>
    <w:rsid w:val="5AACC3DD"/>
    <w:rsid w:val="5AD4B070"/>
    <w:rsid w:val="5BF1BAB2"/>
    <w:rsid w:val="5BF7AC7E"/>
    <w:rsid w:val="5C32C781"/>
    <w:rsid w:val="5C9CFAE5"/>
    <w:rsid w:val="5CC7A8C3"/>
    <w:rsid w:val="5CEC3CDB"/>
    <w:rsid w:val="5D23EA6B"/>
    <w:rsid w:val="5E8E57F2"/>
    <w:rsid w:val="600F19B3"/>
    <w:rsid w:val="601657BF"/>
    <w:rsid w:val="6037EF8A"/>
    <w:rsid w:val="60BB4F52"/>
    <w:rsid w:val="60D8188B"/>
    <w:rsid w:val="617FA5AC"/>
    <w:rsid w:val="61895ADB"/>
    <w:rsid w:val="61FD2C56"/>
    <w:rsid w:val="6349BFFD"/>
    <w:rsid w:val="639CB4D5"/>
    <w:rsid w:val="649CC5D5"/>
    <w:rsid w:val="64C6241D"/>
    <w:rsid w:val="65B54E6E"/>
    <w:rsid w:val="669A786B"/>
    <w:rsid w:val="66C55FB1"/>
    <w:rsid w:val="6759D37B"/>
    <w:rsid w:val="693B706A"/>
    <w:rsid w:val="6979435B"/>
    <w:rsid w:val="6A004E3C"/>
    <w:rsid w:val="6A4AEE84"/>
    <w:rsid w:val="6B050823"/>
    <w:rsid w:val="6B52D1CD"/>
    <w:rsid w:val="6BD592CD"/>
    <w:rsid w:val="6C5520D0"/>
    <w:rsid w:val="6D2F60EA"/>
    <w:rsid w:val="6E6C64AD"/>
    <w:rsid w:val="6E8372D6"/>
    <w:rsid w:val="70677F67"/>
    <w:rsid w:val="70DB7867"/>
    <w:rsid w:val="70E161BE"/>
    <w:rsid w:val="71160FAE"/>
    <w:rsid w:val="71394B39"/>
    <w:rsid w:val="72082CD5"/>
    <w:rsid w:val="72809C62"/>
    <w:rsid w:val="72C93B5F"/>
    <w:rsid w:val="740641F7"/>
    <w:rsid w:val="74760190"/>
    <w:rsid w:val="7553042D"/>
    <w:rsid w:val="75FA8F7E"/>
    <w:rsid w:val="76B04D11"/>
    <w:rsid w:val="76F4F72B"/>
    <w:rsid w:val="77139654"/>
    <w:rsid w:val="7844AD25"/>
    <w:rsid w:val="78511480"/>
    <w:rsid w:val="78F5D0A8"/>
    <w:rsid w:val="79010507"/>
    <w:rsid w:val="791AC190"/>
    <w:rsid w:val="799F4433"/>
    <w:rsid w:val="79A1B0DB"/>
    <w:rsid w:val="79D83B68"/>
    <w:rsid w:val="7B2BB9D9"/>
    <w:rsid w:val="7B3F5ED9"/>
    <w:rsid w:val="7BAFDA63"/>
    <w:rsid w:val="7BBFF2F2"/>
    <w:rsid w:val="7C71F501"/>
    <w:rsid w:val="7C7A04F0"/>
    <w:rsid w:val="7CC4E756"/>
    <w:rsid w:val="7D095201"/>
    <w:rsid w:val="7D652905"/>
    <w:rsid w:val="7DD9D5BB"/>
    <w:rsid w:val="7FF889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FDDF5"/>
  <w15:docId w15:val="{06CAA54C-E48D-4E76-A663-FF554126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styleId="blue1" w:customStyle="1">
    <w:name w:val="blue1"/>
    <w:basedOn w:val="DefaultParagraphFont"/>
    <w:rsid w:val="000A5B63"/>
    <w:rPr>
      <w:rFonts w:hint="default" w:ascii="Verdana" w:hAnsi="Verdana"/>
      <w:b/>
      <w:bCs/>
      <w:i/>
      <w:iCs/>
      <w:color w:val="0000FF"/>
      <w:sz w:val="21"/>
      <w:szCs w:val="21"/>
    </w:rPr>
  </w:style>
  <w:style w:type="table" w:styleId="TableGrid">
    <w:name w:val="Table Grid"/>
    <w:basedOn w:val="TableNormal"/>
    <w:rsid w:val="000818B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styleId="BalloonTextChar" w:customStyle="1">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styleId="Heading4Char" w:customStyle="1">
    <w:name w:val="Heading 4 Char"/>
    <w:basedOn w:val="DefaultParagraphFont"/>
    <w:link w:val="Heading4"/>
    <w:semiHidden/>
    <w:rsid w:val="00490515"/>
    <w:rPr>
      <w:rFonts w:asciiTheme="majorHAnsi" w:hAnsiTheme="majorHAnsi" w:eastAsiaTheme="majorEastAsia" w:cstheme="majorBidi"/>
      <w:b/>
      <w:bCs/>
      <w:i/>
      <w:iCs/>
      <w:color w:val="4F81BD" w:themeColor="accent1"/>
      <w:sz w:val="24"/>
      <w:szCs w:val="24"/>
    </w:rPr>
  </w:style>
  <w:style w:type="paragraph" w:styleId="citation1" w:customStyle="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B45C66"/>
    <w:pPr>
      <w:tabs>
        <w:tab w:val="center" w:pos="4680"/>
        <w:tab w:val="right" w:pos="9360"/>
      </w:tabs>
    </w:pPr>
  </w:style>
  <w:style w:type="character" w:styleId="HeaderChar" w:customStyle="1">
    <w:name w:val="Header Char"/>
    <w:basedOn w:val="DefaultParagraphFont"/>
    <w:link w:val="Header"/>
    <w:rsid w:val="00B45C66"/>
    <w:rPr>
      <w:sz w:val="24"/>
      <w:szCs w:val="24"/>
    </w:rPr>
  </w:style>
  <w:style w:type="paragraph" w:styleId="Footer">
    <w:name w:val="footer"/>
    <w:basedOn w:val="Normal"/>
    <w:link w:val="FooterChar"/>
    <w:uiPriority w:val="99"/>
    <w:unhideWhenUsed/>
    <w:rsid w:val="00B45C66"/>
    <w:pPr>
      <w:tabs>
        <w:tab w:val="center" w:pos="4680"/>
        <w:tab w:val="right" w:pos="9360"/>
      </w:tabs>
    </w:pPr>
  </w:style>
  <w:style w:type="character" w:styleId="FooterChar" w:customStyle="1">
    <w:name w:val="Footer Char"/>
    <w:basedOn w:val="DefaultParagraphFont"/>
    <w:link w:val="Footer"/>
    <w:uiPriority w:val="99"/>
    <w:rsid w:val="00B45C66"/>
    <w:rPr>
      <w:sz w:val="24"/>
      <w:szCs w:val="24"/>
    </w:rPr>
  </w:style>
  <w:style w:type="character" w:styleId="UnresolvedMention">
    <w:name w:val="Unresolved Mention"/>
    <w:basedOn w:val="DefaultParagraphFont"/>
    <w:uiPriority w:val="99"/>
    <w:semiHidden/>
    <w:unhideWhenUsed/>
    <w:rsid w:val="00420EB1"/>
    <w:rPr>
      <w:color w:val="605E5C"/>
      <w:shd w:val="clear" w:color="auto" w:fill="E1DFDD"/>
    </w:rPr>
  </w:style>
  <w:style w:type="paragraph" w:styleId="ListParagraph">
    <w:name w:val="List Paragraph"/>
    <w:basedOn w:val="Normal"/>
    <w:uiPriority w:val="34"/>
    <w:qFormat/>
    <w:rsid w:val="00420EB1"/>
    <w:pPr>
      <w:ind w:left="720"/>
      <w:contextualSpacing/>
    </w:pPr>
  </w:style>
  <w:style w:type="character" w:styleId="FollowedHyperlink">
    <w:name w:val="FollowedHyperlink"/>
    <w:basedOn w:val="DefaultParagraphFont"/>
    <w:semiHidden/>
    <w:unhideWhenUsed/>
    <w:rsid w:val="0050187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hyperlink" Target="https://doi.org/10.6028/NIST.SP.800-63B-4" TargetMode="External" Id="rId26" /><Relationship Type="http://schemas.openxmlformats.org/officeDocument/2006/relationships/customXml" Target="../customXml/item3.xml" Id="rId3" /><Relationship Type="http://schemas.openxmlformats.org/officeDocument/2006/relationships/hyperlink" Target="https://learn.microsoft.com/en-us/windows/security/hardware-security/tpm/trusted-platform-module-overview" TargetMode="External" Id="rId21" /><Relationship Type="http://schemas.openxmlformats.org/officeDocument/2006/relationships/webSettings" Target="webSettings.xml" Id="rId7"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hyperlink" Target="https://developer.mozilla.org/en-US/docs/Web/API/Web_Authentication_API" TargetMode="External" Id="rId25"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hyperlink" Target="https://cloud.google.com/security/products/titan-security-key"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hyperlink" Target="https://learn.microsoft.com/en-us/windows/security/identity-protection/hello-for-business/webauthn-apis" TargetMode="External" Id="rId24" /><Relationship Type="http://schemas.openxmlformats.org/officeDocument/2006/relationships/styles" Target="styles.xml" Id="rId5" /><Relationship Type="http://schemas.openxmlformats.org/officeDocument/2006/relationships/image" Target="media/image4.png" Id="rId15" /><Relationship Type="http://schemas.openxmlformats.org/officeDocument/2006/relationships/hyperlink" Target="https://learn.microsoft.com/en-us/intune/solutions/education/tutorial-school-deployment/setup-entra-id" TargetMode="External" Id="rId23" /><Relationship Type="http://schemas.openxmlformats.org/officeDocument/2006/relationships/theme" Target="theme/theme1.xml" Id="rId28" /><Relationship Type="http://schemas.openxmlformats.org/officeDocument/2006/relationships/hyperlink" Target="https://community.d2l.com/brightspace/kb/articles/23730-about-lti-1-3-launch-and-authentication"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3.png" Id="rId14" /><Relationship Type="http://schemas.openxmlformats.org/officeDocument/2006/relationships/hyperlink" Target="https://learn.microsoft.com/en-us/microsoft-365/education/guide/1-reference/introduction-microsoft-entra-id" TargetMode="External" Id="rId22" /><Relationship Type="http://schemas.openxmlformats.org/officeDocument/2006/relationships/fontTable" Target="fontTable.xml" Id="rId27" /><Relationship Type="http://schemas.openxmlformats.org/officeDocument/2006/relationships/hyperlink" Target="mailto:buithao1@cityuniversity.edu" TargetMode="External" Id="Re1441752af314350" /><Relationship Type="http://schemas.openxmlformats.org/officeDocument/2006/relationships/hyperlink" Target="mailto:buikhanhduy@cityuniversity.edu" TargetMode="External" Id="R2c599dc209144f08"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ungsam\Download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34AF10A37F87B43970F7CFB5E84EB76" ma:contentTypeVersion="13" ma:contentTypeDescription="Create a new document." ma:contentTypeScope="" ma:versionID="88e9cb743170b028758d1191eb5ebe30">
  <xsd:schema xmlns:xsd="http://www.w3.org/2001/XMLSchema" xmlns:xs="http://www.w3.org/2001/XMLSchema" xmlns:p="http://schemas.microsoft.com/office/2006/metadata/properties" xmlns:ns3="995b2506-1074-4ddc-af93-d4437205e205" xmlns:ns4="8b5094ac-e50c-4f5c-965f-37193990e5fe" targetNamespace="http://schemas.microsoft.com/office/2006/metadata/properties" ma:root="true" ma:fieldsID="4f433da9594677a5c5f53024645c1c15" ns3:_="" ns4:_="">
    <xsd:import namespace="995b2506-1074-4ddc-af93-d4437205e205"/>
    <xsd:import namespace="8b5094ac-e50c-4f5c-965f-37193990e5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b2506-1074-4ddc-af93-d4437205e2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094ac-e50c-4f5c-965f-37193990e5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FCF9B0-A5DD-4ED9-88C0-726EDFF3806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72705D7-B6F2-4418-8CF0-4FB0E5F930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b2506-1074-4ddc-af93-d4437205e205"/>
    <ds:schemaRef ds:uri="8b5094ac-e50c-4f5c-965f-37193990e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882122-8FF8-4811-96C5-D91925D53CD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template.dotx</ap:Template>
  <ap:Application>Microsoft Word for the web</ap:Application>
  <ap:DocSecurity>0</ap:DocSecurity>
  <ap:ScaleCrop>false</ap:ScaleCrop>
  <ap:Company>ISECON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Template</dc:title>
  <dc:creator>Administrator</dc:creator>
  <lastModifiedBy>Khanh Duy Bui</lastModifiedBy>
  <revision>50</revision>
  <dcterms:created xsi:type="dcterms:W3CDTF">2020-06-03T14:28:00.0000000Z</dcterms:created>
  <dcterms:modified xsi:type="dcterms:W3CDTF">2026-07-27T00:39:11.2377644Z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0x010100934AF10A37F87B43970F7CFB5E84EB76</vt:lpwstr>
  </property>
</Properties>
</file>