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C3A3" w14:textId="77777777" w:rsidR="007F5C7E" w:rsidRPr="00E55E56" w:rsidRDefault="00CA2D72" w:rsidP="00A03033">
      <w:pPr>
        <w:jc w:val="center"/>
        <w:rPr>
          <w:rFonts w:ascii="Verdana" w:hAnsi="Verdana"/>
          <w:sz w:val="36"/>
          <w:szCs w:val="36"/>
        </w:rPr>
      </w:pPr>
      <w:sdt>
        <w:sdtPr>
          <w:tag w:val="tii-grammar-ST_Long_Sentence"/>
          <w:id w:val="657538285"/>
          <w:placeholder>
            <w:docPart w:val="DefaultPlaceholder_-1854013440"/>
          </w:placeholder>
          <w15:appearance w15:val="hidden"/>
        </w:sdtPr>
        <w:sdtContent>
          <w:r w:rsidR="00420EB1" w:rsidRPr="00E55E56">
            <w:rPr>
              <w:rFonts w:ascii="Verdana" w:hAnsi="Verdana"/>
              <w:sz w:val="36"/>
              <w:szCs w:val="36"/>
            </w:rPr>
            <w:t>Multi-Factor Authentication Systems:</w:t>
          </w:r>
        </w:sdtContent>
      </w:sdt>
      <w:r w:rsidR="00420EB1" w:rsidRPr="00E55E56">
        <w:rPr>
          <w:rFonts w:ascii="Verdana" w:hAnsi="Verdana"/>
          <w:sz w:val="36"/>
          <w:szCs w:val="36"/>
        </w:rPr>
        <w:t xml:space="preserve"> </w:t>
      </w:r>
    </w:p>
    <w:sdt>
      <w:sdtPr>
        <w:tag w:val="tii-grammar-ST_Long_Sentence"/>
        <w:id w:val="1059501933"/>
        <w:placeholder>
          <w:docPart w:val="DefaultPlaceholder_-1854013440"/>
        </w:placeholder>
        <w15:appearance w15:val="hidden"/>
      </w:sdtPr>
      <w:sdtContent>
        <w:p w14:paraId="0486FF12" w14:textId="21657F7E" w:rsidR="00C8049E" w:rsidRPr="00E55E56" w:rsidRDefault="00420EB1" w:rsidP="22F08DBB">
          <w:pPr>
            <w:jc w:val="center"/>
            <w:rPr>
              <w:rFonts w:ascii="Verdana" w:hAnsi="Verdana"/>
              <w:sz w:val="36"/>
              <w:szCs w:val="36"/>
            </w:rPr>
          </w:pPr>
          <w:r w:rsidRPr="00E55E56">
            <w:rPr>
              <w:rFonts w:ascii="Verdana" w:hAnsi="Verdana"/>
              <w:sz w:val="36"/>
              <w:szCs w:val="36"/>
            </w:rPr>
            <w:t>A Comparative Analysis of Four Industry Implementations</w:t>
          </w:r>
        </w:p>
      </w:sdtContent>
    </w:sdt>
    <w:p w14:paraId="49F41108" w14:textId="77777777" w:rsidR="00C8049E" w:rsidRPr="00E55E56" w:rsidRDefault="00C8049E" w:rsidP="00C8049E">
      <w:pPr>
        <w:jc w:val="center"/>
        <w:rPr>
          <w:rFonts w:ascii="Verdana" w:hAnsi="Verdana" w:cs="Arial"/>
        </w:rPr>
      </w:pPr>
    </w:p>
    <w:p w14:paraId="333E424A" w14:textId="77777777" w:rsidR="00C8049E" w:rsidRPr="00E55E56" w:rsidRDefault="00C8049E" w:rsidP="00C8049E">
      <w:pPr>
        <w:jc w:val="center"/>
        <w:rPr>
          <w:rFonts w:ascii="Verdana" w:hAnsi="Verdana" w:cs="Arial"/>
        </w:rPr>
      </w:pPr>
    </w:p>
    <w:sdt>
      <w:sdtPr>
        <w:tag w:val="tii-grammar-ST_Long_Sentence"/>
        <w:id w:val="540449072"/>
        <w:placeholder>
          <w:docPart w:val="DefaultPlaceholder_-1854013440"/>
        </w:placeholder>
        <w15:appearance w15:val="hidden"/>
      </w:sdtPr>
      <w:sdtContent>
        <w:p w14:paraId="77EA4B85" w14:textId="3E36B79F" w:rsidR="00C8049E" w:rsidRPr="00E55E56" w:rsidRDefault="00420EB1" w:rsidP="22F08DBB">
          <w:pPr>
            <w:jc w:val="center"/>
            <w:rPr>
              <w:rFonts w:ascii="Verdana" w:hAnsi="Verdana" w:cs="Arial"/>
              <w:noProof/>
            </w:rPr>
          </w:pPr>
          <w:r w:rsidRPr="00E55E56">
            <w:rPr>
              <w:rFonts w:ascii="Verdana" w:hAnsi="Verdana" w:cs="Arial"/>
              <w:noProof/>
            </w:rPr>
            <w:t>Team 00</w:t>
          </w:r>
        </w:p>
      </w:sdtContent>
    </w:sdt>
    <w:p w14:paraId="320718AB" w14:textId="0C1B9677" w:rsidR="00420EB1" w:rsidRPr="00E55E56" w:rsidRDefault="00CA2D72" w:rsidP="00A03033">
      <w:pPr>
        <w:jc w:val="center"/>
      </w:pPr>
      <w:sdt>
        <w:sdtPr>
          <w:tag w:val="tii-grammar-ST_Long_Sentence"/>
          <w:id w:val="658760254"/>
          <w:placeholder>
            <w:docPart w:val="DefaultPlaceholder_-1854013440"/>
          </w:placeholder>
          <w15:appearance w15:val="hidden"/>
        </w:sdtPr>
        <w:sdtContent>
          <w:r w:rsidR="00420EB1" w:rsidRPr="00E55E56">
            <w:rPr>
              <w:rFonts w:ascii="Verdana" w:hAnsi="Verdana" w:cs="Arial"/>
            </w:rPr>
            <w:t xml:space="preserve">Thao H. B. Bui – </w:t>
          </w:r>
          <w:hyperlink r:id="rId10">
            <w:r w:rsidR="00420EB1" w:rsidRPr="00E55E56">
              <w:rPr>
                <w:rStyle w:val="Hyperlink"/>
                <w:rFonts w:ascii="Verdana" w:hAnsi="Verdana" w:cs="Arial"/>
              </w:rPr>
              <w:t>buithao1@cityuniversity.edu</w:t>
            </w:r>
          </w:hyperlink>
        </w:sdtContent>
      </w:sdt>
      <w:r w:rsidR="00420EB1" w:rsidRPr="00E55E56">
        <w:rPr>
          <w:rFonts w:ascii="Verdana" w:hAnsi="Verdana" w:cs="Arial"/>
        </w:rPr>
        <w:t> </w:t>
      </w:r>
    </w:p>
    <w:sdt>
      <w:sdtPr>
        <w:tag w:val="tii-grammar-ST_Long_Sentence"/>
        <w:id w:val="521161854"/>
        <w:placeholder>
          <w:docPart w:val="DefaultPlaceholder_-1854013440"/>
        </w:placeholder>
        <w15:appearance w15:val="hidden"/>
      </w:sdtPr>
      <w:sdtContent>
        <w:p w14:paraId="09D4128C" w14:textId="77549E86" w:rsidR="6C5520D0" w:rsidRPr="00E55E56" w:rsidRDefault="6C5520D0" w:rsidP="22F08DBB">
          <w:pPr>
            <w:jc w:val="center"/>
            <w:rPr>
              <w:rStyle w:val="Hyperlink"/>
              <w:rFonts w:ascii="Verdana" w:eastAsia="Verdana" w:hAnsi="Verdana" w:cs="Verdana"/>
            </w:rPr>
          </w:pPr>
          <w:r w:rsidRPr="00E55E56">
            <w:rPr>
              <w:rFonts w:ascii="Verdana" w:eastAsia="Verdana" w:hAnsi="Verdana" w:cs="Verdana"/>
            </w:rPr>
            <w:t xml:space="preserve">Duy K. Bui - </w:t>
          </w:r>
          <w:hyperlink r:id="rId11">
            <w:r w:rsidRPr="00E55E56">
              <w:rPr>
                <w:rStyle w:val="Hyperlink"/>
                <w:rFonts w:ascii="Verdana" w:eastAsia="Verdana" w:hAnsi="Verdana" w:cs="Verdana"/>
              </w:rPr>
              <w:t>buikhanhduy@cityuniversity.edu</w:t>
            </w:r>
          </w:hyperlink>
        </w:p>
      </w:sdtContent>
    </w:sdt>
    <w:p w14:paraId="726014A4" w14:textId="15B11D4A" w:rsidR="00C8049E" w:rsidRPr="00E55E56" w:rsidRDefault="00CA2D72" w:rsidP="00C8049E">
      <w:pPr>
        <w:jc w:val="center"/>
        <w:rPr>
          <w:rFonts w:ascii="Verdana" w:hAnsi="Verdana" w:cs="Arial"/>
        </w:rPr>
      </w:pPr>
      <w:sdt>
        <w:sdtPr>
          <w:tag w:val="tii-grammar-ST_Long_Sentence"/>
          <w:id w:val="380806233"/>
          <w:placeholder>
            <w:docPart w:val="DefaultPlaceholder_-1854013440"/>
          </w:placeholder>
          <w15:appearance w15:val="hidden"/>
        </w:sdtPr>
        <w:sdtContent>
          <w:r w:rsidR="00420EB1" w:rsidRPr="00E55E56">
            <w:rPr>
              <w:rFonts w:ascii="Verdana" w:hAnsi="Verdana" w:cs="Arial"/>
            </w:rPr>
            <w:t>School of Technology and Computing, City University of Seattle</w:t>
          </w:r>
        </w:sdtContent>
      </w:sdt>
      <w:r w:rsidR="00420EB1" w:rsidRPr="00E55E56">
        <w:rPr>
          <w:rFonts w:ascii="Verdana" w:hAnsi="Verdana" w:cs="Arial"/>
        </w:rPr>
        <w:t> </w:t>
      </w:r>
    </w:p>
    <w:sdt>
      <w:sdtPr>
        <w:tag w:val="tii-grammar-ST_Long_Sentence"/>
        <w:id w:val="947722561"/>
        <w:placeholder>
          <w:docPart w:val="DefaultPlaceholder_-1854013440"/>
        </w:placeholder>
        <w15:appearance w15:val="hidden"/>
      </w:sdtPr>
      <w:sdtContent>
        <w:p w14:paraId="2746AAD2" w14:textId="20A39673" w:rsidR="00420EB1" w:rsidRPr="00E55E56" w:rsidRDefault="00420EB1" w:rsidP="22F08DBB">
          <w:pPr>
            <w:jc w:val="center"/>
            <w:rPr>
              <w:rFonts w:ascii="Verdana" w:hAnsi="Verdana" w:cs="Arial"/>
            </w:rPr>
          </w:pPr>
          <w:r w:rsidRPr="00E55E56">
            <w:rPr>
              <w:rFonts w:ascii="Verdana" w:hAnsi="Verdana" w:cs="Arial"/>
            </w:rPr>
            <w:t>CS504_01_IN: Software Engineering</w:t>
          </w:r>
        </w:p>
      </w:sdtContent>
    </w:sdt>
    <w:sdt>
      <w:sdtPr>
        <w:tag w:val="tii-grammar-ST_Long_Sentence"/>
        <w:id w:val="1720600858"/>
        <w:placeholder>
          <w:docPart w:val="DefaultPlaceholder_-1854013440"/>
        </w:placeholder>
        <w15:appearance w15:val="hidden"/>
      </w:sdtPr>
      <w:sdtContent>
        <w:p w14:paraId="61F6D9F7" w14:textId="3C871DD8" w:rsidR="00420EB1" w:rsidRPr="00E55E56" w:rsidRDefault="00420EB1" w:rsidP="22F08DBB">
          <w:pPr>
            <w:jc w:val="center"/>
            <w:rPr>
              <w:rFonts w:ascii="Verdana" w:hAnsi="Verdana" w:cs="Arial"/>
            </w:rPr>
          </w:pPr>
          <w:r w:rsidRPr="00E55E56">
            <w:rPr>
              <w:rFonts w:ascii="Verdana" w:hAnsi="Verdana" w:cs="Arial"/>
            </w:rPr>
            <w:t>Professor Marcelo Guerra Hahn</w:t>
          </w:r>
        </w:p>
      </w:sdtContent>
    </w:sdt>
    <w:sdt>
      <w:sdtPr>
        <w:tag w:val="tii-grammar-ST_Long_Sentence"/>
        <w:id w:val="241186804"/>
        <w:placeholder>
          <w:docPart w:val="DefaultPlaceholder_-1854013440"/>
        </w:placeholder>
        <w15:appearance w15:val="hidden"/>
      </w:sdtPr>
      <w:sdtContent>
        <w:p w14:paraId="174128CF" w14:textId="244817F8" w:rsidR="00420EB1" w:rsidRPr="00E55E56" w:rsidRDefault="00D335A3" w:rsidP="00C8049E">
          <w:pPr>
            <w:jc w:val="center"/>
            <w:rPr>
              <w:rFonts w:ascii="Verdana" w:hAnsi="Verdana" w:cs="Arial"/>
            </w:rPr>
          </w:pPr>
          <w:r>
            <w:rPr>
              <w:rFonts w:ascii="Verdana" w:hAnsi="Verdana" w:cs="Arial"/>
            </w:rPr>
            <w:t>September</w:t>
          </w:r>
          <w:r w:rsidR="00405D83" w:rsidRPr="00E55E56">
            <w:rPr>
              <w:rFonts w:ascii="Verdana" w:hAnsi="Verdana" w:cs="Arial"/>
            </w:rPr>
            <w:t xml:space="preserve"> </w:t>
          </w:r>
          <w:r w:rsidR="00570B2F">
            <w:rPr>
              <w:rFonts w:ascii="Verdana" w:hAnsi="Verdana" w:cs="Arial"/>
            </w:rPr>
            <w:t>8</w:t>
          </w:r>
          <w:r w:rsidR="00420EB1" w:rsidRPr="00E55E56">
            <w:rPr>
              <w:rFonts w:ascii="Verdana" w:hAnsi="Verdana" w:cs="Arial"/>
            </w:rPr>
            <w:t>, 2026</w:t>
          </w:r>
        </w:p>
      </w:sdtContent>
    </w:sdt>
    <w:p w14:paraId="2E75E296" w14:textId="77777777" w:rsidR="00420EB1" w:rsidRPr="00E55E56" w:rsidRDefault="00420EB1" w:rsidP="00C8049E">
      <w:pPr>
        <w:jc w:val="center"/>
        <w:rPr>
          <w:rFonts w:ascii="Verdana" w:hAnsi="Verdana" w:cs="Arial"/>
        </w:rPr>
      </w:pPr>
    </w:p>
    <w:p w14:paraId="6B04C3FF" w14:textId="77777777" w:rsidR="00C8049E" w:rsidRPr="00E55E56" w:rsidRDefault="00C8049E" w:rsidP="00C8049E">
      <w:pPr>
        <w:jc w:val="center"/>
        <w:rPr>
          <w:rFonts w:ascii="Verdana" w:hAnsi="Verdana" w:cs="Arial"/>
        </w:rPr>
      </w:pPr>
    </w:p>
    <w:p w14:paraId="30E0078C" w14:textId="77777777" w:rsidR="00C8049E" w:rsidRPr="00E55E56" w:rsidRDefault="00CA2D72" w:rsidP="00C8049E">
      <w:pPr>
        <w:jc w:val="center"/>
        <w:rPr>
          <w:rFonts w:ascii="Verdana" w:hAnsi="Verdana"/>
          <w:kern w:val="36"/>
        </w:rPr>
      </w:pPr>
      <w:sdt>
        <w:sdtPr>
          <w:tag w:val="tii-grammar-ST_Long_Sentence"/>
          <w:id w:val="929807272"/>
          <w:placeholder>
            <w:docPart w:val="DefaultPlaceholder_-1854013440"/>
          </w:placeholder>
          <w15:appearance w15:val="hidden"/>
        </w:sdtPr>
        <w:sdtContent>
          <w:r w:rsidR="00C8049E" w:rsidRPr="00E55E56">
            <w:rPr>
              <w:rFonts w:ascii="Verdana" w:hAnsi="Verdana"/>
              <w:kern w:val="36"/>
            </w:rPr>
            <w:t>Abstract</w:t>
          </w:r>
        </w:sdtContent>
      </w:sdt>
      <w:r w:rsidR="00C8049E" w:rsidRPr="00E55E56">
        <w:rPr>
          <w:rFonts w:ascii="Verdana" w:hAnsi="Verdana"/>
          <w:kern w:val="36"/>
        </w:rPr>
        <w:t xml:space="preserve"> </w:t>
      </w:r>
    </w:p>
    <w:p w14:paraId="1D8E4DB8" w14:textId="77777777" w:rsidR="00C8049E" w:rsidRPr="00E55E56" w:rsidRDefault="00C8049E" w:rsidP="00C8049E">
      <w:pPr>
        <w:jc w:val="both"/>
        <w:rPr>
          <w:rFonts w:ascii="Verdana" w:hAnsi="Verdana" w:cs="Arial"/>
          <w:sz w:val="18"/>
          <w:szCs w:val="18"/>
        </w:rPr>
      </w:pPr>
    </w:p>
    <w:p w14:paraId="774846BC" w14:textId="17F54082" w:rsidR="00C8049E" w:rsidRPr="00E55E56" w:rsidRDefault="00CA2D72" w:rsidP="00C8049E">
      <w:pPr>
        <w:jc w:val="both"/>
        <w:rPr>
          <w:rFonts w:ascii="Verdana" w:hAnsi="Verdana"/>
          <w:sz w:val="18"/>
          <w:szCs w:val="18"/>
        </w:rPr>
      </w:pPr>
      <w:sdt>
        <w:sdtPr>
          <w:tag w:val="tii-grammar-ST_Long_Sentence"/>
          <w:id w:val="453594482"/>
          <w:placeholder>
            <w:docPart w:val="DefaultPlaceholder_-1854013440"/>
          </w:placeholder>
          <w15:appearance w15:val="hidden"/>
        </w:sdtPr>
        <w:sdtContent>
          <w:r w:rsidR="00420EB1" w:rsidRPr="00E55E56">
            <w:rPr>
              <w:rFonts w:ascii="Verdana" w:hAnsi="Verdana"/>
              <w:sz w:val="18"/>
              <w:szCs w:val="18"/>
            </w:rPr>
            <w:t>Multi-Factor Authentication (MFA) is a vital security measure for protecting account users against passwords theft or phishing.</w:t>
          </w:r>
        </w:sdtContent>
      </w:sdt>
      <w:r w:rsidR="00420EB1" w:rsidRPr="00E55E56">
        <w:rPr>
          <w:rFonts w:ascii="Verdana" w:hAnsi="Verdana"/>
          <w:sz w:val="18"/>
          <w:szCs w:val="18"/>
        </w:rPr>
        <w:t xml:space="preserve"> </w:t>
      </w:r>
      <w:r w:rsidR="004144EB" w:rsidRPr="00E55E56">
        <w:rPr>
          <w:rFonts w:ascii="Verdana" w:hAnsi="Verdana"/>
          <w:sz w:val="18"/>
          <w:szCs w:val="18"/>
        </w:rPr>
        <w:t xml:space="preserve">This team project analyzes and compares </w:t>
      </w:r>
      <w:r w:rsidR="00420EB1" w:rsidRPr="00E55E56">
        <w:rPr>
          <w:rFonts w:ascii="Verdana" w:hAnsi="Verdana"/>
          <w:sz w:val="18"/>
          <w:szCs w:val="18"/>
        </w:rPr>
        <w:t xml:space="preserve">between </w:t>
      </w:r>
      <w:sdt>
        <w:sdtPr>
          <w:tag w:val="tii-grammar-US_Confused"/>
          <w:id w:val="876579119"/>
          <w:placeholder>
            <w:docPart w:val="DefaultPlaceholder_-1854013440"/>
          </w:placeholder>
          <w15:appearance w15:val="hidden"/>
        </w:sdtPr>
        <w:sdtContent>
          <w:sdt>
            <w:sdtPr>
              <w:tag w:val="tii-grammar-US_Confused"/>
              <w:id w:val="505662463"/>
              <w:placeholder>
                <w:docPart w:val="DefaultPlaceholder_-1854013440"/>
              </w:placeholder>
              <w15:appearance w15:val="hidden"/>
            </w:sdtPr>
            <w:sdtContent>
              <w:r w:rsidR="00420EB1" w:rsidRPr="00E55E56">
                <w:rPr>
                  <w:rFonts w:ascii="Verdana" w:hAnsi="Verdana"/>
                  <w:sz w:val="18"/>
                  <w:szCs w:val="18"/>
                </w:rPr>
                <w:t>four</w:t>
              </w:r>
            </w:sdtContent>
          </w:sdt>
        </w:sdtContent>
      </w:sdt>
      <w:r w:rsidR="00420EB1" w:rsidRPr="00E55E56">
        <w:rPr>
          <w:rFonts w:ascii="Verdana" w:hAnsi="Verdana"/>
          <w:sz w:val="18"/>
          <w:szCs w:val="18"/>
        </w:rPr>
        <w:t xml:space="preserve"> MFA </w:t>
      </w:r>
      <w:r w:rsidR="004144EB" w:rsidRPr="00E55E56">
        <w:rPr>
          <w:rFonts w:ascii="Verdana" w:hAnsi="Verdana"/>
          <w:sz w:val="18"/>
          <w:szCs w:val="18"/>
        </w:rPr>
        <w:t>implementations based on Authenticator Assurance Level (AALs) as defined in NIST Special Publication 800-63B. The team selects four authentication mechanisms ranging from simple to complex including</w:t>
      </w:r>
      <w:r w:rsidR="008A346E" w:rsidRPr="00E55E56">
        <w:rPr>
          <w:rFonts w:ascii="Verdana" w:hAnsi="Verdana"/>
          <w:sz w:val="18"/>
          <w:szCs w:val="18"/>
        </w:rPr>
        <w:t>: Memorized secrets combined with OTP/TOTP; Multi-Factor Cryptographic Software; Multi-Factor Cryptographic Device; and Federation and Assertions. By comparing these four mechanisms based on AAL assurance</w:t>
      </w:r>
      <w:r w:rsidR="0044086A" w:rsidRPr="00E55E56">
        <w:rPr>
          <w:rFonts w:ascii="Verdana" w:hAnsi="Verdana"/>
          <w:sz w:val="18"/>
          <w:szCs w:val="18"/>
        </w:rPr>
        <w:t>, the team will create a report regarding to the tradeoff between security and usability when choosing an appropriate MFA method for deployment</w:t>
      </w:r>
      <w:r w:rsidR="00795EB4" w:rsidRPr="00E55E56">
        <w:rPr>
          <w:rFonts w:ascii="Verdana" w:hAnsi="Verdana"/>
          <w:sz w:val="18"/>
          <w:szCs w:val="18"/>
        </w:rPr>
        <w:t>.</w:t>
      </w:r>
    </w:p>
    <w:p w14:paraId="2ACE91A9" w14:textId="77777777" w:rsidR="00C8049E" w:rsidRPr="00E55E56" w:rsidRDefault="00C8049E" w:rsidP="00C8049E">
      <w:pPr>
        <w:jc w:val="both"/>
        <w:rPr>
          <w:rFonts w:ascii="Verdana" w:hAnsi="Verdana" w:cs="Arial"/>
          <w:sz w:val="18"/>
          <w:szCs w:val="18"/>
        </w:rPr>
      </w:pPr>
    </w:p>
    <w:p w14:paraId="07E71D53" w14:textId="1DF34602" w:rsidR="00C8049E" w:rsidRPr="00E55E56" w:rsidRDefault="00C8049E" w:rsidP="003114DF">
      <w:pPr>
        <w:jc w:val="both"/>
        <w:rPr>
          <w:rFonts w:ascii="Verdana" w:hAnsi="Verdana"/>
          <w:sz w:val="18"/>
          <w:szCs w:val="18"/>
        </w:rPr>
      </w:pPr>
      <w:r w:rsidRPr="00E55E56">
        <w:rPr>
          <w:rFonts w:ascii="Verdana" w:hAnsi="Verdana" w:cs="Arial"/>
          <w:sz w:val="18"/>
          <w:szCs w:val="18"/>
        </w:rPr>
        <w:t xml:space="preserve">Keywords: </w:t>
      </w:r>
      <w:r w:rsidR="000F4AB4" w:rsidRPr="00E55E56">
        <w:rPr>
          <w:rFonts w:ascii="Verdana" w:hAnsi="Verdana"/>
          <w:sz w:val="18"/>
          <w:szCs w:val="18"/>
        </w:rPr>
        <w:t xml:space="preserve">Multi-Factor Authentication, </w:t>
      </w:r>
      <w:r w:rsidR="0044086A" w:rsidRPr="00E55E56">
        <w:rPr>
          <w:rFonts w:ascii="Verdana" w:hAnsi="Verdana"/>
          <w:sz w:val="18"/>
          <w:szCs w:val="18"/>
        </w:rPr>
        <w:t>Authentication Assurance Level, Memorized Secrets, Cryptographic Authentication</w:t>
      </w:r>
    </w:p>
    <w:p w14:paraId="5F8BC217" w14:textId="77777777" w:rsidR="001A5988" w:rsidRPr="00E55E56" w:rsidRDefault="001A5988" w:rsidP="003114DF">
      <w:pPr>
        <w:jc w:val="both"/>
        <w:rPr>
          <w:rFonts w:ascii="Verdana" w:hAnsi="Verdana" w:cs="Arial"/>
          <w:sz w:val="18"/>
          <w:szCs w:val="18"/>
        </w:rPr>
      </w:pPr>
    </w:p>
    <w:p w14:paraId="4D45B1F0" w14:textId="77777777" w:rsidR="001A5988" w:rsidRDefault="001A5988" w:rsidP="003114DF">
      <w:pPr>
        <w:jc w:val="both"/>
        <w:rPr>
          <w:rFonts w:ascii="Verdana" w:hAnsi="Verdana" w:cs="Arial"/>
          <w:sz w:val="18"/>
          <w:szCs w:val="18"/>
        </w:rPr>
      </w:pPr>
    </w:p>
    <w:p w14:paraId="3852FBEF" w14:textId="77BD00F1" w:rsidR="001A5988" w:rsidRPr="003114DF" w:rsidRDefault="001A5988" w:rsidP="003114DF">
      <w:pPr>
        <w:jc w:val="both"/>
        <w:rPr>
          <w:rFonts w:ascii="Verdana" w:hAnsi="Verdana" w:cs="Arial"/>
          <w:sz w:val="18"/>
          <w:szCs w:val="18"/>
        </w:rPr>
        <w:sectPr w:rsidR="001A5988" w:rsidRPr="003114DF" w:rsidSect="00B45C66">
          <w:footerReference w:type="default" r:id="rId12"/>
          <w:pgSz w:w="12240" w:h="15840" w:code="1"/>
          <w:pgMar w:top="1440" w:right="1440" w:bottom="1440" w:left="1440" w:header="576" w:footer="576" w:gutter="0"/>
          <w:cols w:space="720"/>
          <w:docGrid w:linePitch="360"/>
        </w:sectPr>
      </w:pPr>
    </w:p>
    <w:p w14:paraId="34DD7F1A" w14:textId="325B155B" w:rsidR="00420EB1" w:rsidRPr="00081AC1" w:rsidRDefault="00907D86" w:rsidP="00420EB1">
      <w:pPr>
        <w:pStyle w:val="ListParagraph"/>
        <w:numPr>
          <w:ilvl w:val="0"/>
          <w:numId w:val="4"/>
        </w:numPr>
        <w:jc w:val="center"/>
        <w:rPr>
          <w:rFonts w:ascii="Verdana" w:hAnsi="Verdana"/>
          <w:sz w:val="18"/>
          <w:szCs w:val="18"/>
        </w:rPr>
      </w:pPr>
      <w:r>
        <w:rPr>
          <w:rFonts w:ascii="Verdana" w:hAnsi="Verdana"/>
          <w:b/>
          <w:bCs/>
          <w:sz w:val="18"/>
          <w:szCs w:val="18"/>
        </w:rPr>
        <w:t>INTRODUCTION</w:t>
      </w:r>
    </w:p>
    <w:p w14:paraId="0B7A91CA" w14:textId="77777777" w:rsidR="00081AC1" w:rsidRDefault="00081AC1" w:rsidP="00081AC1">
      <w:pPr>
        <w:jc w:val="center"/>
        <w:rPr>
          <w:rFonts w:ascii="Verdana" w:hAnsi="Verdana"/>
          <w:sz w:val="18"/>
          <w:szCs w:val="18"/>
        </w:rPr>
      </w:pPr>
    </w:p>
    <w:p w14:paraId="0DA4B47F" w14:textId="7DD57FBF" w:rsidR="001A5988" w:rsidRDefault="0023355E" w:rsidP="00081AC1">
      <w:pPr>
        <w:jc w:val="both"/>
        <w:rPr>
          <w:rFonts w:ascii="Verdana" w:hAnsi="Verdana"/>
          <w:sz w:val="18"/>
          <w:szCs w:val="18"/>
        </w:rPr>
      </w:pPr>
      <w:r>
        <w:rPr>
          <w:rFonts w:ascii="Verdana" w:hAnsi="Verdana"/>
          <w:sz w:val="18"/>
          <w:szCs w:val="18"/>
        </w:rPr>
        <w:t>Digital authentication is a core layer protection for most online services today. However, the most common method is a combination of username and password, which is the weakest link. It is especially vulnerable when users reuse the same password across multiple platforms. MFA was introduced to address this issue by combining two or more independent evidence such as what a user knows or possesses.</w:t>
      </w:r>
      <w:r w:rsidR="001A5988">
        <w:rPr>
          <w:rFonts w:ascii="Verdana" w:hAnsi="Verdana"/>
          <w:sz w:val="18"/>
          <w:szCs w:val="18"/>
        </w:rPr>
        <w:t xml:space="preserve"> In accordance with NIST Special Publication 800-63B, the AAL framework enables organizations to select an appropriate security level to their risk profile.</w:t>
      </w:r>
    </w:p>
    <w:p w14:paraId="577371BB" w14:textId="77777777" w:rsidR="00081AC1" w:rsidRDefault="00081AC1" w:rsidP="00081AC1">
      <w:pPr>
        <w:jc w:val="both"/>
        <w:rPr>
          <w:rFonts w:ascii="Verdana" w:hAnsi="Verdana"/>
          <w:sz w:val="18"/>
          <w:szCs w:val="18"/>
        </w:rPr>
      </w:pPr>
    </w:p>
    <w:p w14:paraId="4FDBD3A8" w14:textId="57D0DC49" w:rsidR="001A5988" w:rsidRDefault="001A5988" w:rsidP="00081AC1">
      <w:pPr>
        <w:jc w:val="both"/>
        <w:rPr>
          <w:rFonts w:ascii="Verdana" w:hAnsi="Verdana"/>
          <w:sz w:val="18"/>
          <w:szCs w:val="18"/>
        </w:rPr>
      </w:pPr>
      <w:r>
        <w:rPr>
          <w:rFonts w:ascii="Verdana" w:hAnsi="Verdana"/>
          <w:sz w:val="18"/>
          <w:szCs w:val="18"/>
        </w:rPr>
        <w:t xml:space="preserve">Based on this AAL framework, our team report presents four representative MFA methods ordered by increasing complexity. Four examples include </w:t>
      </w:r>
      <w:r w:rsidRPr="001A5988">
        <w:rPr>
          <w:rFonts w:ascii="Verdana" w:hAnsi="Verdana"/>
          <w:sz w:val="18"/>
          <w:szCs w:val="18"/>
        </w:rPr>
        <w:t>memorized secrets combined with one-time codes (AAL2), cryptographic software such as WebAuthn/Windows Hello (AAL2), hardware-based cryptographic devices like the Titan Security Key (AAL2/AAL3), and federated identity authentication via OpenID Connect/Microsoft Entra ID (AAL1–AAL3)</w:t>
      </w:r>
      <w:r w:rsidR="00BE3D03">
        <w:rPr>
          <w:rFonts w:ascii="Verdana" w:hAnsi="Verdana"/>
          <w:sz w:val="18"/>
          <w:szCs w:val="18"/>
        </w:rPr>
        <w:t>. We then compare and choose to use the appropriate authentication method for our project.</w:t>
      </w:r>
    </w:p>
    <w:p w14:paraId="0BC5E436" w14:textId="77777777" w:rsidR="001A5988" w:rsidRPr="00081AC1" w:rsidRDefault="001A5988" w:rsidP="00081AC1">
      <w:pPr>
        <w:jc w:val="both"/>
        <w:rPr>
          <w:rFonts w:ascii="Verdana" w:hAnsi="Verdana"/>
          <w:sz w:val="18"/>
          <w:szCs w:val="18"/>
        </w:rPr>
      </w:pPr>
    </w:p>
    <w:p w14:paraId="7D36D2FB" w14:textId="5A65B512" w:rsidR="00081AC1" w:rsidRPr="00081AC1" w:rsidRDefault="00081AC1" w:rsidP="00420EB1">
      <w:pPr>
        <w:pStyle w:val="ListParagraph"/>
        <w:numPr>
          <w:ilvl w:val="0"/>
          <w:numId w:val="4"/>
        </w:numPr>
        <w:jc w:val="center"/>
        <w:rPr>
          <w:rFonts w:ascii="Verdana" w:hAnsi="Verdana"/>
          <w:sz w:val="18"/>
          <w:szCs w:val="18"/>
        </w:rPr>
      </w:pPr>
      <w:r>
        <w:rPr>
          <w:rFonts w:ascii="Verdana" w:hAnsi="Verdana"/>
          <w:b/>
          <w:bCs/>
          <w:sz w:val="18"/>
          <w:szCs w:val="18"/>
        </w:rPr>
        <w:t>LITERATURE REVIEW</w:t>
      </w:r>
    </w:p>
    <w:p w14:paraId="40EB7A00" w14:textId="77777777" w:rsidR="00081AC1" w:rsidRDefault="00081AC1" w:rsidP="00081AC1">
      <w:pPr>
        <w:jc w:val="center"/>
        <w:rPr>
          <w:rFonts w:ascii="Verdana" w:hAnsi="Verdana"/>
          <w:sz w:val="18"/>
          <w:szCs w:val="18"/>
        </w:rPr>
      </w:pPr>
    </w:p>
    <w:p w14:paraId="2176BBF5" w14:textId="231DE5E2" w:rsidR="00081AC1" w:rsidRDefault="00116899" w:rsidP="00081AC1">
      <w:pPr>
        <w:jc w:val="both"/>
        <w:rPr>
          <w:rFonts w:ascii="Verdana" w:hAnsi="Verdana"/>
          <w:sz w:val="18"/>
          <w:szCs w:val="18"/>
        </w:rPr>
      </w:pPr>
      <w:r w:rsidRPr="22F08DBB">
        <w:rPr>
          <w:rFonts w:ascii="Verdana" w:hAnsi="Verdana"/>
          <w:sz w:val="18"/>
          <w:szCs w:val="18"/>
        </w:rPr>
        <w:t xml:space="preserve">Many academic studies have shown that the fundamental weakness of single factor authentication is not only about technical aspects but also in user behavior. </w:t>
      </w:r>
      <w:sdt>
        <w:sdtPr>
          <w:tag w:val="tii-grammar-ST_Long_Sentence"/>
          <w:id w:val="542403235"/>
          <w:placeholder>
            <w:docPart w:val="DefaultPlaceholder_-1854013440"/>
          </w:placeholder>
          <w15:appearance w15:val="hidden"/>
        </w:sdtPr>
        <w:sdtContent>
          <w:r w:rsidRPr="22F08DBB">
            <w:rPr>
              <w:rFonts w:ascii="Verdana" w:hAnsi="Verdana"/>
              <w:sz w:val="18"/>
              <w:szCs w:val="18"/>
            </w:rPr>
            <w:t xml:space="preserve">Das et al. (2019) through a systematic review of 623 academic papers on MFA, indicated that although MFA tools </w:t>
          </w:r>
          <w:sdt>
            <w:sdtPr>
              <w:tag w:val="tii-grammar-GR_IFVerb"/>
              <w:id w:val="1580641644"/>
              <w:placeholder>
                <w:docPart w:val="DefaultPlaceholder_-1854013440"/>
              </w:placeholder>
              <w15:appearance w15:val="hidden"/>
            </w:sdtPr>
            <w:sdtContent>
              <w:r w:rsidRPr="22F08DBB">
                <w:rPr>
                  <w:rFonts w:ascii="Verdana" w:hAnsi="Verdana"/>
                  <w:sz w:val="18"/>
                  <w:szCs w:val="18"/>
                </w:rPr>
                <w:t>are</w:t>
              </w:r>
            </w:sdtContent>
          </w:sdt>
          <w:r w:rsidRPr="22F08DBB">
            <w:rPr>
              <w:rFonts w:ascii="Verdana" w:hAnsi="Verdana"/>
              <w:sz w:val="18"/>
              <w:szCs w:val="18"/>
            </w:rPr>
            <w:t xml:space="preserve"> very technologically </w:t>
          </w:r>
          <w:r w:rsidR="00F84424" w:rsidRPr="22F08DBB">
            <w:rPr>
              <w:rFonts w:ascii="Verdana" w:hAnsi="Verdana"/>
              <w:sz w:val="18"/>
              <w:szCs w:val="18"/>
            </w:rPr>
            <w:t>advanced,</w:t>
          </w:r>
          <w:r w:rsidRPr="22F08DBB">
            <w:rPr>
              <w:rFonts w:ascii="Verdana" w:hAnsi="Verdana"/>
              <w:sz w:val="18"/>
              <w:szCs w:val="18"/>
            </w:rPr>
            <w:t xml:space="preserve"> user acceptance and actual usage remained highly barriers</w:t>
          </w:r>
          <w:r w:rsidR="00883FEE" w:rsidRPr="22F08DBB">
            <w:rPr>
              <w:rFonts w:ascii="Verdana" w:hAnsi="Verdana"/>
              <w:sz w:val="18"/>
              <w:szCs w:val="18"/>
            </w:rPr>
            <w:t>, require more specific users’ research to design a friendlier tool</w:t>
          </w:r>
          <w:r w:rsidRPr="22F08DBB">
            <w:rPr>
              <w:rFonts w:ascii="Verdana" w:hAnsi="Verdana"/>
              <w:sz w:val="18"/>
              <w:szCs w:val="18"/>
            </w:rPr>
            <w:t>.</w:t>
          </w:r>
        </w:sdtContent>
      </w:sdt>
      <w:r w:rsidRPr="22F08DBB">
        <w:rPr>
          <w:rFonts w:ascii="Verdana" w:hAnsi="Verdana"/>
          <w:sz w:val="18"/>
          <w:szCs w:val="18"/>
        </w:rPr>
        <w:t xml:space="preserve"> </w:t>
      </w:r>
      <w:sdt>
        <w:sdtPr>
          <w:tag w:val="tii-grammar-ST_Long_Sentence"/>
          <w:id w:val="1985712715"/>
          <w:placeholder>
            <w:docPart w:val="DefaultPlaceholder_-1854013440"/>
          </w:placeholder>
          <w15:appearance w15:val="hidden"/>
        </w:sdtPr>
        <w:sdtContent>
          <w:r w:rsidR="00883FEE" w:rsidRPr="22F08DBB">
            <w:rPr>
              <w:rFonts w:ascii="Verdana" w:hAnsi="Verdana"/>
              <w:sz w:val="18"/>
              <w:szCs w:val="18"/>
            </w:rPr>
            <w:t>This result is compatible with findings of De Cristofaro et al. (2013), who conducted research comparing usability of many different authentication technologies and saw that even though multi-factor authentication enhanced security, it also increased high cost for both providers and users.</w:t>
          </w:r>
        </w:sdtContent>
      </w:sdt>
    </w:p>
    <w:p w14:paraId="6581E966" w14:textId="73B7A9A7" w:rsidR="00883FEE" w:rsidRDefault="00CA2D72" w:rsidP="00081AC1">
      <w:pPr>
        <w:jc w:val="both"/>
        <w:rPr>
          <w:rFonts w:ascii="Verdana" w:hAnsi="Verdana"/>
          <w:sz w:val="18"/>
          <w:szCs w:val="18"/>
        </w:rPr>
      </w:pPr>
      <w:sdt>
        <w:sdtPr>
          <w:tag w:val="tii-grammar-GR_Frag"/>
          <w:id w:val="73903009"/>
          <w:placeholder>
            <w:docPart w:val="DefaultPlaceholder_-1854013440"/>
          </w:placeholder>
          <w15:appearance w15:val="hidden"/>
        </w:sdtPr>
        <w:sdtContent>
          <w:r w:rsidR="00883FEE" w:rsidRPr="22F08DBB">
            <w:rPr>
              <w:rFonts w:ascii="Verdana" w:hAnsi="Verdana"/>
              <w:sz w:val="18"/>
              <w:szCs w:val="18"/>
            </w:rPr>
            <w:t>The trade off between security and user experience from Amft et al. (2023), which focuses on account recovery when user loses access to second authentication factor like a mobile device or a hardware security key.</w:t>
          </w:r>
        </w:sdtContent>
      </w:sdt>
      <w:r w:rsidR="00883FEE" w:rsidRPr="22F08DBB">
        <w:rPr>
          <w:rFonts w:ascii="Verdana" w:hAnsi="Verdana"/>
          <w:sz w:val="18"/>
          <w:szCs w:val="18"/>
        </w:rPr>
        <w:t xml:space="preserve"> </w:t>
      </w:r>
      <w:sdt>
        <w:sdtPr>
          <w:tag w:val="tii-grammar-ST_Questionable"/>
          <w:id w:val="518464879"/>
          <w:placeholder>
            <w:docPart w:val="DefaultPlaceholder_-1854013440"/>
          </w:placeholder>
          <w15:appearance w15:val="hidden"/>
        </w:sdtPr>
        <w:sdtContent>
          <w:r w:rsidR="00883FEE" w:rsidRPr="22F08DBB">
            <w:rPr>
              <w:rFonts w:ascii="Verdana" w:hAnsi="Verdana"/>
              <w:sz w:val="18"/>
              <w:szCs w:val="18"/>
            </w:rPr>
            <w:t xml:space="preserve">This research also presses on recovery process undermines the entire MFA security process, bringing a critical challenge that systems like hardware security key or OTP </w:t>
          </w:r>
          <w:r w:rsidR="006B4C80" w:rsidRPr="22F08DBB">
            <w:rPr>
              <w:rFonts w:ascii="Verdana" w:hAnsi="Verdana"/>
              <w:sz w:val="18"/>
              <w:szCs w:val="18"/>
            </w:rPr>
            <w:t>must face.</w:t>
          </w:r>
        </w:sdtContent>
      </w:sdt>
    </w:p>
    <w:p w14:paraId="4AE247BE" w14:textId="77777777" w:rsidR="006B4C80" w:rsidRDefault="006B4C80" w:rsidP="00081AC1">
      <w:pPr>
        <w:jc w:val="both"/>
        <w:rPr>
          <w:rFonts w:ascii="Verdana" w:hAnsi="Verdana"/>
          <w:sz w:val="18"/>
          <w:szCs w:val="18"/>
        </w:rPr>
      </w:pPr>
    </w:p>
    <w:p w14:paraId="712359EB" w14:textId="34E9A6CB" w:rsidR="006B4C80" w:rsidRDefault="006B4C80" w:rsidP="00081AC1">
      <w:pPr>
        <w:jc w:val="both"/>
        <w:rPr>
          <w:rFonts w:ascii="Verdana" w:hAnsi="Verdana"/>
          <w:sz w:val="18"/>
          <w:szCs w:val="18"/>
        </w:rPr>
      </w:pPr>
      <w:r w:rsidRPr="22F08DBB">
        <w:rPr>
          <w:rFonts w:ascii="Verdana" w:hAnsi="Verdana"/>
          <w:sz w:val="18"/>
          <w:szCs w:val="18"/>
        </w:rPr>
        <w:t xml:space="preserve">At the industrial implementation level, Tran-Truong et al. (2025) conducted a systematic review on 70 academic papers and 13 commercial authentication tools, benchmarking with NIST SP 800-63 standards, especially AAL framework used in this team report. </w:t>
      </w:r>
      <w:sdt>
        <w:sdtPr>
          <w:tag w:val="tii-grammar-ST_Questionable"/>
          <w:id w:val="1125769725"/>
          <w:placeholder>
            <w:docPart w:val="DefaultPlaceholder_-1854013440"/>
          </w:placeholder>
          <w15:appearance w15:val="hidden"/>
        </w:sdtPr>
        <w:sdtContent>
          <w:r w:rsidRPr="22F08DBB">
            <w:rPr>
              <w:rFonts w:ascii="Verdana" w:hAnsi="Verdana"/>
              <w:sz w:val="18"/>
              <w:szCs w:val="18"/>
            </w:rPr>
            <w:t>A notable finding is there is the significant gap between academic theory and implementation practices.</w:t>
          </w:r>
        </w:sdtContent>
      </w:sdt>
      <w:r w:rsidRPr="22F08DBB">
        <w:rPr>
          <w:rFonts w:ascii="Verdana" w:hAnsi="Verdana"/>
          <w:sz w:val="18"/>
          <w:szCs w:val="18"/>
        </w:rPr>
        <w:t xml:space="preserve"> </w:t>
      </w:r>
      <w:sdt>
        <w:sdtPr>
          <w:tag w:val="tii-grammar-ST_Questionable"/>
          <w:id w:val="1922214968"/>
          <w:placeholder>
            <w:docPart w:val="DefaultPlaceholder_-1854013440"/>
          </w:placeholder>
          <w15:appearance w15:val="hidden"/>
        </w:sdtPr>
        <w:sdtContent>
          <w:r w:rsidRPr="22F08DBB">
            <w:rPr>
              <w:rFonts w:ascii="Verdana" w:hAnsi="Verdana"/>
              <w:sz w:val="18"/>
              <w:szCs w:val="18"/>
            </w:rPr>
            <w:t>Although more advanced authentication methods have widely been proposed in research, there is up to 33% of industry tools still rely primarily on OTP, a method standing at a lower level of assurance under the AAL classification.</w:t>
          </w:r>
        </w:sdtContent>
      </w:sdt>
      <w:r w:rsidRPr="22F08DBB">
        <w:rPr>
          <w:rFonts w:ascii="Verdana" w:hAnsi="Verdana"/>
          <w:sz w:val="18"/>
          <w:szCs w:val="18"/>
        </w:rPr>
        <w:t xml:space="preserve"> </w:t>
      </w:r>
      <w:sdt>
        <w:sdtPr>
          <w:tag w:val="tii-grammar-ST_Questionable"/>
          <w:id w:val="1443673324"/>
          <w:placeholder>
            <w:docPart w:val="DefaultPlaceholder_-1854013440"/>
          </w:placeholder>
          <w15:appearance w15:val="hidden"/>
        </w:sdtPr>
        <w:sdtContent>
          <w:r w:rsidRPr="22F08DBB">
            <w:rPr>
              <w:rFonts w:ascii="Verdana" w:hAnsi="Verdana"/>
              <w:sz w:val="18"/>
              <w:szCs w:val="18"/>
            </w:rPr>
            <w:t>This finding reinforces that the selection of the four methods in sequence from AAL1 to AAL3 reflects not only the technical side but also the actual gap between widely used methods and that higher security but lower adoption use.</w:t>
          </w:r>
        </w:sdtContent>
      </w:sdt>
    </w:p>
    <w:p w14:paraId="2B2B5437" w14:textId="77777777" w:rsidR="00116899" w:rsidRPr="00081AC1" w:rsidRDefault="00116899" w:rsidP="00081AC1">
      <w:pPr>
        <w:jc w:val="both"/>
        <w:rPr>
          <w:rFonts w:ascii="Verdana" w:hAnsi="Verdana"/>
          <w:sz w:val="18"/>
          <w:szCs w:val="18"/>
        </w:rPr>
      </w:pPr>
    </w:p>
    <w:p w14:paraId="5AB1CC26" w14:textId="099D5439" w:rsidR="00081AC1" w:rsidRPr="00081AC1" w:rsidRDefault="00081AC1" w:rsidP="00420EB1">
      <w:pPr>
        <w:pStyle w:val="ListParagraph"/>
        <w:numPr>
          <w:ilvl w:val="0"/>
          <w:numId w:val="4"/>
        </w:numPr>
        <w:jc w:val="center"/>
        <w:rPr>
          <w:rFonts w:ascii="Verdana" w:hAnsi="Verdana"/>
          <w:sz w:val="18"/>
          <w:szCs w:val="18"/>
        </w:rPr>
      </w:pPr>
      <w:r>
        <w:rPr>
          <w:rFonts w:ascii="Verdana" w:hAnsi="Verdana"/>
          <w:b/>
          <w:bCs/>
          <w:sz w:val="18"/>
          <w:szCs w:val="18"/>
        </w:rPr>
        <w:t>METHODOLOGY</w:t>
      </w:r>
    </w:p>
    <w:p w14:paraId="4A6ED7CC" w14:textId="77777777" w:rsidR="00081AC1" w:rsidRDefault="00081AC1" w:rsidP="00081AC1">
      <w:pPr>
        <w:jc w:val="center"/>
        <w:rPr>
          <w:rFonts w:ascii="Verdana" w:hAnsi="Verdana"/>
          <w:sz w:val="18"/>
          <w:szCs w:val="18"/>
        </w:rPr>
      </w:pPr>
    </w:p>
    <w:p w14:paraId="1E4191A8" w14:textId="7980CCE2" w:rsidR="00B05229" w:rsidRDefault="2B05EE0D" w:rsidP="00B05229">
      <w:pPr>
        <w:jc w:val="both"/>
        <w:rPr>
          <w:rFonts w:ascii="Verdana" w:hAnsi="Verdana"/>
          <w:sz w:val="18"/>
          <w:szCs w:val="18"/>
        </w:rPr>
      </w:pPr>
      <w:r w:rsidRPr="722BCA5F">
        <w:rPr>
          <w:rFonts w:ascii="Verdana" w:hAnsi="Verdana"/>
          <w:sz w:val="18"/>
          <w:szCs w:val="18"/>
        </w:rPr>
        <w:t xml:space="preserve">Our team project </w:t>
      </w:r>
      <w:r w:rsidR="79B372B5" w:rsidRPr="722BCA5F">
        <w:rPr>
          <w:rFonts w:ascii="Verdana" w:hAnsi="Verdana"/>
          <w:sz w:val="18"/>
          <w:szCs w:val="18"/>
        </w:rPr>
        <w:t>aligns to the first category mentioned in the Introduction as memorized secrets combined with one time code</w:t>
      </w:r>
      <w:r w:rsidR="4F4494A7" w:rsidRPr="722BCA5F">
        <w:rPr>
          <w:rFonts w:ascii="Verdana" w:hAnsi="Verdana"/>
          <w:sz w:val="18"/>
          <w:szCs w:val="18"/>
        </w:rPr>
        <w:t xml:space="preserve">. It is in NIST AAL </w:t>
      </w:r>
      <w:r w:rsidR="2AC8D08E" w:rsidRPr="722BCA5F">
        <w:rPr>
          <w:rFonts w:ascii="Verdana" w:hAnsi="Verdana"/>
          <w:sz w:val="18"/>
          <w:szCs w:val="18"/>
        </w:rPr>
        <w:t>framework that</w:t>
      </w:r>
      <w:r w:rsidR="4F4494A7" w:rsidRPr="722BCA5F">
        <w:rPr>
          <w:rFonts w:ascii="Verdana" w:hAnsi="Verdana"/>
          <w:sz w:val="18"/>
          <w:szCs w:val="18"/>
        </w:rPr>
        <w:t xml:space="preserve"> </w:t>
      </w:r>
      <w:r w:rsidR="466188EA" w:rsidRPr="722BCA5F">
        <w:rPr>
          <w:rFonts w:ascii="Verdana" w:hAnsi="Verdana"/>
          <w:sz w:val="18"/>
          <w:szCs w:val="18"/>
        </w:rPr>
        <w:t>places</w:t>
      </w:r>
      <w:r w:rsidR="4F4494A7" w:rsidRPr="722BCA5F">
        <w:rPr>
          <w:rFonts w:ascii="Verdana" w:hAnsi="Verdana"/>
          <w:sz w:val="18"/>
          <w:szCs w:val="18"/>
        </w:rPr>
        <w:t xml:space="preserve"> up to AAL2</w:t>
      </w:r>
      <w:r w:rsidR="1B84E7B4" w:rsidRPr="722BCA5F">
        <w:rPr>
          <w:rFonts w:ascii="Verdana" w:hAnsi="Verdana"/>
          <w:sz w:val="18"/>
          <w:szCs w:val="18"/>
        </w:rPr>
        <w:t xml:space="preserve"> compared to the categories discussed in the Introduction</w:t>
      </w:r>
      <w:r w:rsidR="4F4494A7" w:rsidRPr="722BCA5F">
        <w:rPr>
          <w:rFonts w:ascii="Verdana" w:hAnsi="Verdana"/>
          <w:sz w:val="18"/>
          <w:szCs w:val="18"/>
        </w:rPr>
        <w:t xml:space="preserve">. </w:t>
      </w:r>
      <w:r w:rsidR="72EDE2FC" w:rsidRPr="722BCA5F">
        <w:rPr>
          <w:rFonts w:ascii="Verdana" w:hAnsi="Verdana"/>
          <w:sz w:val="18"/>
          <w:szCs w:val="18"/>
        </w:rPr>
        <w:t xml:space="preserve">Our team project </w:t>
      </w:r>
      <w:r w:rsidRPr="722BCA5F">
        <w:rPr>
          <w:rFonts w:ascii="Verdana" w:hAnsi="Verdana"/>
          <w:sz w:val="18"/>
          <w:szCs w:val="18"/>
        </w:rPr>
        <w:t>applies multifactor authentication using Flask, Flask-WTF, Flask-SQLAlchemy, SQLite, bcrypt</w:t>
      </w:r>
      <w:r w:rsidR="7C937093" w:rsidRPr="722BCA5F">
        <w:rPr>
          <w:rFonts w:ascii="Verdana" w:hAnsi="Verdana"/>
          <w:sz w:val="18"/>
          <w:szCs w:val="18"/>
        </w:rPr>
        <w:t>, Flask-Mail</w:t>
      </w:r>
      <w:r w:rsidR="47A0519B" w:rsidRPr="722BCA5F">
        <w:rPr>
          <w:rFonts w:ascii="Verdana" w:hAnsi="Verdana"/>
          <w:sz w:val="18"/>
          <w:szCs w:val="18"/>
        </w:rPr>
        <w:t>,</w:t>
      </w:r>
      <w:r w:rsidRPr="722BCA5F">
        <w:rPr>
          <w:rFonts w:ascii="Verdana" w:hAnsi="Verdana"/>
          <w:sz w:val="18"/>
          <w:szCs w:val="18"/>
        </w:rPr>
        <w:t xml:space="preserve"> and Flask signed session cookie. Below are the </w:t>
      </w:r>
      <w:r w:rsidR="7C937093" w:rsidRPr="722BCA5F">
        <w:rPr>
          <w:rFonts w:ascii="Verdana" w:hAnsi="Verdana"/>
          <w:sz w:val="18"/>
          <w:szCs w:val="18"/>
        </w:rPr>
        <w:t>six</w:t>
      </w:r>
      <w:r w:rsidRPr="722BCA5F">
        <w:rPr>
          <w:rFonts w:ascii="Verdana" w:hAnsi="Verdana"/>
          <w:sz w:val="18"/>
          <w:szCs w:val="18"/>
        </w:rPr>
        <w:t xml:space="preserve"> applied mechanisms.</w:t>
      </w:r>
    </w:p>
    <w:p w14:paraId="547D99CB" w14:textId="77777777" w:rsidR="00B05229" w:rsidRDefault="00B05229" w:rsidP="00B05229">
      <w:pPr>
        <w:jc w:val="both"/>
        <w:rPr>
          <w:rFonts w:ascii="Verdana" w:hAnsi="Verdana"/>
          <w:sz w:val="18"/>
          <w:szCs w:val="18"/>
        </w:rPr>
      </w:pPr>
    </w:p>
    <w:p w14:paraId="7181F0B0" w14:textId="77777777" w:rsidR="00B05229" w:rsidRPr="00E87A21" w:rsidRDefault="00B05229" w:rsidP="00B05229">
      <w:pPr>
        <w:pStyle w:val="ListParagraph"/>
        <w:numPr>
          <w:ilvl w:val="1"/>
          <w:numId w:val="4"/>
        </w:numPr>
        <w:jc w:val="both"/>
        <w:rPr>
          <w:rFonts w:ascii="Verdana" w:hAnsi="Verdana"/>
          <w:b/>
          <w:bCs/>
          <w:sz w:val="18"/>
          <w:szCs w:val="18"/>
        </w:rPr>
      </w:pPr>
      <w:r w:rsidRPr="22F08DBB">
        <w:rPr>
          <w:rFonts w:ascii="Verdana" w:hAnsi="Verdana"/>
          <w:b/>
          <w:bCs/>
          <w:sz w:val="18"/>
          <w:szCs w:val="18"/>
        </w:rPr>
        <w:t>Cross-Site Scripting (XSS)</w:t>
      </w:r>
    </w:p>
    <w:p w14:paraId="20FB7804" w14:textId="77777777" w:rsidR="00B05229" w:rsidRDefault="00B05229" w:rsidP="00B05229">
      <w:pPr>
        <w:jc w:val="both"/>
        <w:rPr>
          <w:rFonts w:ascii="Verdana" w:hAnsi="Verdana"/>
          <w:sz w:val="18"/>
          <w:szCs w:val="18"/>
        </w:rPr>
      </w:pPr>
    </w:p>
    <w:p w14:paraId="6A37F077" w14:textId="77777777" w:rsidR="00B05229" w:rsidRDefault="00B05229" w:rsidP="00B05229">
      <w:pPr>
        <w:jc w:val="both"/>
        <w:rPr>
          <w:rFonts w:ascii="Verdana" w:hAnsi="Verdana"/>
          <w:sz w:val="18"/>
          <w:szCs w:val="18"/>
        </w:rPr>
      </w:pPr>
      <w:r w:rsidRPr="22F08DBB">
        <w:rPr>
          <w:rFonts w:ascii="Verdana" w:hAnsi="Verdana"/>
          <w:sz w:val="18"/>
          <w:szCs w:val="18"/>
        </w:rPr>
        <w:t xml:space="preserve">XSS appears when web inserted inputs are not trustworthy and run as JavaScript in another user browser. </w:t>
      </w:r>
      <w:sdt>
        <w:sdtPr>
          <w:tag w:val="tii-grammar-ST_Questionable"/>
          <w:id w:val="1598826713"/>
          <w:placeholder>
            <w:docPart w:val="DefaultPlaceholder_-1854013440"/>
          </w:placeholder>
          <w15:appearance w15:val="hidden"/>
        </w:sdtPr>
        <w:sdtContent>
          <w:r w:rsidRPr="22F08DBB">
            <w:rPr>
              <w:rFonts w:ascii="Verdana" w:hAnsi="Verdana"/>
              <w:sz w:val="18"/>
              <w:szCs w:val="18"/>
            </w:rPr>
            <w:t xml:space="preserve">Our application displays login and registers through Jinja template in </w:t>
          </w:r>
          <w:sdt>
            <w:sdtPr>
              <w:tag w:val="tii-grammar-ME_Lowercase_PropN"/>
              <w:id w:val="1217378371"/>
              <w:placeholder>
                <w:docPart w:val="DefaultPlaceholder_-1854013440"/>
              </w:placeholder>
              <w15:appearance w15:val="hidden"/>
            </w:sdtPr>
            <w:sdtContent>
              <w:r w:rsidRPr="22F08DBB">
                <w:rPr>
                  <w:rFonts w:ascii="Verdana" w:hAnsi="Verdana"/>
                  <w:sz w:val="18"/>
                  <w:szCs w:val="18"/>
                </w:rPr>
                <w:t>app</w:t>
              </w:r>
            </w:sdtContent>
          </w:sdt>
          <w:r w:rsidRPr="22F08DBB">
            <w:rPr>
              <w:rFonts w:ascii="Verdana" w:hAnsi="Verdana"/>
              <w:sz w:val="18"/>
              <w:szCs w:val="18"/>
            </w:rPr>
            <w:t>/templates/.</w:t>
          </w:r>
        </w:sdtContent>
      </w:sdt>
      <w:r w:rsidRPr="22F08DBB">
        <w:rPr>
          <w:rFonts w:ascii="Verdana" w:hAnsi="Verdana"/>
          <w:sz w:val="18"/>
          <w:szCs w:val="18"/>
        </w:rPr>
        <w:t xml:space="preserve"> Jinja will auto escape template variables. Therefore, user input only appears as text instead of executable HTML or JavaScript. Usernames and error messages should never be displayed using |safe filter in Jinja.</w:t>
      </w:r>
    </w:p>
    <w:p w14:paraId="7F10FC37" w14:textId="77777777" w:rsidR="00B05229" w:rsidRPr="00E87A21" w:rsidRDefault="00B05229" w:rsidP="00B05229">
      <w:pPr>
        <w:jc w:val="both"/>
        <w:rPr>
          <w:rFonts w:ascii="Verdana" w:hAnsi="Verdana"/>
          <w:sz w:val="18"/>
          <w:szCs w:val="18"/>
        </w:rPr>
      </w:pPr>
    </w:p>
    <w:p w14:paraId="49A8B4E7" w14:textId="77777777" w:rsidR="00B05229" w:rsidRDefault="00B05229" w:rsidP="00B05229">
      <w:pPr>
        <w:pStyle w:val="ListParagraph"/>
        <w:numPr>
          <w:ilvl w:val="1"/>
          <w:numId w:val="4"/>
        </w:numPr>
        <w:jc w:val="both"/>
        <w:rPr>
          <w:rFonts w:ascii="Verdana" w:hAnsi="Verdana"/>
          <w:b/>
          <w:bCs/>
          <w:sz w:val="18"/>
          <w:szCs w:val="18"/>
        </w:rPr>
      </w:pPr>
      <w:r w:rsidRPr="22F08DBB">
        <w:rPr>
          <w:rFonts w:ascii="Verdana" w:hAnsi="Verdana"/>
          <w:b/>
          <w:bCs/>
          <w:sz w:val="18"/>
          <w:szCs w:val="18"/>
        </w:rPr>
        <w:t>Cross-Site Request Forgery (CSRF)</w:t>
      </w:r>
    </w:p>
    <w:p w14:paraId="35E7CBC8" w14:textId="77777777" w:rsidR="00E26151" w:rsidRDefault="00E26151" w:rsidP="00E26151">
      <w:pPr>
        <w:pStyle w:val="ListParagraph"/>
        <w:ind w:left="360"/>
        <w:jc w:val="both"/>
        <w:rPr>
          <w:rFonts w:ascii="Verdana" w:hAnsi="Verdana"/>
          <w:b/>
          <w:bCs/>
          <w:sz w:val="18"/>
          <w:szCs w:val="18"/>
        </w:rPr>
      </w:pPr>
    </w:p>
    <w:p w14:paraId="6830E38C" w14:textId="77777777" w:rsidR="00B05229" w:rsidRDefault="00B05229" w:rsidP="00B05229">
      <w:pPr>
        <w:jc w:val="both"/>
        <w:rPr>
          <w:rFonts w:ascii="Verdana" w:hAnsi="Verdana"/>
          <w:sz w:val="18"/>
          <w:szCs w:val="18"/>
        </w:rPr>
      </w:pPr>
      <w:r w:rsidRPr="22F08DBB">
        <w:rPr>
          <w:rFonts w:ascii="Verdana" w:hAnsi="Verdana"/>
          <w:sz w:val="18"/>
          <w:szCs w:val="18"/>
        </w:rPr>
        <w:t xml:space="preserve">CSFR tricks user browser with </w:t>
      </w:r>
      <w:sdt>
        <w:sdtPr>
          <w:tag w:val="tii-grammar-US_WrongArticle"/>
          <w:id w:val="782924237"/>
          <w:placeholder>
            <w:docPart w:val="DefaultPlaceholder_-1854013440"/>
          </w:placeholder>
          <w15:appearance w15:val="hidden"/>
        </w:sdtPr>
        <w:sdtContent>
          <w:r w:rsidRPr="22F08DBB">
            <w:rPr>
              <w:rFonts w:ascii="Verdana" w:hAnsi="Verdana"/>
              <w:sz w:val="18"/>
              <w:szCs w:val="18"/>
            </w:rPr>
            <w:t>a unintended</w:t>
          </w:r>
        </w:sdtContent>
      </w:sdt>
      <w:r w:rsidRPr="22F08DBB">
        <w:rPr>
          <w:rFonts w:ascii="Verdana" w:hAnsi="Verdana"/>
          <w:sz w:val="18"/>
          <w:szCs w:val="18"/>
        </w:rPr>
        <w:t xml:space="preserve"> state changing request while the authentication cookie is still valid. LoginForm and RegisterForm inherit from FlaskForm in app/main/forms.py. Flask-WTF will automatically protect CSFR for these forms. Template calls {{ </w:t>
      </w:r>
      <w:sdt>
        <w:sdtPr>
          <w:tag w:val="tii-grammar-ME_PuncNoSpace_Pd"/>
          <w:id w:val="379015350"/>
          <w:placeholder>
            <w:docPart w:val="DefaultPlaceholder_-1854013440"/>
          </w:placeholder>
          <w15:appearance w15:val="hidden"/>
        </w:sdtPr>
        <w:sdtContent>
          <w:r w:rsidRPr="22F08DBB">
            <w:rPr>
              <w:rFonts w:ascii="Verdana" w:hAnsi="Verdana"/>
              <w:sz w:val="18"/>
              <w:szCs w:val="18"/>
            </w:rPr>
            <w:t>form.hidden_tag</w:t>
          </w:r>
        </w:sdtContent>
      </w:sdt>
      <w:r w:rsidRPr="22F08DBB">
        <w:rPr>
          <w:rFonts w:ascii="Verdana" w:hAnsi="Verdana"/>
          <w:sz w:val="18"/>
          <w:szCs w:val="18"/>
        </w:rPr>
        <w:t xml:space="preserve">() }} to embed the CSRF token. </w:t>
      </w:r>
      <w:sdt>
        <w:sdtPr>
          <w:tag w:val="tii-grammar-GR_Frag"/>
          <w:id w:val="730040732"/>
          <w:placeholder>
            <w:docPart w:val="DefaultPlaceholder_-1854013440"/>
          </w:placeholder>
          <w15:appearance w15:val="hidden"/>
        </w:sdtPr>
        <w:sdtContent>
          <w:r w:rsidRPr="22F08DBB">
            <w:rPr>
              <w:rFonts w:ascii="Verdana" w:hAnsi="Verdana"/>
              <w:sz w:val="18"/>
              <w:szCs w:val="18"/>
            </w:rPr>
            <w:t xml:space="preserve">The </w:t>
          </w:r>
          <w:sdt>
            <w:sdtPr>
              <w:tag w:val="tii-grammar-ME_PuncNoSpace_Pd"/>
              <w:id w:val="1303917809"/>
              <w:placeholder>
                <w:docPart w:val="DefaultPlaceholder_-1854013440"/>
              </w:placeholder>
              <w15:appearance w15:val="hidden"/>
            </w:sdtPr>
            <w:sdtContent>
              <w:r w:rsidRPr="22F08DBB">
                <w:rPr>
                  <w:rFonts w:ascii="Verdana" w:hAnsi="Verdana"/>
                  <w:sz w:val="18"/>
                  <w:szCs w:val="18"/>
                </w:rPr>
                <w:t>form.validate_on_submit</w:t>
              </w:r>
            </w:sdtContent>
          </w:sdt>
          <w:r w:rsidRPr="22F08DBB">
            <w:rPr>
              <w:rFonts w:ascii="Verdana" w:hAnsi="Verdana"/>
              <w:sz w:val="18"/>
              <w:szCs w:val="18"/>
            </w:rPr>
            <w:t>() method checks and validates the token before processing login or register.</w:t>
          </w:r>
        </w:sdtContent>
      </w:sdt>
    </w:p>
    <w:p w14:paraId="369665B3" w14:textId="77777777" w:rsidR="00B05229" w:rsidRPr="00E87A21" w:rsidRDefault="00B05229" w:rsidP="00B05229">
      <w:pPr>
        <w:jc w:val="both"/>
        <w:rPr>
          <w:rFonts w:ascii="Verdana" w:hAnsi="Verdana"/>
          <w:sz w:val="18"/>
          <w:szCs w:val="18"/>
        </w:rPr>
      </w:pPr>
    </w:p>
    <w:p w14:paraId="42C856D3" w14:textId="77777777" w:rsidR="00B05229" w:rsidRPr="00E87A21" w:rsidRDefault="00B05229" w:rsidP="00B05229">
      <w:pPr>
        <w:pStyle w:val="ListParagraph"/>
        <w:numPr>
          <w:ilvl w:val="1"/>
          <w:numId w:val="4"/>
        </w:numPr>
        <w:jc w:val="both"/>
        <w:rPr>
          <w:rFonts w:ascii="Verdana" w:hAnsi="Verdana"/>
          <w:b/>
          <w:bCs/>
          <w:sz w:val="18"/>
          <w:szCs w:val="18"/>
        </w:rPr>
      </w:pPr>
      <w:r w:rsidRPr="22F08DBB">
        <w:rPr>
          <w:rFonts w:ascii="Verdana" w:hAnsi="Verdana"/>
          <w:b/>
          <w:bCs/>
          <w:sz w:val="18"/>
          <w:szCs w:val="18"/>
        </w:rPr>
        <w:t>SQL Injection</w:t>
      </w:r>
    </w:p>
    <w:p w14:paraId="1AB7AB7B" w14:textId="77777777" w:rsidR="00B05229" w:rsidRDefault="00B05229" w:rsidP="00B05229">
      <w:pPr>
        <w:jc w:val="both"/>
        <w:rPr>
          <w:rFonts w:ascii="Verdana" w:hAnsi="Verdana"/>
          <w:sz w:val="18"/>
          <w:szCs w:val="18"/>
        </w:rPr>
      </w:pPr>
    </w:p>
    <w:p w14:paraId="133A4476" w14:textId="77777777" w:rsidR="00B05229" w:rsidRDefault="00B05229" w:rsidP="00B05229">
      <w:pPr>
        <w:jc w:val="both"/>
        <w:rPr>
          <w:rFonts w:ascii="Verdana" w:hAnsi="Verdana"/>
          <w:sz w:val="18"/>
          <w:szCs w:val="18"/>
        </w:rPr>
      </w:pPr>
      <w:r w:rsidRPr="22F08DBB">
        <w:rPr>
          <w:rFonts w:ascii="Verdana" w:hAnsi="Verdana"/>
          <w:sz w:val="18"/>
          <w:szCs w:val="18"/>
        </w:rPr>
        <w:t xml:space="preserve">SQL injection appears when untrusted input combined with SQL statement in a way that changes the meaning of the query. Our team application uses Flask-SQLAlchemy in app/orm_query.py. Retrieving user via </w:t>
      </w:r>
      <w:sdt>
        <w:sdtPr>
          <w:tag w:val="tii-grammar-ME_PuncNoSpace_Pd"/>
          <w:id w:val="457716860"/>
          <w:placeholder>
            <w:docPart w:val="DefaultPlaceholder_-1854013440"/>
          </w:placeholder>
          <w15:appearance w15:val="hidden"/>
        </w:sdtPr>
        <w:sdtContent>
          <w:r w:rsidRPr="22F08DBB">
            <w:rPr>
              <w:rFonts w:ascii="Verdana" w:hAnsi="Verdana"/>
              <w:sz w:val="18"/>
              <w:szCs w:val="18"/>
            </w:rPr>
            <w:t>User.query</w:t>
          </w:r>
        </w:sdtContent>
      </w:sdt>
      <w:r w:rsidRPr="22F08DBB">
        <w:rPr>
          <w:rFonts w:ascii="Verdana" w:hAnsi="Verdana"/>
          <w:sz w:val="18"/>
          <w:szCs w:val="18"/>
        </w:rPr>
        <w:t xml:space="preserve">.filter_by(username=username) treats username as a query parameter rather than the raw SQL code. Creating a new user using User and </w:t>
      </w:r>
      <w:sdt>
        <w:sdtPr>
          <w:tag w:val="tii-grammar-ME_PuncNoSpace_Pd"/>
          <w:id w:val="1418002112"/>
          <w:placeholder>
            <w:docPart w:val="DefaultPlaceholder_-1854013440"/>
          </w:placeholder>
          <w15:appearance w15:val="hidden"/>
        </w:sdtPr>
        <w:sdtContent>
          <w:r w:rsidRPr="22F08DBB">
            <w:rPr>
              <w:rFonts w:ascii="Verdana" w:hAnsi="Verdana"/>
              <w:sz w:val="18"/>
              <w:szCs w:val="18"/>
            </w:rPr>
            <w:t>db.session</w:t>
          </w:r>
        </w:sdtContent>
      </w:sdt>
      <w:r w:rsidRPr="22F08DBB">
        <w:rPr>
          <w:rFonts w:ascii="Verdana" w:hAnsi="Verdana"/>
          <w:sz w:val="18"/>
          <w:szCs w:val="18"/>
        </w:rPr>
        <w:t>.commit() help us avoid concatenating SQL strings from user input.</w:t>
      </w:r>
    </w:p>
    <w:p w14:paraId="3D610DE0" w14:textId="77777777" w:rsidR="00B05229" w:rsidRPr="00E87A21" w:rsidRDefault="00B05229" w:rsidP="00B05229">
      <w:pPr>
        <w:jc w:val="both"/>
        <w:rPr>
          <w:rFonts w:ascii="Verdana" w:hAnsi="Verdana"/>
          <w:sz w:val="18"/>
          <w:szCs w:val="18"/>
        </w:rPr>
      </w:pPr>
    </w:p>
    <w:p w14:paraId="4F5E2E41" w14:textId="77777777" w:rsidR="00B05229" w:rsidRPr="00473098" w:rsidRDefault="00B05229" w:rsidP="00B05229">
      <w:pPr>
        <w:pStyle w:val="ListParagraph"/>
        <w:numPr>
          <w:ilvl w:val="1"/>
          <w:numId w:val="4"/>
        </w:numPr>
        <w:jc w:val="both"/>
        <w:rPr>
          <w:rFonts w:ascii="Verdana" w:hAnsi="Verdana"/>
          <w:b/>
          <w:bCs/>
          <w:sz w:val="18"/>
          <w:szCs w:val="18"/>
        </w:rPr>
      </w:pPr>
      <w:r w:rsidRPr="007806BF">
        <w:rPr>
          <w:rFonts w:ascii="Verdana" w:hAnsi="Verdana"/>
          <w:b/>
          <w:bCs/>
          <w:sz w:val="18"/>
          <w:szCs w:val="18"/>
        </w:rPr>
        <w:t xml:space="preserve">Router Decorators </w:t>
      </w:r>
      <w:r>
        <w:rPr>
          <w:rFonts w:ascii="Verdana" w:hAnsi="Verdana"/>
          <w:b/>
          <w:bCs/>
          <w:sz w:val="18"/>
          <w:szCs w:val="18"/>
        </w:rPr>
        <w:t>&amp;</w:t>
      </w:r>
      <w:r w:rsidRPr="007806BF">
        <w:rPr>
          <w:rFonts w:ascii="Verdana" w:hAnsi="Verdana"/>
          <w:b/>
          <w:bCs/>
          <w:sz w:val="18"/>
          <w:szCs w:val="18"/>
        </w:rPr>
        <w:t xml:space="preserve"> Blueprint Architecture</w:t>
      </w:r>
    </w:p>
    <w:p w14:paraId="6B215252" w14:textId="77777777" w:rsidR="00B05229" w:rsidRDefault="00B05229" w:rsidP="00B05229">
      <w:pPr>
        <w:jc w:val="both"/>
        <w:rPr>
          <w:rFonts w:ascii="Verdana" w:hAnsi="Verdana"/>
          <w:sz w:val="18"/>
          <w:szCs w:val="18"/>
        </w:rPr>
      </w:pPr>
    </w:p>
    <w:p w14:paraId="78600467" w14:textId="77777777" w:rsidR="00B05229" w:rsidRDefault="00B05229" w:rsidP="00B05229">
      <w:pPr>
        <w:jc w:val="both"/>
        <w:rPr>
          <w:rFonts w:ascii="Verdana" w:hAnsi="Verdana"/>
          <w:sz w:val="18"/>
          <w:szCs w:val="18"/>
        </w:rPr>
      </w:pPr>
      <w:r w:rsidRPr="22F08DBB">
        <w:rPr>
          <w:rFonts w:ascii="Verdana" w:hAnsi="Verdana"/>
          <w:sz w:val="18"/>
          <w:szCs w:val="18"/>
        </w:rPr>
        <w:t xml:space="preserve">Router Decorators connect one URL and HTTP method with a view function. Another different </w:t>
      </w:r>
      <w:sdt>
        <w:sdtPr>
          <w:tag w:val="tii-grammar-ME_Lowercase_PropN"/>
          <w:id w:val="2114210736"/>
          <w:placeholder>
            <w:docPart w:val="DefaultPlaceholder_-1854013440"/>
          </w:placeholder>
          <w15:appearance w15:val="hidden"/>
        </w:sdtPr>
        <w:sdtContent>
          <w:r w:rsidRPr="22F08DBB">
            <w:rPr>
              <w:rFonts w:ascii="Verdana" w:hAnsi="Verdana"/>
              <w:sz w:val="18"/>
              <w:szCs w:val="18"/>
            </w:rPr>
            <w:t>decorator</w:t>
          </w:r>
        </w:sdtContent>
      </w:sdt>
      <w:r w:rsidRPr="22F08DBB">
        <w:rPr>
          <w:rFonts w:ascii="Verdana" w:hAnsi="Verdana"/>
          <w:sz w:val="18"/>
          <w:szCs w:val="18"/>
        </w:rPr>
        <w:t xml:space="preserve"> can apply a general rule such as requiring a valid login session before the view executes. Blueprint main is created in app/main/__init__.py and registered within the app factory. Routes utilize decorator like @main.route(‘/login’, …). </w:t>
      </w:r>
      <w:sdt>
        <w:sdtPr>
          <w:tag w:val="tii-grammar-ST_Questionable"/>
          <w:id w:val="1395202420"/>
          <w:placeholder>
            <w:docPart w:val="DefaultPlaceholder_-1854013440"/>
          </w:placeholder>
          <w15:appearance w15:val="hidden"/>
        </w:sdtPr>
        <w:sdtContent>
          <w:r w:rsidRPr="22F08DBB">
            <w:rPr>
              <w:rFonts w:ascii="Verdana" w:hAnsi="Verdana"/>
              <w:sz w:val="18"/>
              <w:szCs w:val="18"/>
            </w:rPr>
            <w:t>Protected routes additionally use @login_required, which check the valid username in the session or not.</w:t>
          </w:r>
        </w:sdtContent>
      </w:sdt>
      <w:r w:rsidRPr="22F08DBB">
        <w:rPr>
          <w:rFonts w:ascii="Verdana" w:hAnsi="Verdana"/>
          <w:sz w:val="18"/>
          <w:szCs w:val="18"/>
        </w:rPr>
        <w:t xml:space="preserve"> If not, decorator will redirect the user to /login.</w:t>
      </w:r>
    </w:p>
    <w:p w14:paraId="1695E3EC" w14:textId="77777777" w:rsidR="00B05229" w:rsidRPr="00473098" w:rsidRDefault="00B05229" w:rsidP="00B05229">
      <w:pPr>
        <w:jc w:val="both"/>
        <w:rPr>
          <w:rFonts w:ascii="Verdana" w:hAnsi="Verdana"/>
          <w:sz w:val="18"/>
          <w:szCs w:val="18"/>
        </w:rPr>
      </w:pPr>
    </w:p>
    <w:p w14:paraId="0F559BFF" w14:textId="77777777" w:rsidR="00B05229" w:rsidRPr="00473098" w:rsidRDefault="00B05229" w:rsidP="00B05229">
      <w:pPr>
        <w:pStyle w:val="ListParagraph"/>
        <w:numPr>
          <w:ilvl w:val="1"/>
          <w:numId w:val="4"/>
        </w:numPr>
        <w:jc w:val="both"/>
        <w:rPr>
          <w:rFonts w:ascii="Verdana" w:hAnsi="Verdana"/>
          <w:b/>
          <w:bCs/>
          <w:sz w:val="18"/>
          <w:szCs w:val="18"/>
        </w:rPr>
      </w:pPr>
      <w:r w:rsidRPr="22F08DBB">
        <w:rPr>
          <w:rFonts w:ascii="Verdana" w:hAnsi="Verdana"/>
          <w:b/>
          <w:bCs/>
          <w:sz w:val="18"/>
          <w:szCs w:val="18"/>
        </w:rPr>
        <w:t>Session Management</w:t>
      </w:r>
    </w:p>
    <w:p w14:paraId="624E2F25" w14:textId="77777777" w:rsidR="00B05229" w:rsidRPr="00473098" w:rsidRDefault="00B05229" w:rsidP="00B05229">
      <w:pPr>
        <w:pStyle w:val="ListParagraph"/>
        <w:jc w:val="both"/>
        <w:rPr>
          <w:rFonts w:ascii="Verdana" w:hAnsi="Verdana"/>
          <w:sz w:val="18"/>
          <w:szCs w:val="18"/>
        </w:rPr>
      </w:pPr>
    </w:p>
    <w:p w14:paraId="6C739068" w14:textId="3FDCD46E" w:rsidR="00B05229" w:rsidRDefault="2B05EE0D" w:rsidP="00B05229">
      <w:pPr>
        <w:jc w:val="both"/>
        <w:rPr>
          <w:rFonts w:ascii="Verdana" w:hAnsi="Verdana"/>
          <w:sz w:val="18"/>
          <w:szCs w:val="18"/>
        </w:rPr>
      </w:pPr>
      <w:r w:rsidRPr="722BCA5F">
        <w:rPr>
          <w:rFonts w:ascii="Verdana" w:hAnsi="Verdana"/>
          <w:sz w:val="18"/>
          <w:szCs w:val="18"/>
        </w:rPr>
        <w:t>Session management controls how an application establishes, stores, authenticates, and terminates user login state. config.py defines SE</w:t>
      </w:r>
      <w:r w:rsidR="63496517" w:rsidRPr="722BCA5F">
        <w:rPr>
          <w:rFonts w:ascii="Verdana" w:hAnsi="Verdana"/>
          <w:sz w:val="18"/>
          <w:szCs w:val="18"/>
        </w:rPr>
        <w:t>C</w:t>
      </w:r>
      <w:r w:rsidRPr="722BCA5F">
        <w:rPr>
          <w:rFonts w:ascii="Verdana" w:hAnsi="Verdana"/>
          <w:sz w:val="18"/>
          <w:szCs w:val="18"/>
        </w:rPr>
        <w:t xml:space="preserve">RET_KEY used by Flask to sign session cookie. After the username, password, and PIN have been authenticated successfully, the login view should store session[‘username’] = </w:t>
      </w:r>
      <w:sdt>
        <w:sdtPr>
          <w:tag w:val="tii-grammar-ME_PuncNoSpace_Pd"/>
          <w:id w:val="1937267032"/>
          <w:placeholder>
            <w:docPart w:val="DefaultPlaceholder_-1854013440"/>
          </w:placeholder>
          <w15:appearance w15:val="hidden"/>
        </w:sdtPr>
        <w:sdtContent>
          <w:r w:rsidRPr="722BCA5F">
            <w:rPr>
              <w:rFonts w:ascii="Verdana" w:hAnsi="Verdana"/>
              <w:sz w:val="18"/>
              <w:szCs w:val="18"/>
            </w:rPr>
            <w:t>user.username</w:t>
          </w:r>
        </w:sdtContent>
      </w:sdt>
      <w:r w:rsidRPr="722BCA5F">
        <w:rPr>
          <w:rFonts w:ascii="Verdana" w:hAnsi="Verdana"/>
          <w:sz w:val="18"/>
          <w:szCs w:val="18"/>
        </w:rPr>
        <w:t>. The @login_required will then request the cookie session before letting protected route access. Logout will clear session[‘username’] and redirect user to login page. In a production environment, the SECRET_KEY should be retrieved from a protected environment variable instead of hardcoded, and cookies should have HttpOnly, Secure, SameSite.</w:t>
      </w:r>
    </w:p>
    <w:p w14:paraId="493C59C3" w14:textId="77777777" w:rsidR="00F033EF" w:rsidRDefault="00F033EF" w:rsidP="00B05229">
      <w:pPr>
        <w:jc w:val="both"/>
        <w:rPr>
          <w:rFonts w:ascii="Verdana" w:hAnsi="Verdana"/>
          <w:sz w:val="18"/>
          <w:szCs w:val="18"/>
        </w:rPr>
      </w:pPr>
    </w:p>
    <w:p w14:paraId="2A617D76" w14:textId="47023EFB" w:rsidR="00F033EF" w:rsidRPr="00390E39" w:rsidRDefault="696083F0" w:rsidP="00FA545B">
      <w:pPr>
        <w:pStyle w:val="ListParagraph"/>
        <w:numPr>
          <w:ilvl w:val="1"/>
          <w:numId w:val="4"/>
        </w:numPr>
        <w:jc w:val="both"/>
        <w:rPr>
          <w:rFonts w:ascii="Verdana" w:hAnsi="Verdana"/>
          <w:b/>
          <w:bCs/>
          <w:sz w:val="18"/>
          <w:szCs w:val="18"/>
        </w:rPr>
      </w:pPr>
      <w:commentRangeStart w:id="0"/>
      <w:r w:rsidRPr="722BCA5F">
        <w:rPr>
          <w:rFonts w:ascii="Verdana" w:hAnsi="Verdana"/>
          <w:b/>
          <w:bCs/>
          <w:sz w:val="18"/>
          <w:szCs w:val="18"/>
        </w:rPr>
        <w:t>Secure Email Delivery</w:t>
      </w:r>
      <w:r w:rsidR="68C69A15" w:rsidRPr="722BCA5F">
        <w:rPr>
          <w:rFonts w:ascii="Verdana" w:hAnsi="Verdana"/>
          <w:b/>
          <w:bCs/>
          <w:sz w:val="18"/>
          <w:szCs w:val="18"/>
        </w:rPr>
        <w:t xml:space="preserve"> (Flask-Mail/SMTP)</w:t>
      </w:r>
    </w:p>
    <w:p w14:paraId="26D486FD" w14:textId="15931282" w:rsidR="00390E39" w:rsidRDefault="00390E39" w:rsidP="00390E39">
      <w:pPr>
        <w:jc w:val="both"/>
        <w:rPr>
          <w:rFonts w:ascii="Verdana" w:hAnsi="Verdana"/>
          <w:sz w:val="18"/>
          <w:szCs w:val="18"/>
        </w:rPr>
      </w:pPr>
    </w:p>
    <w:p w14:paraId="3B6AF506" w14:textId="6893859C" w:rsidR="00FA545B" w:rsidRDefault="149565D6" w:rsidP="00FA545B">
      <w:pPr>
        <w:jc w:val="both"/>
      </w:pPr>
      <w:r w:rsidRPr="722BCA5F">
        <w:rPr>
          <w:rFonts w:ascii="Verdana" w:hAnsi="Verdana"/>
          <w:sz w:val="18"/>
          <w:szCs w:val="18"/>
        </w:rPr>
        <w:t xml:space="preserve">Second factor by email OTP </w:t>
      </w:r>
      <w:r w:rsidR="45E8256C" w:rsidRPr="722BCA5F">
        <w:rPr>
          <w:rFonts w:ascii="Verdana" w:hAnsi="Verdana"/>
          <w:sz w:val="18"/>
          <w:szCs w:val="18"/>
        </w:rPr>
        <w:t xml:space="preserve">appears when the </w:t>
      </w:r>
      <w:r w:rsidR="248F435B" w:rsidRPr="722BCA5F">
        <w:rPr>
          <w:rFonts w:ascii="Verdana" w:hAnsi="Verdana"/>
          <w:sz w:val="18"/>
          <w:szCs w:val="18"/>
        </w:rPr>
        <w:t>system</w:t>
      </w:r>
      <w:r w:rsidR="45E8256C" w:rsidRPr="722BCA5F">
        <w:rPr>
          <w:rFonts w:ascii="Verdana" w:hAnsi="Verdana"/>
          <w:sz w:val="18"/>
          <w:szCs w:val="18"/>
        </w:rPr>
        <w:t xml:space="preserve"> needs another authentication factor besides password. It is sent </w:t>
      </w:r>
      <w:r w:rsidR="248F435B" w:rsidRPr="722BCA5F">
        <w:rPr>
          <w:rFonts w:ascii="Verdana" w:hAnsi="Verdana"/>
          <w:sz w:val="18"/>
          <w:szCs w:val="18"/>
        </w:rPr>
        <w:t xml:space="preserve">via a channel </w:t>
      </w:r>
      <w:r w:rsidR="1D9AA8BD" w:rsidRPr="722BCA5F">
        <w:rPr>
          <w:rFonts w:ascii="Verdana" w:hAnsi="Verdana"/>
          <w:sz w:val="18"/>
          <w:szCs w:val="18"/>
        </w:rPr>
        <w:t xml:space="preserve">accessible only to the legitimate user. </w:t>
      </w:r>
      <w:r w:rsidR="221316DD" w:rsidRPr="722BCA5F">
        <w:rPr>
          <w:rFonts w:ascii="Verdana" w:hAnsi="Verdana"/>
          <w:sz w:val="18"/>
          <w:szCs w:val="18"/>
        </w:rPr>
        <w:t xml:space="preserve">Our application uses Flask-Mail to send a </w:t>
      </w:r>
      <w:r w:rsidR="5A71ECB4" w:rsidRPr="722BCA5F">
        <w:rPr>
          <w:rFonts w:ascii="Verdana" w:hAnsi="Verdana"/>
          <w:sz w:val="18"/>
          <w:szCs w:val="18"/>
        </w:rPr>
        <w:t>six-digit</w:t>
      </w:r>
      <w:r w:rsidR="221316DD" w:rsidRPr="722BCA5F">
        <w:rPr>
          <w:rFonts w:ascii="Verdana" w:hAnsi="Verdana"/>
          <w:sz w:val="18"/>
          <w:szCs w:val="18"/>
        </w:rPr>
        <w:t xml:space="preserve"> PIN </w:t>
      </w:r>
      <w:r w:rsidR="5A71ECB4" w:rsidRPr="722BCA5F">
        <w:rPr>
          <w:rFonts w:ascii="Verdana" w:hAnsi="Verdana"/>
          <w:sz w:val="18"/>
          <w:szCs w:val="18"/>
        </w:rPr>
        <w:t xml:space="preserve">via email after successful password authentication. The PIN is randomly </w:t>
      </w:r>
      <w:r w:rsidR="1F1B00E3" w:rsidRPr="722BCA5F">
        <w:rPr>
          <w:rFonts w:ascii="Verdana" w:hAnsi="Verdana"/>
          <w:sz w:val="18"/>
          <w:szCs w:val="18"/>
        </w:rPr>
        <w:t>generated using the ‘secrets’ library and remains valid for only a short period of time before expiration.</w:t>
      </w:r>
      <w:r w:rsidR="4A70D67B" w:rsidRPr="722BCA5F">
        <w:rPr>
          <w:rFonts w:ascii="Verdana" w:hAnsi="Verdana"/>
          <w:sz w:val="18"/>
          <w:szCs w:val="18"/>
        </w:rPr>
        <w:t xml:space="preserve"> SMTP connections always utilize TLS on port </w:t>
      </w:r>
      <w:r w:rsidR="514FB08E" w:rsidRPr="722BCA5F">
        <w:rPr>
          <w:rFonts w:ascii="Verdana" w:hAnsi="Verdana"/>
          <w:sz w:val="18"/>
          <w:szCs w:val="18"/>
        </w:rPr>
        <w:t xml:space="preserve">587 and email credentials are stored in environment variables rather than being hardcoded. </w:t>
      </w:r>
      <w:commentRangeEnd w:id="0"/>
      <w:r w:rsidR="00BD021F">
        <w:rPr>
          <w:rStyle w:val="CommentReference"/>
          <w:sz w:val="24"/>
          <w:szCs w:val="24"/>
        </w:rPr>
        <w:commentReference w:id="0"/>
      </w:r>
    </w:p>
    <w:p w14:paraId="52007FCD" w14:textId="483559BD" w:rsidR="722BCA5F" w:rsidRDefault="722BCA5F" w:rsidP="722BCA5F">
      <w:pPr>
        <w:jc w:val="both"/>
        <w:rPr>
          <w:rFonts w:ascii="Verdana" w:hAnsi="Verdana"/>
          <w:sz w:val="18"/>
          <w:szCs w:val="18"/>
        </w:rPr>
      </w:pPr>
    </w:p>
    <w:p w14:paraId="327C63A1" w14:textId="03567FEA" w:rsidR="3654C58B" w:rsidRDefault="3654C58B" w:rsidP="32E8B20E">
      <w:pPr>
        <w:spacing w:line="259" w:lineRule="auto"/>
        <w:jc w:val="both"/>
        <w:rPr>
          <w:rFonts w:ascii="Verdana" w:hAnsi="Verdana"/>
          <w:sz w:val="18"/>
          <w:szCs w:val="18"/>
        </w:rPr>
      </w:pPr>
      <w:r w:rsidRPr="722BCA5F">
        <w:rPr>
          <w:rFonts w:ascii="Verdana" w:hAnsi="Verdana"/>
          <w:sz w:val="18"/>
          <w:szCs w:val="18"/>
        </w:rPr>
        <w:t>Besides the PIN, our team also applied email verification during registration with itsdangerous, speci</w:t>
      </w:r>
      <w:r w:rsidR="24218134" w:rsidRPr="722BCA5F">
        <w:rPr>
          <w:rFonts w:ascii="Verdana" w:hAnsi="Verdana"/>
          <w:sz w:val="18"/>
          <w:szCs w:val="18"/>
        </w:rPr>
        <w:t xml:space="preserve">fically the URLSafeTimedSerializer class. </w:t>
      </w:r>
      <w:r w:rsidR="24218134" w:rsidRPr="32E8B20E">
        <w:rPr>
          <w:rFonts w:ascii="Verdana" w:hAnsi="Verdana"/>
          <w:sz w:val="18"/>
          <w:szCs w:val="18"/>
        </w:rPr>
        <w:t>This serializer generates a signed and time limited token embedded in a verification URL. The URL</w:t>
      </w:r>
      <w:r w:rsidR="2400CE98" w:rsidRPr="32E8B20E">
        <w:rPr>
          <w:rFonts w:ascii="Verdana" w:hAnsi="Verdana"/>
          <w:sz w:val="18"/>
          <w:szCs w:val="18"/>
        </w:rPr>
        <w:t xml:space="preserve"> is </w:t>
      </w:r>
      <w:r w:rsidR="735AD935" w:rsidRPr="32E8B20E">
        <w:rPr>
          <w:rFonts w:ascii="Verdana" w:hAnsi="Verdana"/>
          <w:sz w:val="18"/>
          <w:szCs w:val="18"/>
        </w:rPr>
        <w:t>http://localhost:5000/verify_email/&lt;token</w:t>
      </w:r>
      <w:r w:rsidR="2400CE98" w:rsidRPr="32E8B20E">
        <w:rPr>
          <w:rFonts w:ascii="Verdana" w:hAnsi="Verdana"/>
          <w:sz w:val="18"/>
          <w:szCs w:val="18"/>
        </w:rPr>
        <w:t xml:space="preserve">&gt; </w:t>
      </w:r>
      <w:r w:rsidR="469EE751" w:rsidRPr="32E8B20E">
        <w:rPr>
          <w:rFonts w:ascii="Verdana" w:hAnsi="Verdana"/>
          <w:sz w:val="18"/>
          <w:szCs w:val="18"/>
        </w:rPr>
        <w:t xml:space="preserve">and is sent to the user's email. Because the token is </w:t>
      </w:r>
      <w:r w:rsidR="59BE3670" w:rsidRPr="32E8B20E">
        <w:rPr>
          <w:rFonts w:ascii="Verdana" w:hAnsi="Verdana"/>
          <w:sz w:val="18"/>
          <w:szCs w:val="18"/>
        </w:rPr>
        <w:t xml:space="preserve">signed </w:t>
      </w:r>
      <w:r w:rsidR="469EE751" w:rsidRPr="32E8B20E">
        <w:rPr>
          <w:rFonts w:ascii="Verdana" w:hAnsi="Verdana"/>
          <w:sz w:val="18"/>
          <w:szCs w:val="18"/>
        </w:rPr>
        <w:t>cryptogra</w:t>
      </w:r>
      <w:r w:rsidR="5477EA29" w:rsidRPr="32E8B20E">
        <w:rPr>
          <w:rFonts w:ascii="Verdana" w:hAnsi="Verdana"/>
          <w:sz w:val="18"/>
          <w:szCs w:val="18"/>
        </w:rPr>
        <w:t>phic</w:t>
      </w:r>
      <w:r w:rsidR="1BB61B25" w:rsidRPr="32E8B20E">
        <w:rPr>
          <w:rFonts w:ascii="Verdana" w:hAnsi="Verdana"/>
          <w:sz w:val="18"/>
          <w:szCs w:val="18"/>
        </w:rPr>
        <w:t>, any attempt to change it invalidates the token immediately. It helps to prevent forged verification links.</w:t>
      </w:r>
      <w:r w:rsidR="59687821" w:rsidRPr="32E8B20E">
        <w:rPr>
          <w:rFonts w:ascii="Verdana" w:hAnsi="Verdana"/>
          <w:sz w:val="18"/>
          <w:szCs w:val="18"/>
        </w:rPr>
        <w:t xml:space="preserve"> This token also has a built-in expiration set to 60 minutes in our implementation. Therefore, a link that is never clicked cannot be used </w:t>
      </w:r>
      <w:r w:rsidR="30B2295F" w:rsidRPr="32E8B20E">
        <w:rPr>
          <w:rFonts w:ascii="Verdana" w:hAnsi="Verdana"/>
          <w:sz w:val="18"/>
          <w:szCs w:val="18"/>
        </w:rPr>
        <w:t>forever</w:t>
      </w:r>
      <w:r w:rsidR="59687821" w:rsidRPr="32E8B20E">
        <w:rPr>
          <w:rFonts w:ascii="Verdana" w:hAnsi="Verdana"/>
          <w:sz w:val="18"/>
          <w:szCs w:val="18"/>
        </w:rPr>
        <w:t xml:space="preserve">. </w:t>
      </w:r>
      <w:r w:rsidR="350C0617" w:rsidRPr="32E8B20E">
        <w:rPr>
          <w:rFonts w:ascii="Verdana" w:hAnsi="Verdana"/>
          <w:sz w:val="18"/>
          <w:szCs w:val="18"/>
        </w:rPr>
        <w:t>When the user visits the link, the server verifies that token's signature and expiration before flipping the account's is_email_verifi</w:t>
      </w:r>
      <w:r w:rsidR="1B3C4039" w:rsidRPr="32E8B20E">
        <w:rPr>
          <w:rFonts w:ascii="Verdana" w:hAnsi="Verdana"/>
          <w:sz w:val="18"/>
          <w:szCs w:val="18"/>
        </w:rPr>
        <w:t xml:space="preserve">ed to True. </w:t>
      </w:r>
    </w:p>
    <w:p w14:paraId="236AEF31" w14:textId="77777777" w:rsidR="00FA545B" w:rsidRPr="00FA545B" w:rsidRDefault="00FA545B" w:rsidP="00FA545B">
      <w:pPr>
        <w:jc w:val="both"/>
        <w:rPr>
          <w:rFonts w:ascii="Verdana" w:hAnsi="Verdana"/>
          <w:sz w:val="18"/>
          <w:szCs w:val="18"/>
        </w:rPr>
      </w:pPr>
    </w:p>
    <w:p w14:paraId="16945634" w14:textId="77777777" w:rsidR="00B05229" w:rsidRPr="006A6663" w:rsidRDefault="00B05229" w:rsidP="00B05229">
      <w:pPr>
        <w:pStyle w:val="ListParagraph"/>
        <w:numPr>
          <w:ilvl w:val="0"/>
          <w:numId w:val="4"/>
        </w:numPr>
        <w:jc w:val="center"/>
        <w:rPr>
          <w:rFonts w:ascii="Verdana" w:hAnsi="Verdana"/>
          <w:b/>
          <w:bCs/>
          <w:sz w:val="18"/>
          <w:szCs w:val="18"/>
        </w:rPr>
      </w:pPr>
      <w:r w:rsidRPr="006A6663">
        <w:rPr>
          <w:rFonts w:ascii="Verdana" w:hAnsi="Verdana"/>
          <w:b/>
          <w:bCs/>
          <w:sz w:val="18"/>
          <w:szCs w:val="18"/>
        </w:rPr>
        <w:t>ARCHITECTURE</w:t>
      </w:r>
    </w:p>
    <w:p w14:paraId="53BBB64C" w14:textId="77777777" w:rsidR="00B05229" w:rsidRDefault="00B05229" w:rsidP="00B05229">
      <w:pPr>
        <w:jc w:val="both"/>
        <w:rPr>
          <w:rFonts w:ascii="Verdana" w:hAnsi="Verdana"/>
          <w:sz w:val="18"/>
          <w:szCs w:val="18"/>
        </w:rPr>
      </w:pPr>
    </w:p>
    <w:p w14:paraId="1588EC10" w14:textId="54AD13A8" w:rsidR="7778AFA8" w:rsidRDefault="7778AFA8" w:rsidP="722BCA5F">
      <w:pPr>
        <w:jc w:val="both"/>
        <w:rPr>
          <w:rFonts w:ascii="Verdana" w:hAnsi="Verdana"/>
          <w:sz w:val="18"/>
          <w:szCs w:val="18"/>
        </w:rPr>
      </w:pPr>
      <w:r w:rsidRPr="722BCA5F">
        <w:rPr>
          <w:rFonts w:ascii="Verdana" w:hAnsi="Verdana"/>
          <w:sz w:val="18"/>
          <w:szCs w:val="18"/>
        </w:rPr>
        <w:t>Our system architecture has a three-layer architecture including presentation layer, applicatio</w:t>
      </w:r>
      <w:r w:rsidR="5B14BD0E" w:rsidRPr="722BCA5F">
        <w:rPr>
          <w:rFonts w:ascii="Verdana" w:hAnsi="Verdana"/>
          <w:sz w:val="18"/>
          <w:szCs w:val="18"/>
        </w:rPr>
        <w:t>n logic</w:t>
      </w:r>
      <w:r w:rsidR="6EB82CD9" w:rsidRPr="722BCA5F">
        <w:rPr>
          <w:rFonts w:ascii="Verdana" w:hAnsi="Verdana"/>
          <w:sz w:val="18"/>
          <w:szCs w:val="18"/>
        </w:rPr>
        <w:t xml:space="preserve"> layer</w:t>
      </w:r>
      <w:r w:rsidR="5B14BD0E" w:rsidRPr="722BCA5F">
        <w:rPr>
          <w:rFonts w:ascii="Verdana" w:hAnsi="Verdana"/>
          <w:sz w:val="18"/>
          <w:szCs w:val="18"/>
        </w:rPr>
        <w:t xml:space="preserve">, and data layers. The presentation layer includes HTML pages that renders through Jinja2 templates and are responsible for </w:t>
      </w:r>
      <w:r w:rsidR="7E839767" w:rsidRPr="722BCA5F">
        <w:rPr>
          <w:rFonts w:ascii="Verdana" w:hAnsi="Verdana"/>
          <w:sz w:val="18"/>
          <w:szCs w:val="18"/>
        </w:rPr>
        <w:t>users' interaction. The application logic layer</w:t>
      </w:r>
      <w:r w:rsidR="3F2D81C2" w:rsidRPr="722BCA5F">
        <w:rPr>
          <w:rFonts w:ascii="Verdana" w:hAnsi="Verdana"/>
          <w:sz w:val="18"/>
          <w:szCs w:val="18"/>
        </w:rPr>
        <w:t xml:space="preserve"> is handled by Flask that helps process incoming users' requests, applies authentication rules, and coordinates</w:t>
      </w:r>
      <w:r w:rsidR="1110E36F" w:rsidRPr="722BCA5F">
        <w:rPr>
          <w:rFonts w:ascii="Verdana" w:hAnsi="Verdana"/>
          <w:sz w:val="18"/>
          <w:szCs w:val="18"/>
        </w:rPr>
        <w:t xml:space="preserve"> between other layers. Lastly is the data layer. This layer run through SQLAlchemy which helps to map Python objects to underlying </w:t>
      </w:r>
      <w:r w:rsidR="37B0B242" w:rsidRPr="722BCA5F">
        <w:rPr>
          <w:rFonts w:ascii="Verdana" w:hAnsi="Verdana"/>
          <w:sz w:val="18"/>
          <w:szCs w:val="18"/>
        </w:rPr>
        <w:t>SQLite database rather than requiring raw SQL statements. The point of this separation means a change t</w:t>
      </w:r>
      <w:r w:rsidR="4DD45572" w:rsidRPr="722BCA5F">
        <w:rPr>
          <w:rFonts w:ascii="Verdana" w:hAnsi="Verdana"/>
          <w:sz w:val="18"/>
          <w:szCs w:val="18"/>
        </w:rPr>
        <w:t>o the visual layout does not require touching authentication logic. Also, it is a change to how data is queried does not require touching the routes that users interact w</w:t>
      </w:r>
      <w:r w:rsidR="6B229F9C" w:rsidRPr="722BCA5F">
        <w:rPr>
          <w:rFonts w:ascii="Verdana" w:hAnsi="Verdana"/>
          <w:sz w:val="18"/>
          <w:szCs w:val="18"/>
        </w:rPr>
        <w:t>ith.</w:t>
      </w:r>
    </w:p>
    <w:p w14:paraId="208CB24A" w14:textId="13D13055" w:rsidR="722BCA5F" w:rsidRDefault="722BCA5F" w:rsidP="722BCA5F">
      <w:pPr>
        <w:jc w:val="both"/>
        <w:rPr>
          <w:rFonts w:ascii="Verdana" w:hAnsi="Verdana"/>
          <w:sz w:val="18"/>
          <w:szCs w:val="18"/>
        </w:rPr>
      </w:pPr>
    </w:p>
    <w:p w14:paraId="634D5E4B" w14:textId="77777777" w:rsidR="00B05229" w:rsidRDefault="00B05229" w:rsidP="00B05229">
      <w:pPr>
        <w:jc w:val="both"/>
        <w:rPr>
          <w:rFonts w:ascii="Verdana" w:hAnsi="Verdana"/>
          <w:sz w:val="18"/>
          <w:szCs w:val="18"/>
        </w:rPr>
      </w:pPr>
      <w:r w:rsidRPr="22F08DBB">
        <w:rPr>
          <w:rFonts w:ascii="Verdana" w:hAnsi="Verdana"/>
          <w:sz w:val="18"/>
          <w:szCs w:val="18"/>
        </w:rPr>
        <w:t>Diagram 1 illustrates our overall application architecture. The user interacts with the frontend, which communicates with Flask backend. The backend then handles authentication logic, session management, and database access to support secure user operations.</w:t>
      </w:r>
    </w:p>
    <w:p w14:paraId="2A275789" w14:textId="77777777" w:rsidR="00B05229" w:rsidRDefault="00B05229" w:rsidP="00B05229">
      <w:pPr>
        <w:jc w:val="both"/>
        <w:rPr>
          <w:rFonts w:ascii="Verdana" w:hAnsi="Verdana"/>
          <w:sz w:val="18"/>
          <w:szCs w:val="18"/>
        </w:rPr>
      </w:pPr>
    </w:p>
    <w:p w14:paraId="4255F903" w14:textId="77777777" w:rsidR="00B05229" w:rsidRDefault="00B05229" w:rsidP="00B05229">
      <w:pPr>
        <w:keepNext/>
        <w:jc w:val="both"/>
      </w:pPr>
      <w:r w:rsidRPr="006A6663">
        <w:rPr>
          <w:rFonts w:ascii="Verdana" w:hAnsi="Verdana"/>
          <w:noProof/>
          <w:sz w:val="18"/>
          <w:szCs w:val="18"/>
        </w:rPr>
        <w:drawing>
          <wp:inline distT="0" distB="0" distL="0" distR="0" wp14:anchorId="35468607" wp14:editId="6D907835">
            <wp:extent cx="2834640" cy="944880"/>
            <wp:effectExtent l="0" t="0" r="3810" b="7620"/>
            <wp:docPr id="28671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0680" name=""/>
                    <pic:cNvPicPr/>
                  </pic:nvPicPr>
                  <pic:blipFill>
                    <a:blip r:embed="rId17"/>
                    <a:stretch>
                      <a:fillRect/>
                    </a:stretch>
                  </pic:blipFill>
                  <pic:spPr>
                    <a:xfrm>
                      <a:off x="0" y="0"/>
                      <a:ext cx="2834640" cy="944880"/>
                    </a:xfrm>
                    <a:prstGeom prst="rect">
                      <a:avLst/>
                    </a:prstGeom>
                  </pic:spPr>
                </pic:pic>
              </a:graphicData>
            </a:graphic>
          </wp:inline>
        </w:drawing>
      </w:r>
    </w:p>
    <w:p w14:paraId="773EC48C" w14:textId="17F4DC41" w:rsidR="00B05229" w:rsidRDefault="2B05EE0D" w:rsidP="00B05229">
      <w:pPr>
        <w:pStyle w:val="Caption"/>
        <w:jc w:val="both"/>
      </w:pPr>
      <w:r>
        <w:t xml:space="preserve">Diagram </w:t>
      </w:r>
      <w:r w:rsidR="00B05229">
        <w:fldChar w:fldCharType="begin"/>
      </w:r>
      <w:r w:rsidR="00B05229">
        <w:instrText>SEQ Diagram \* ARABIC</w:instrText>
      </w:r>
      <w:r w:rsidR="00B05229">
        <w:fldChar w:fldCharType="separate"/>
      </w:r>
      <w:r w:rsidR="004D08F2">
        <w:rPr>
          <w:noProof/>
        </w:rPr>
        <w:t>1</w:t>
      </w:r>
      <w:r w:rsidR="00B05229">
        <w:fldChar w:fldCharType="end"/>
      </w:r>
      <w:r>
        <w:t>: Overall System Architecture</w:t>
      </w:r>
    </w:p>
    <w:p w14:paraId="68B6985E" w14:textId="485B914C" w:rsidR="46FDE1C7" w:rsidRDefault="46FDE1C7" w:rsidP="722BCA5F">
      <w:pPr>
        <w:jc w:val="both"/>
      </w:pPr>
      <w:r w:rsidRPr="722BCA5F">
        <w:rPr>
          <w:rFonts w:ascii="Verdana" w:hAnsi="Verdana"/>
          <w:sz w:val="18"/>
          <w:szCs w:val="18"/>
        </w:rPr>
        <w:t>Within the logic layer, the team implemented Flask's application factory pattern with Blueprints. Both the practices are re</w:t>
      </w:r>
      <w:r w:rsidR="11A4D598" w:rsidRPr="722BCA5F">
        <w:rPr>
          <w:rFonts w:ascii="Verdana" w:hAnsi="Verdana"/>
          <w:sz w:val="18"/>
          <w:szCs w:val="18"/>
        </w:rPr>
        <w:t xml:space="preserve">commended in Grinberg's Flask Web Development and the official Flask documentation. Instead of creating the Flask app instance directly at the top of a single file, </w:t>
      </w:r>
      <w:r w:rsidR="7C21B303" w:rsidRPr="722BCA5F">
        <w:rPr>
          <w:rFonts w:ascii="Verdana" w:hAnsi="Verdana"/>
          <w:sz w:val="18"/>
          <w:szCs w:val="18"/>
        </w:rPr>
        <w:t xml:space="preserve">the team built and configured a create_app() function at runtime. This is an improvement over the simpler style </w:t>
      </w:r>
      <w:r w:rsidR="0DECC0EF" w:rsidRPr="722BCA5F">
        <w:rPr>
          <w:rFonts w:ascii="Verdana" w:hAnsi="Verdana"/>
          <w:sz w:val="18"/>
          <w:szCs w:val="18"/>
        </w:rPr>
        <w:t xml:space="preserve">shown in class, where a single global app object is created immediately and every route is attached to it directly with @app.route. </w:t>
      </w:r>
    </w:p>
    <w:p w14:paraId="5A664135" w14:textId="5199D69B" w:rsidR="722BCA5F" w:rsidRDefault="722BCA5F" w:rsidP="722BCA5F">
      <w:pPr>
        <w:jc w:val="both"/>
        <w:rPr>
          <w:rFonts w:ascii="Verdana" w:hAnsi="Verdana"/>
          <w:sz w:val="18"/>
          <w:szCs w:val="18"/>
        </w:rPr>
      </w:pPr>
    </w:p>
    <w:p w14:paraId="44FF6514" w14:textId="4FE2ECD3" w:rsidR="62C125F2" w:rsidRDefault="62C125F2" w:rsidP="722BCA5F">
      <w:pPr>
        <w:spacing w:line="259" w:lineRule="auto"/>
        <w:jc w:val="both"/>
      </w:pPr>
      <w:r w:rsidRPr="722BCA5F">
        <w:rPr>
          <w:rFonts w:ascii="Verdana" w:hAnsi="Verdana"/>
          <w:sz w:val="18"/>
          <w:szCs w:val="18"/>
        </w:rPr>
        <w:t xml:space="preserve">That approach works for a small script but will create two more practical issues when the application grows. </w:t>
      </w:r>
      <w:r w:rsidR="76FFAE0A" w:rsidRPr="722BCA5F">
        <w:rPr>
          <w:rFonts w:ascii="Verdana" w:hAnsi="Verdana"/>
          <w:sz w:val="18"/>
          <w:szCs w:val="18"/>
        </w:rPr>
        <w:t xml:space="preserve">Firstly, it is difficult to create differently configured instances of the app. For instance, one for testing and one for production. </w:t>
      </w:r>
      <w:r w:rsidR="7522DA54" w:rsidRPr="722BCA5F">
        <w:rPr>
          <w:rFonts w:ascii="Verdana" w:hAnsi="Verdana"/>
          <w:sz w:val="18"/>
          <w:szCs w:val="18"/>
        </w:rPr>
        <w:t>Therefore, it is easy to face circular import errors when the models, forms, and routes start dependin</w:t>
      </w:r>
      <w:r w:rsidR="701616FF" w:rsidRPr="722BCA5F">
        <w:rPr>
          <w:rFonts w:ascii="Verdana" w:hAnsi="Verdana"/>
          <w:sz w:val="18"/>
          <w:szCs w:val="18"/>
        </w:rPr>
        <w:t xml:space="preserve">g on each other. </w:t>
      </w:r>
    </w:p>
    <w:p w14:paraId="460D086C" w14:textId="76664F90" w:rsidR="722BCA5F" w:rsidRDefault="722BCA5F" w:rsidP="722BCA5F">
      <w:pPr>
        <w:spacing w:line="259" w:lineRule="auto"/>
        <w:jc w:val="both"/>
        <w:rPr>
          <w:rFonts w:ascii="Verdana" w:hAnsi="Verdana"/>
          <w:sz w:val="18"/>
          <w:szCs w:val="18"/>
        </w:rPr>
      </w:pPr>
    </w:p>
    <w:p w14:paraId="40DE0F0F" w14:textId="401AF2EF" w:rsidR="701616FF" w:rsidRDefault="701616FF" w:rsidP="722BCA5F">
      <w:pPr>
        <w:spacing w:line="259" w:lineRule="auto"/>
        <w:jc w:val="both"/>
      </w:pPr>
      <w:r w:rsidRPr="722BCA5F">
        <w:rPr>
          <w:rFonts w:ascii="Verdana" w:hAnsi="Verdana"/>
          <w:sz w:val="18"/>
          <w:szCs w:val="18"/>
        </w:rPr>
        <w:t xml:space="preserve">The application factory solves this by </w:t>
      </w:r>
      <w:r w:rsidR="1A2CCB95" w:rsidRPr="722BCA5F">
        <w:rPr>
          <w:rFonts w:ascii="Verdana" w:hAnsi="Verdana"/>
          <w:sz w:val="18"/>
          <w:szCs w:val="18"/>
        </w:rPr>
        <w:t xml:space="preserve">delaying app creation until create_app() is called. Then Blueprints solve the related issue for route registration. </w:t>
      </w:r>
      <w:r w:rsidR="20FF7E0F" w:rsidRPr="722BCA5F">
        <w:rPr>
          <w:rFonts w:ascii="Verdana" w:hAnsi="Verdana"/>
          <w:sz w:val="18"/>
          <w:szCs w:val="18"/>
        </w:rPr>
        <w:t xml:space="preserve">Because routes can no longer be attached with the bare @app.route decorator before the app exists anymore. Flask's Blueprint mechanism now allows routes to be registered to a named blueprint first. And </w:t>
      </w:r>
      <w:r w:rsidR="6C1F317F" w:rsidRPr="722BCA5F">
        <w:rPr>
          <w:rFonts w:ascii="Verdana" w:hAnsi="Verdana"/>
          <w:sz w:val="18"/>
          <w:szCs w:val="18"/>
        </w:rPr>
        <w:t xml:space="preserve">only then can it bound to the real application afterward inside the factory function. This is also what allows our application main blueprint </w:t>
      </w:r>
      <w:r w:rsidR="77467891" w:rsidRPr="722BCA5F">
        <w:rPr>
          <w:rFonts w:ascii="Verdana" w:hAnsi="Verdana"/>
          <w:sz w:val="18"/>
          <w:szCs w:val="18"/>
        </w:rPr>
        <w:t>to group views.py, form.py, and errors.py together as a complete unit instead of scattering related functionality across the codebase.</w:t>
      </w:r>
    </w:p>
    <w:p w14:paraId="66A60414" w14:textId="566BCA99" w:rsidR="722BCA5F" w:rsidRDefault="722BCA5F" w:rsidP="722BCA5F">
      <w:pPr>
        <w:jc w:val="both"/>
        <w:rPr>
          <w:rFonts w:ascii="Verdana" w:hAnsi="Verdana"/>
          <w:sz w:val="18"/>
          <w:szCs w:val="18"/>
        </w:rPr>
      </w:pPr>
    </w:p>
    <w:p w14:paraId="3E07349B" w14:textId="1A9D0D9F" w:rsidR="00B05229" w:rsidRDefault="2B05EE0D" w:rsidP="00B05229">
      <w:pPr>
        <w:jc w:val="both"/>
        <w:rPr>
          <w:rFonts w:ascii="Verdana" w:hAnsi="Verdana"/>
          <w:sz w:val="18"/>
          <w:szCs w:val="18"/>
        </w:rPr>
      </w:pPr>
      <w:commentRangeStart w:id="1"/>
      <w:r w:rsidRPr="722BCA5F">
        <w:rPr>
          <w:rFonts w:ascii="Verdana" w:hAnsi="Verdana"/>
          <w:sz w:val="18"/>
          <w:szCs w:val="18"/>
        </w:rPr>
        <w:t xml:space="preserve">Diagram 2 illustrates our full authentication sequence between frontend, backend, and database. </w:t>
      </w:r>
      <w:r w:rsidR="7E214F4B" w:rsidRPr="722BCA5F">
        <w:rPr>
          <w:rFonts w:ascii="Verdana" w:hAnsi="Verdana"/>
          <w:sz w:val="18"/>
          <w:szCs w:val="18"/>
        </w:rPr>
        <w:t xml:space="preserve">The flow begins when a user enters credentials in the browser. It then sends them to the Flask application via POST /login. </w:t>
      </w:r>
      <w:r w:rsidR="402C1645" w:rsidRPr="722BCA5F">
        <w:rPr>
          <w:rFonts w:ascii="Verdana" w:hAnsi="Verdana"/>
          <w:sz w:val="18"/>
          <w:szCs w:val="18"/>
        </w:rPr>
        <w:t>The Flask app queries SQLite for the matching user's record and then verifies the password. Only after the password is confirmed does the system start</w:t>
      </w:r>
      <w:r w:rsidR="35F4A10D" w:rsidRPr="722BCA5F">
        <w:rPr>
          <w:rFonts w:ascii="Verdana" w:hAnsi="Verdana"/>
          <w:sz w:val="18"/>
          <w:szCs w:val="18"/>
        </w:rPr>
        <w:t xml:space="preserve"> to generate a one time PIN and send it through email. This order is very important. </w:t>
      </w:r>
      <w:r w:rsidR="34FF2D15" w:rsidRPr="722BCA5F">
        <w:rPr>
          <w:rFonts w:ascii="Verdana" w:hAnsi="Verdana"/>
          <w:sz w:val="18"/>
          <w:szCs w:val="18"/>
        </w:rPr>
        <w:t>S</w:t>
      </w:r>
      <w:r w:rsidR="35F4A10D" w:rsidRPr="722BCA5F">
        <w:rPr>
          <w:rFonts w:ascii="Verdana" w:hAnsi="Verdana"/>
          <w:sz w:val="18"/>
          <w:szCs w:val="18"/>
        </w:rPr>
        <w:t xml:space="preserve">ince it makes sure the second factor is never issued </w:t>
      </w:r>
      <w:r w:rsidR="186AF3F1" w:rsidRPr="722BCA5F">
        <w:rPr>
          <w:rFonts w:ascii="Verdana" w:hAnsi="Verdana"/>
          <w:sz w:val="18"/>
          <w:szCs w:val="18"/>
        </w:rPr>
        <w:t>before the first factor. Once the user retrieves the PIN and submits it back to the Flask app, the server set</w:t>
      </w:r>
      <w:r w:rsidR="1F38EC61" w:rsidRPr="722BCA5F">
        <w:rPr>
          <w:rFonts w:ascii="Verdana" w:hAnsi="Verdana"/>
          <w:sz w:val="18"/>
          <w:szCs w:val="18"/>
        </w:rPr>
        <w:t>s a signed session cookie. All the subsequent requests like GET are authenticated using that cookie instead of requiring the user to login again.</w:t>
      </w:r>
      <w:commentRangeEnd w:id="1"/>
      <w:r w:rsidR="00B05229">
        <w:rPr>
          <w:rStyle w:val="CommentReference"/>
          <w:rFonts w:ascii="Verdana" w:hAnsi="Verdana"/>
          <w:sz w:val="18"/>
          <w:szCs w:val="18"/>
        </w:rPr>
        <w:commentReference w:id="1"/>
      </w:r>
    </w:p>
    <w:p w14:paraId="357A00FD" w14:textId="77777777" w:rsidR="00B05229" w:rsidRDefault="00B05229" w:rsidP="00B05229">
      <w:pPr>
        <w:jc w:val="both"/>
        <w:rPr>
          <w:rFonts w:ascii="Verdana" w:hAnsi="Verdana"/>
          <w:sz w:val="18"/>
          <w:szCs w:val="18"/>
        </w:rPr>
      </w:pPr>
    </w:p>
    <w:p w14:paraId="6A6D3324" w14:textId="6D84B475" w:rsidR="722BCA5F" w:rsidRDefault="722BCA5F" w:rsidP="722BCA5F">
      <w:pPr>
        <w:jc w:val="both"/>
        <w:rPr>
          <w:rFonts w:ascii="Verdana" w:hAnsi="Verdana"/>
          <w:sz w:val="18"/>
          <w:szCs w:val="18"/>
        </w:rPr>
      </w:pPr>
    </w:p>
    <w:p w14:paraId="2484CC38" w14:textId="241D48ED" w:rsidR="00B05229" w:rsidRDefault="00D50099" w:rsidP="00B05229">
      <w:pPr>
        <w:keepNext/>
        <w:jc w:val="both"/>
      </w:pPr>
      <w:r w:rsidRPr="00D50099">
        <w:rPr>
          <w:noProof/>
        </w:rPr>
        <w:drawing>
          <wp:inline distT="0" distB="0" distL="0" distR="0" wp14:anchorId="12837E86" wp14:editId="53630277">
            <wp:extent cx="2834640" cy="3068955"/>
            <wp:effectExtent l="0" t="0" r="3810" b="0"/>
            <wp:docPr id="13442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228" name=""/>
                    <pic:cNvPicPr/>
                  </pic:nvPicPr>
                  <pic:blipFill>
                    <a:blip r:embed="rId18"/>
                    <a:stretch>
                      <a:fillRect/>
                    </a:stretch>
                  </pic:blipFill>
                  <pic:spPr>
                    <a:xfrm>
                      <a:off x="0" y="0"/>
                      <a:ext cx="2834640" cy="3068955"/>
                    </a:xfrm>
                    <a:prstGeom prst="rect">
                      <a:avLst/>
                    </a:prstGeom>
                  </pic:spPr>
                </pic:pic>
              </a:graphicData>
            </a:graphic>
          </wp:inline>
        </w:drawing>
      </w:r>
    </w:p>
    <w:p w14:paraId="159B3FD0" w14:textId="289F121A" w:rsidR="00B05229" w:rsidRDefault="00B05229" w:rsidP="00B05229">
      <w:pPr>
        <w:pStyle w:val="Caption"/>
        <w:jc w:val="both"/>
      </w:pPr>
      <w:r>
        <w:t xml:space="preserve">Diagram </w:t>
      </w:r>
      <w:r>
        <w:fldChar w:fldCharType="begin"/>
      </w:r>
      <w:r>
        <w:instrText>SEQ Diagram \* ARABIC</w:instrText>
      </w:r>
      <w:r>
        <w:fldChar w:fldCharType="separate"/>
      </w:r>
      <w:r w:rsidR="004D08F2">
        <w:rPr>
          <w:noProof/>
        </w:rPr>
        <w:t>2</w:t>
      </w:r>
      <w:r>
        <w:fldChar w:fldCharType="end"/>
      </w:r>
      <w:r>
        <w:t>: Authentication Sequence</w:t>
      </w:r>
      <w:r w:rsidR="00C01A6E">
        <w:t xml:space="preserve"> with Email-Based Second Factor</w:t>
      </w:r>
    </w:p>
    <w:p w14:paraId="2EDF7FDB" w14:textId="5F0001AD" w:rsidR="4CB2BD62" w:rsidRDefault="00B05229" w:rsidP="007E3AA5">
      <w:pPr>
        <w:jc w:val="both"/>
      </w:pPr>
      <w:r w:rsidRPr="32E8B20E">
        <w:rPr>
          <w:rFonts w:ascii="Verdana" w:eastAsia="Verdana" w:hAnsi="Verdana" w:cs="Verdana"/>
          <w:sz w:val="18"/>
          <w:szCs w:val="18"/>
        </w:rPr>
        <w:t xml:space="preserve">Diagram 3 </w:t>
      </w:r>
      <w:r w:rsidR="004D08F2">
        <w:rPr>
          <w:rFonts w:ascii="Verdana" w:eastAsia="Verdana" w:hAnsi="Verdana" w:cs="Verdana"/>
          <w:sz w:val="18"/>
          <w:szCs w:val="18"/>
        </w:rPr>
        <w:t xml:space="preserve">illustrates our registration and email verification flow. The flow begins when a user submit their username, password, and email through </w:t>
      </w:r>
      <w:r w:rsidR="007E3AA5">
        <w:rPr>
          <w:rFonts w:ascii="Verdana" w:eastAsia="Verdana" w:hAnsi="Verdana" w:cs="Verdana"/>
          <w:sz w:val="18"/>
          <w:szCs w:val="18"/>
        </w:rPr>
        <w:t xml:space="preserve">the registration form. </w:t>
      </w:r>
      <w:r w:rsidR="00FF2DFE">
        <w:rPr>
          <w:rFonts w:ascii="Verdana" w:eastAsia="Verdana" w:hAnsi="Verdana" w:cs="Verdana"/>
          <w:sz w:val="18"/>
          <w:szCs w:val="18"/>
        </w:rPr>
        <w:t xml:space="preserve">Then the Flask app creates a new user record. </w:t>
      </w:r>
      <w:r w:rsidR="008E4063">
        <w:rPr>
          <w:rFonts w:ascii="Verdana" w:eastAsia="Verdana" w:hAnsi="Verdana" w:cs="Verdana"/>
          <w:sz w:val="18"/>
          <w:szCs w:val="18"/>
        </w:rPr>
        <w:t xml:space="preserve">The account is still marked as unverified at this point. </w:t>
      </w:r>
      <w:r w:rsidR="00CD3C57">
        <w:rPr>
          <w:rFonts w:ascii="Verdana" w:eastAsia="Verdana" w:hAnsi="Verdana" w:cs="Verdana"/>
          <w:sz w:val="18"/>
          <w:szCs w:val="18"/>
        </w:rPr>
        <w:t xml:space="preserve">Then </w:t>
      </w:r>
      <w:r w:rsidR="00B60A26">
        <w:rPr>
          <w:rFonts w:ascii="Verdana" w:eastAsia="Verdana" w:hAnsi="Verdana" w:cs="Verdana"/>
          <w:sz w:val="18"/>
          <w:szCs w:val="18"/>
        </w:rPr>
        <w:t xml:space="preserve">it generates a signed and time limited token using itsdangerous and sends a verification link to the user email through FlaskMail. </w:t>
      </w:r>
      <w:r w:rsidR="003B1537">
        <w:rPr>
          <w:rFonts w:ascii="Verdana" w:eastAsia="Verdana" w:hAnsi="Verdana" w:cs="Verdana"/>
          <w:sz w:val="18"/>
          <w:szCs w:val="18"/>
        </w:rPr>
        <w:t xml:space="preserve">The account verification status will only </w:t>
      </w:r>
      <w:r w:rsidR="00C254E1">
        <w:rPr>
          <w:rFonts w:ascii="Verdana" w:eastAsia="Verdana" w:hAnsi="Verdana" w:cs="Verdana"/>
          <w:sz w:val="18"/>
          <w:szCs w:val="18"/>
        </w:rPr>
        <w:t xml:space="preserve">change to true when the user clicks that link. This order is very crucial. </w:t>
      </w:r>
      <w:r w:rsidR="00527E77">
        <w:rPr>
          <w:rFonts w:ascii="Verdana" w:eastAsia="Verdana" w:hAnsi="Verdana" w:cs="Verdana"/>
          <w:sz w:val="18"/>
          <w:szCs w:val="18"/>
        </w:rPr>
        <w:t xml:space="preserve">Because it makes sure that no account can log in without first proving </w:t>
      </w:r>
      <w:r w:rsidR="00324709">
        <w:rPr>
          <w:rFonts w:ascii="Verdana" w:eastAsia="Verdana" w:hAnsi="Verdana" w:cs="Verdana"/>
          <w:sz w:val="18"/>
          <w:szCs w:val="18"/>
        </w:rPr>
        <w:t xml:space="preserve">ownership of the registered email. </w:t>
      </w:r>
      <w:r w:rsidR="00B67F15">
        <w:rPr>
          <w:rFonts w:ascii="Verdana" w:eastAsia="Verdana" w:hAnsi="Verdana" w:cs="Verdana"/>
          <w:sz w:val="18"/>
          <w:szCs w:val="18"/>
        </w:rPr>
        <w:t xml:space="preserve">After verified, the user can proceed to the login flow </w:t>
      </w:r>
      <w:r w:rsidR="007774FD">
        <w:rPr>
          <w:rFonts w:ascii="Verdana" w:eastAsia="Verdana" w:hAnsi="Verdana" w:cs="Verdana"/>
          <w:sz w:val="18"/>
          <w:szCs w:val="18"/>
        </w:rPr>
        <w:t xml:space="preserve">where the same email </w:t>
      </w:r>
      <w:r w:rsidR="008B58BF">
        <w:rPr>
          <w:rFonts w:ascii="Verdana" w:eastAsia="Verdana" w:hAnsi="Verdana" w:cs="Verdana"/>
          <w:sz w:val="18"/>
          <w:szCs w:val="18"/>
        </w:rPr>
        <w:t>is reused to deliver the one time PIN.</w:t>
      </w:r>
    </w:p>
    <w:p w14:paraId="489C7AF7" w14:textId="279CC0D1" w:rsidR="32E8B20E" w:rsidRDefault="32E8B20E" w:rsidP="32E8B20E">
      <w:pPr>
        <w:rPr>
          <w:rFonts w:ascii="Verdana" w:eastAsia="Verdana" w:hAnsi="Verdana" w:cs="Verdana"/>
          <w:sz w:val="18"/>
          <w:szCs w:val="18"/>
        </w:rPr>
      </w:pPr>
    </w:p>
    <w:p w14:paraId="780C0BC9" w14:textId="1A8CBEF6" w:rsidR="004D08F2" w:rsidRDefault="4CB2BD62" w:rsidP="004D08F2">
      <w:pPr>
        <w:keepNext/>
      </w:pPr>
      <w:r>
        <w:rPr>
          <w:noProof/>
        </w:rPr>
        <w:drawing>
          <wp:inline distT="0" distB="0" distL="0" distR="0" wp14:anchorId="74F1801E" wp14:editId="012C8A1E">
            <wp:extent cx="2838450" cy="1990725"/>
            <wp:effectExtent l="0" t="0" r="0" b="0"/>
            <wp:docPr id="1606834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34272" name="Picture 1606834272"/>
                    <pic:cNvPicPr/>
                  </pic:nvPicPr>
                  <pic:blipFill>
                    <a:blip r:embed="rId19">
                      <a:extLst>
                        <a:ext uri="{28A0092B-C50C-407E-A947-70E740481C1C}">
                          <a14:useLocalDpi xmlns:a14="http://schemas.microsoft.com/office/drawing/2010/main"/>
                        </a:ext>
                      </a:extLst>
                    </a:blip>
                    <a:stretch>
                      <a:fillRect/>
                    </a:stretch>
                  </pic:blipFill>
                  <pic:spPr>
                    <a:xfrm>
                      <a:off x="0" y="0"/>
                      <a:ext cx="2838450" cy="1990725"/>
                    </a:xfrm>
                    <a:prstGeom prst="rect">
                      <a:avLst/>
                    </a:prstGeom>
                  </pic:spPr>
                </pic:pic>
              </a:graphicData>
            </a:graphic>
          </wp:inline>
        </w:drawing>
      </w:r>
    </w:p>
    <w:p w14:paraId="1D2E6572" w14:textId="70F3777A" w:rsidR="004D08F2" w:rsidRDefault="004D08F2" w:rsidP="004D08F2">
      <w:pPr>
        <w:pStyle w:val="Caption"/>
      </w:pPr>
      <w:r>
        <w:t xml:space="preserve">Diagram </w:t>
      </w:r>
      <w:r>
        <w:fldChar w:fldCharType="begin"/>
      </w:r>
      <w:r>
        <w:instrText xml:space="preserve"> SEQ Diagram \* ARABIC </w:instrText>
      </w:r>
      <w:r>
        <w:fldChar w:fldCharType="separate"/>
      </w:r>
      <w:r>
        <w:rPr>
          <w:noProof/>
        </w:rPr>
        <w:t>3</w:t>
      </w:r>
      <w:r>
        <w:fldChar w:fldCharType="end"/>
      </w:r>
      <w:r>
        <w:t>: R</w:t>
      </w:r>
      <w:r w:rsidRPr="00061702">
        <w:t xml:space="preserve">egistration </w:t>
      </w:r>
      <w:r>
        <w:t>&amp;</w:t>
      </w:r>
      <w:r w:rsidRPr="00061702">
        <w:t xml:space="preserve"> </w:t>
      </w:r>
      <w:r>
        <w:t>E</w:t>
      </w:r>
      <w:r w:rsidRPr="00061702">
        <w:t xml:space="preserve">mail </w:t>
      </w:r>
      <w:r>
        <w:t>V</w:t>
      </w:r>
      <w:r w:rsidRPr="00061702">
        <w:t xml:space="preserve">erification </w:t>
      </w:r>
      <w:r>
        <w:t>F</w:t>
      </w:r>
      <w:r w:rsidRPr="00061702">
        <w:t>low</w:t>
      </w:r>
    </w:p>
    <w:p w14:paraId="4B931C6D" w14:textId="08B71244" w:rsidR="32E8B20E" w:rsidRDefault="32E8B20E" w:rsidP="32E8B20E">
      <w:pPr>
        <w:rPr>
          <w:rFonts w:ascii="Verdana" w:hAnsi="Verdana"/>
          <w:sz w:val="18"/>
          <w:szCs w:val="18"/>
        </w:rPr>
      </w:pPr>
    </w:p>
    <w:p w14:paraId="7FEBBC44" w14:textId="63DFEF48" w:rsidR="00B05229" w:rsidRDefault="2B05EE0D" w:rsidP="00B05229">
      <w:pPr>
        <w:rPr>
          <w:rFonts w:ascii="Verdana" w:hAnsi="Verdana"/>
          <w:sz w:val="18"/>
          <w:szCs w:val="18"/>
        </w:rPr>
      </w:pPr>
      <w:r w:rsidRPr="32E8B20E">
        <w:rPr>
          <w:rFonts w:ascii="Verdana" w:hAnsi="Verdana"/>
          <w:sz w:val="18"/>
          <w:szCs w:val="18"/>
        </w:rPr>
        <w:t xml:space="preserve">Diagram </w:t>
      </w:r>
      <w:r w:rsidR="390F4086" w:rsidRPr="32E8B20E">
        <w:rPr>
          <w:rFonts w:ascii="Verdana" w:hAnsi="Verdana"/>
          <w:sz w:val="18"/>
          <w:szCs w:val="18"/>
        </w:rPr>
        <w:t>4</w:t>
      </w:r>
      <w:r w:rsidRPr="32E8B20E">
        <w:rPr>
          <w:rFonts w:ascii="Verdana" w:hAnsi="Verdana"/>
          <w:sz w:val="18"/>
          <w:szCs w:val="18"/>
        </w:rPr>
        <w:t xml:space="preserve"> </w:t>
      </w:r>
      <w:r w:rsidR="00B05229">
        <w:rPr>
          <w:rFonts w:ascii="Verdana" w:hAnsi="Verdana"/>
          <w:sz w:val="18"/>
          <w:szCs w:val="18"/>
        </w:rPr>
        <w:t xml:space="preserve">illustrates our complete application modular structure. </w:t>
      </w:r>
    </w:p>
    <w:p w14:paraId="11A27544" w14:textId="77777777" w:rsidR="00B05229" w:rsidRPr="00D71CAC" w:rsidRDefault="00B05229" w:rsidP="00B05229">
      <w:pPr>
        <w:rPr>
          <w:rFonts w:ascii="Verdana" w:hAnsi="Verdana"/>
          <w:sz w:val="18"/>
          <w:szCs w:val="18"/>
        </w:rPr>
      </w:pPr>
    </w:p>
    <w:p w14:paraId="20796F39" w14:textId="08BC1D45" w:rsidR="00B05229" w:rsidRDefault="00BC1AAB" w:rsidP="00B05229">
      <w:pPr>
        <w:keepNext/>
      </w:pPr>
      <w:r w:rsidRPr="00BC1AAB">
        <w:rPr>
          <w:noProof/>
        </w:rPr>
        <w:drawing>
          <wp:inline distT="0" distB="0" distL="0" distR="0" wp14:anchorId="33BB87B4" wp14:editId="66BA558B">
            <wp:extent cx="2834640" cy="2600960"/>
            <wp:effectExtent l="0" t="0" r="3810" b="8890"/>
            <wp:docPr id="169545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51268" name=""/>
                    <pic:cNvPicPr/>
                  </pic:nvPicPr>
                  <pic:blipFill>
                    <a:blip r:embed="rId20"/>
                    <a:stretch>
                      <a:fillRect/>
                    </a:stretch>
                  </pic:blipFill>
                  <pic:spPr>
                    <a:xfrm>
                      <a:off x="0" y="0"/>
                      <a:ext cx="2834640" cy="2600960"/>
                    </a:xfrm>
                    <a:prstGeom prst="rect">
                      <a:avLst/>
                    </a:prstGeom>
                  </pic:spPr>
                </pic:pic>
              </a:graphicData>
            </a:graphic>
          </wp:inline>
        </w:drawing>
      </w:r>
    </w:p>
    <w:p w14:paraId="250B4936" w14:textId="3E3DCD25" w:rsidR="009A3438" w:rsidRPr="009A3438" w:rsidRDefault="2B05EE0D" w:rsidP="32E8B20E">
      <w:pPr>
        <w:pStyle w:val="Caption"/>
        <w:spacing w:line="259" w:lineRule="auto"/>
      </w:pPr>
      <w:r>
        <w:t xml:space="preserve">Diagram </w:t>
      </w:r>
      <w:r w:rsidR="146F1C7B" w:rsidRPr="32E8B20E">
        <w:rPr>
          <w:noProof/>
        </w:rPr>
        <w:t>4</w:t>
      </w:r>
      <w:r>
        <w:t>: Modular Structure of Whole Application</w:t>
      </w:r>
    </w:p>
    <w:p w14:paraId="7264462B" w14:textId="641AC332" w:rsidR="7285A8CF" w:rsidRDefault="7285A8CF" w:rsidP="722BCA5F">
      <w:pPr>
        <w:jc w:val="both"/>
        <w:rPr>
          <w:rFonts w:ascii="Verdana" w:eastAsia="Verdana" w:hAnsi="Verdana" w:cs="Verdana"/>
          <w:sz w:val="18"/>
          <w:szCs w:val="18"/>
        </w:rPr>
      </w:pPr>
      <w:r w:rsidRPr="722BCA5F">
        <w:rPr>
          <w:rFonts w:ascii="Verdana" w:eastAsia="Verdana" w:hAnsi="Verdana" w:cs="Verdana"/>
          <w:sz w:val="18"/>
          <w:szCs w:val="18"/>
        </w:rPr>
        <w:t xml:space="preserve">The three diagrams show our application at three different detail levels. Diagram 1 </w:t>
      </w:r>
      <w:r w:rsidR="420F9584" w:rsidRPr="722BCA5F">
        <w:rPr>
          <w:rFonts w:ascii="Verdana" w:eastAsia="Verdana" w:hAnsi="Verdana" w:cs="Verdana"/>
          <w:sz w:val="18"/>
          <w:szCs w:val="18"/>
        </w:rPr>
        <w:t xml:space="preserve">shows a high level system view. Diagram 2 shows how a single authentication request actually </w:t>
      </w:r>
      <w:r w:rsidR="18CCCBC8" w:rsidRPr="722BCA5F">
        <w:rPr>
          <w:rFonts w:ascii="Verdana" w:eastAsia="Verdana" w:hAnsi="Verdana" w:cs="Verdana"/>
          <w:sz w:val="18"/>
          <w:szCs w:val="18"/>
        </w:rPr>
        <w:t>goes through the system over time. Diagram 3 shows how the codebase is organized to support the workflow. The layer view of these</w:t>
      </w:r>
      <w:r w:rsidR="12FF8676" w:rsidRPr="722BCA5F">
        <w:rPr>
          <w:rFonts w:ascii="Verdana" w:eastAsia="Verdana" w:hAnsi="Verdana" w:cs="Verdana"/>
          <w:sz w:val="18"/>
          <w:szCs w:val="18"/>
        </w:rPr>
        <w:t xml:space="preserve"> is what allowed our team to reason </w:t>
      </w:r>
      <w:r w:rsidR="38A90D45" w:rsidRPr="722BCA5F">
        <w:rPr>
          <w:rFonts w:ascii="Verdana" w:eastAsia="Verdana" w:hAnsi="Verdana" w:cs="Verdana"/>
          <w:sz w:val="18"/>
          <w:szCs w:val="18"/>
        </w:rPr>
        <w:t>for</w:t>
      </w:r>
      <w:r w:rsidR="12FF8676" w:rsidRPr="722BCA5F">
        <w:rPr>
          <w:rFonts w:ascii="Verdana" w:eastAsia="Verdana" w:hAnsi="Verdana" w:cs="Verdana"/>
          <w:sz w:val="18"/>
          <w:szCs w:val="18"/>
        </w:rPr>
        <w:t xml:space="preserve"> where each security control </w:t>
      </w:r>
      <w:r w:rsidR="5018DB36" w:rsidRPr="722BCA5F">
        <w:rPr>
          <w:rFonts w:ascii="Verdana" w:eastAsia="Verdana" w:hAnsi="Verdana" w:cs="Verdana"/>
          <w:sz w:val="18"/>
          <w:szCs w:val="18"/>
        </w:rPr>
        <w:t>is within the application in Methodology.</w:t>
      </w:r>
    </w:p>
    <w:p w14:paraId="7802A467" w14:textId="7E49BD26" w:rsidR="722BCA5F" w:rsidRDefault="722BCA5F" w:rsidP="722BCA5F">
      <w:pPr>
        <w:rPr>
          <w:rFonts w:ascii="Verdana" w:eastAsia="Verdana" w:hAnsi="Verdana" w:cs="Verdana"/>
          <w:sz w:val="18"/>
          <w:szCs w:val="18"/>
        </w:rPr>
      </w:pPr>
    </w:p>
    <w:p w14:paraId="7AD50DF6" w14:textId="4096F369" w:rsidR="00DB4BBE" w:rsidRPr="00DB4BBE" w:rsidRDefault="00DB4BBE" w:rsidP="00B05229">
      <w:pPr>
        <w:pStyle w:val="ListParagraph"/>
        <w:numPr>
          <w:ilvl w:val="0"/>
          <w:numId w:val="4"/>
        </w:numPr>
        <w:jc w:val="center"/>
        <w:rPr>
          <w:rFonts w:ascii="Verdana" w:hAnsi="Verdana"/>
          <w:sz w:val="18"/>
          <w:szCs w:val="18"/>
        </w:rPr>
      </w:pPr>
      <w:r>
        <w:rPr>
          <w:rFonts w:ascii="Verdana" w:hAnsi="Verdana"/>
          <w:b/>
          <w:bCs/>
          <w:sz w:val="18"/>
          <w:szCs w:val="18"/>
        </w:rPr>
        <w:t>RESULTS</w:t>
      </w:r>
    </w:p>
    <w:p w14:paraId="5AC15E51" w14:textId="77777777" w:rsidR="00DB4BBE" w:rsidRDefault="00DB4BBE" w:rsidP="00DB4BBE">
      <w:pPr>
        <w:jc w:val="center"/>
        <w:rPr>
          <w:rFonts w:ascii="Verdana" w:hAnsi="Verdana"/>
          <w:sz w:val="18"/>
          <w:szCs w:val="18"/>
        </w:rPr>
      </w:pPr>
    </w:p>
    <w:p w14:paraId="653822E3" w14:textId="0E301C14" w:rsidR="00EC1145" w:rsidRPr="00EC1145" w:rsidRDefault="00EC1145" w:rsidP="00EC1145">
      <w:pPr>
        <w:pStyle w:val="ListParagraph"/>
        <w:numPr>
          <w:ilvl w:val="1"/>
          <w:numId w:val="4"/>
        </w:numPr>
        <w:jc w:val="both"/>
        <w:rPr>
          <w:rFonts w:ascii="Verdana" w:hAnsi="Verdana"/>
          <w:b/>
          <w:bCs/>
          <w:sz w:val="18"/>
          <w:szCs w:val="18"/>
        </w:rPr>
      </w:pPr>
      <w:r w:rsidRPr="00EC1145">
        <w:rPr>
          <w:rFonts w:ascii="Verdana" w:hAnsi="Verdana"/>
          <w:b/>
          <w:bCs/>
          <w:sz w:val="18"/>
          <w:szCs w:val="18"/>
        </w:rPr>
        <w:t>Core Authentication Flow</w:t>
      </w:r>
    </w:p>
    <w:p w14:paraId="29C1E30C" w14:textId="77777777" w:rsidR="00EC1145" w:rsidRPr="00EC1145" w:rsidRDefault="00EC1145" w:rsidP="00EC1145">
      <w:pPr>
        <w:jc w:val="both"/>
        <w:rPr>
          <w:rFonts w:ascii="Verdana" w:hAnsi="Verdana"/>
          <w:sz w:val="18"/>
          <w:szCs w:val="18"/>
        </w:rPr>
      </w:pPr>
    </w:p>
    <w:p w14:paraId="12EB80DF" w14:textId="36E75F19" w:rsidR="000E2F93" w:rsidRDefault="004464E7" w:rsidP="000E2F93">
      <w:pPr>
        <w:jc w:val="both"/>
        <w:rPr>
          <w:rFonts w:ascii="Verdana" w:hAnsi="Verdana"/>
          <w:sz w:val="18"/>
          <w:szCs w:val="18"/>
        </w:rPr>
      </w:pPr>
      <w:r>
        <w:rPr>
          <w:rFonts w:ascii="Verdana" w:hAnsi="Verdana"/>
          <w:sz w:val="18"/>
          <w:szCs w:val="18"/>
        </w:rPr>
        <w:t>The results demonstrate that the system has fully implemented the multifactor authentication workflow</w:t>
      </w:r>
      <w:r w:rsidR="003E3B8C">
        <w:rPr>
          <w:rFonts w:ascii="Verdana" w:hAnsi="Verdana"/>
          <w:sz w:val="18"/>
          <w:szCs w:val="18"/>
        </w:rPr>
        <w:t xml:space="preserve"> including </w:t>
      </w:r>
      <w:r w:rsidR="00356359">
        <w:rPr>
          <w:rFonts w:ascii="Verdana" w:hAnsi="Verdana"/>
          <w:sz w:val="18"/>
          <w:szCs w:val="18"/>
        </w:rPr>
        <w:t>registration, login, and session management. During registration, users provide username, password, and email.</w:t>
      </w:r>
      <w:r w:rsidR="00FC3299">
        <w:rPr>
          <w:rFonts w:ascii="Verdana" w:hAnsi="Verdana"/>
          <w:sz w:val="18"/>
          <w:szCs w:val="18"/>
        </w:rPr>
        <w:t xml:space="preserve"> The account is then created in a pending state</w:t>
      </w:r>
      <w:r w:rsidR="002178F2">
        <w:rPr>
          <w:rFonts w:ascii="Verdana" w:hAnsi="Verdana"/>
          <w:sz w:val="18"/>
          <w:szCs w:val="18"/>
        </w:rPr>
        <w:t xml:space="preserve"> (‘is_email</w:t>
      </w:r>
      <w:r w:rsidR="00D13A69">
        <w:rPr>
          <w:rFonts w:ascii="Verdana" w:hAnsi="Verdana"/>
          <w:sz w:val="18"/>
          <w:szCs w:val="18"/>
        </w:rPr>
        <w:t xml:space="preserve">_verified=False’) and cannot be logged into until verified via an email link. The link is </w:t>
      </w:r>
      <w:r w:rsidR="004238E9">
        <w:rPr>
          <w:rFonts w:ascii="Verdana" w:hAnsi="Verdana"/>
          <w:sz w:val="18"/>
          <w:szCs w:val="18"/>
        </w:rPr>
        <w:t>generated by using the ‘URLSafeTimedSerialized’ from the ‘itsdangerous’ library and automatically</w:t>
      </w:r>
      <w:r w:rsidR="002014A6">
        <w:rPr>
          <w:rFonts w:ascii="Verdana" w:hAnsi="Verdana"/>
          <w:sz w:val="18"/>
          <w:szCs w:val="18"/>
        </w:rPr>
        <w:t xml:space="preserve"> expires after 60 minutes. </w:t>
      </w:r>
    </w:p>
    <w:p w14:paraId="13516AD8" w14:textId="77777777" w:rsidR="007D42C6" w:rsidRDefault="007D42C6" w:rsidP="000E2F93">
      <w:pPr>
        <w:jc w:val="both"/>
        <w:rPr>
          <w:rFonts w:ascii="Verdana" w:hAnsi="Verdana"/>
          <w:sz w:val="18"/>
          <w:szCs w:val="18"/>
        </w:rPr>
      </w:pPr>
    </w:p>
    <w:p w14:paraId="0B21501A" w14:textId="22A53CBB" w:rsidR="007D42C6" w:rsidRDefault="007D42C6" w:rsidP="000E2F93">
      <w:pPr>
        <w:jc w:val="both"/>
        <w:rPr>
          <w:rFonts w:ascii="Verdana" w:hAnsi="Verdana"/>
          <w:sz w:val="18"/>
          <w:szCs w:val="18"/>
        </w:rPr>
      </w:pPr>
      <w:r>
        <w:rPr>
          <w:rFonts w:ascii="Verdana" w:hAnsi="Verdana"/>
          <w:sz w:val="18"/>
          <w:szCs w:val="18"/>
        </w:rPr>
        <w:t>During the login process, the system first checks the username and password. Only if both are valid</w:t>
      </w:r>
      <w:r w:rsidR="00A832A6">
        <w:rPr>
          <w:rFonts w:ascii="Verdana" w:hAnsi="Verdana"/>
          <w:sz w:val="18"/>
          <w:szCs w:val="18"/>
        </w:rPr>
        <w:t xml:space="preserve"> does it generate a random six digit PIN using the ‘secrets’ library and send it via email using Flask-Mail.</w:t>
      </w:r>
      <w:r w:rsidR="00630182">
        <w:rPr>
          <w:rFonts w:ascii="Verdana" w:hAnsi="Verdana"/>
          <w:sz w:val="18"/>
          <w:szCs w:val="18"/>
        </w:rPr>
        <w:t xml:space="preserve"> The user then enters the code to complete the authentication and a session is established via Flask-Login using </w:t>
      </w:r>
      <w:r w:rsidR="00260E27">
        <w:rPr>
          <w:rFonts w:ascii="Verdana" w:hAnsi="Verdana"/>
          <w:sz w:val="18"/>
          <w:szCs w:val="18"/>
        </w:rPr>
        <w:t>‘login_user()’ to maintain the logged-in state for the subsequent request.</w:t>
      </w:r>
    </w:p>
    <w:p w14:paraId="72F5C5CD" w14:textId="2556218F" w:rsidR="00AC27F7" w:rsidRDefault="00AC27F7" w:rsidP="722BCA5F">
      <w:pPr>
        <w:jc w:val="both"/>
        <w:rPr>
          <w:rFonts w:ascii="Verdana" w:hAnsi="Verdana"/>
          <w:sz w:val="18"/>
          <w:szCs w:val="18"/>
        </w:rPr>
      </w:pPr>
    </w:p>
    <w:p w14:paraId="2434EC77" w14:textId="1411ED2F" w:rsidR="00AC27F7" w:rsidRPr="00EC1145" w:rsidRDefault="00EC1145" w:rsidP="00EC1145">
      <w:pPr>
        <w:pStyle w:val="ListParagraph"/>
        <w:numPr>
          <w:ilvl w:val="1"/>
          <w:numId w:val="4"/>
        </w:numPr>
        <w:jc w:val="both"/>
        <w:rPr>
          <w:rFonts w:ascii="Verdana" w:hAnsi="Verdana"/>
          <w:b/>
          <w:bCs/>
          <w:sz w:val="18"/>
          <w:szCs w:val="18"/>
        </w:rPr>
      </w:pPr>
      <w:r w:rsidRPr="00EC1145">
        <w:rPr>
          <w:rFonts w:ascii="Verdana" w:hAnsi="Verdana"/>
          <w:b/>
          <w:bCs/>
          <w:sz w:val="18"/>
          <w:szCs w:val="18"/>
        </w:rPr>
        <w:t xml:space="preserve">Security </w:t>
      </w:r>
      <w:r w:rsidR="00D23644">
        <w:rPr>
          <w:rFonts w:ascii="Verdana" w:hAnsi="Verdana"/>
          <w:b/>
          <w:bCs/>
          <w:sz w:val="18"/>
          <w:szCs w:val="18"/>
        </w:rPr>
        <w:t>Controls</w:t>
      </w:r>
    </w:p>
    <w:p w14:paraId="21B78DAA" w14:textId="77777777" w:rsidR="00EC1145" w:rsidRDefault="00EC1145" w:rsidP="00EC1145">
      <w:pPr>
        <w:jc w:val="both"/>
        <w:rPr>
          <w:rFonts w:ascii="Verdana" w:hAnsi="Verdana"/>
          <w:sz w:val="18"/>
          <w:szCs w:val="18"/>
        </w:rPr>
      </w:pPr>
    </w:p>
    <w:p w14:paraId="093FF1BB" w14:textId="01E057D1" w:rsidR="00EC1145" w:rsidRDefault="000713BF" w:rsidP="00EC1145">
      <w:pPr>
        <w:jc w:val="both"/>
        <w:rPr>
          <w:rFonts w:ascii="Verdana" w:hAnsi="Verdana"/>
          <w:sz w:val="18"/>
          <w:szCs w:val="18"/>
        </w:rPr>
      </w:pPr>
      <w:r>
        <w:rPr>
          <w:rFonts w:ascii="Verdana" w:hAnsi="Verdana"/>
          <w:sz w:val="18"/>
          <w:szCs w:val="18"/>
        </w:rPr>
        <w:t>Our</w:t>
      </w:r>
      <w:r w:rsidR="00F82081">
        <w:rPr>
          <w:rFonts w:ascii="Verdana" w:hAnsi="Verdana"/>
          <w:sz w:val="18"/>
          <w:szCs w:val="18"/>
        </w:rPr>
        <w:t xml:space="preserve"> </w:t>
      </w:r>
      <w:r>
        <w:rPr>
          <w:rFonts w:ascii="Verdana" w:hAnsi="Verdana"/>
          <w:sz w:val="18"/>
          <w:szCs w:val="18"/>
        </w:rPr>
        <w:t xml:space="preserve">system employs specific security mechanisms at each layer. </w:t>
      </w:r>
      <w:r w:rsidR="00504B5B">
        <w:rPr>
          <w:rFonts w:ascii="Verdana" w:hAnsi="Verdana"/>
          <w:sz w:val="18"/>
          <w:szCs w:val="18"/>
        </w:rPr>
        <w:t xml:space="preserve">CSRF protection is handled by Flask-WTF where each form inherits from ‘FlaskForm’ and </w:t>
      </w:r>
      <w:r w:rsidR="00E84CCB">
        <w:rPr>
          <w:rFonts w:ascii="Verdana" w:hAnsi="Verdana"/>
          <w:sz w:val="18"/>
          <w:szCs w:val="18"/>
        </w:rPr>
        <w:t>embeds a token via ‘{{ form.hidden_tag() }}’.</w:t>
      </w:r>
      <w:r w:rsidR="009D45D5">
        <w:rPr>
          <w:rFonts w:ascii="Verdana" w:hAnsi="Verdana"/>
          <w:sz w:val="18"/>
          <w:szCs w:val="18"/>
        </w:rPr>
        <w:t xml:space="preserve"> The input is then validated using ‘form.validate_on_submit()’ before the logic is processed</w:t>
      </w:r>
      <w:r w:rsidR="00F30BAD">
        <w:rPr>
          <w:rFonts w:ascii="Verdana" w:hAnsi="Verdana"/>
          <w:sz w:val="18"/>
          <w:szCs w:val="18"/>
        </w:rPr>
        <w:t>. SQL injection is prevented by the SQLAlchemy ORM</w:t>
      </w:r>
      <w:r w:rsidR="00905A3C">
        <w:rPr>
          <w:rFonts w:ascii="Verdana" w:hAnsi="Verdana"/>
          <w:sz w:val="18"/>
          <w:szCs w:val="18"/>
        </w:rPr>
        <w:t xml:space="preserve">. Specifically, ‘User.query.filter_by(username=username)’ treats the input as </w:t>
      </w:r>
      <w:r w:rsidR="00EA2932">
        <w:rPr>
          <w:rFonts w:ascii="Verdana" w:hAnsi="Verdana"/>
          <w:sz w:val="18"/>
          <w:szCs w:val="18"/>
        </w:rPr>
        <w:t xml:space="preserve">a parameter instead of an executable code. Both password and PIN </w:t>
      </w:r>
      <w:r w:rsidR="009740E1">
        <w:rPr>
          <w:rFonts w:ascii="Verdana" w:hAnsi="Verdana"/>
          <w:sz w:val="18"/>
          <w:szCs w:val="18"/>
        </w:rPr>
        <w:t xml:space="preserve">are hashed by bcrypt before stored in the database. XSS </w:t>
      </w:r>
      <w:r w:rsidR="007C0A42">
        <w:rPr>
          <w:rFonts w:ascii="Verdana" w:hAnsi="Verdana"/>
          <w:sz w:val="18"/>
          <w:szCs w:val="18"/>
        </w:rPr>
        <w:t xml:space="preserve">is mitigated by Jinja2’s default auto escaping mechanism when rendering </w:t>
      </w:r>
      <w:r w:rsidR="000D363D">
        <w:rPr>
          <w:rFonts w:ascii="Verdana" w:hAnsi="Verdana"/>
          <w:sz w:val="18"/>
          <w:szCs w:val="18"/>
        </w:rPr>
        <w:t>the template’s variables.</w:t>
      </w:r>
    </w:p>
    <w:p w14:paraId="30F74789" w14:textId="77777777" w:rsidR="000713BF" w:rsidRDefault="000713BF" w:rsidP="00EC1145">
      <w:pPr>
        <w:jc w:val="both"/>
        <w:rPr>
          <w:rFonts w:ascii="Verdana" w:hAnsi="Verdana"/>
          <w:sz w:val="18"/>
          <w:szCs w:val="18"/>
        </w:rPr>
      </w:pPr>
    </w:p>
    <w:tbl>
      <w:tblPr>
        <w:tblStyle w:val="TableGrid"/>
        <w:tblW w:w="0" w:type="auto"/>
        <w:tblLayout w:type="fixed"/>
        <w:tblLook w:val="04A0" w:firstRow="1" w:lastRow="0" w:firstColumn="1" w:lastColumn="0" w:noHBand="0" w:noVBand="1"/>
      </w:tblPr>
      <w:tblGrid>
        <w:gridCol w:w="1075"/>
        <w:gridCol w:w="3379"/>
      </w:tblGrid>
      <w:tr w:rsidR="00D759D6" w14:paraId="39ED7DD2" w14:textId="77777777" w:rsidTr="00EE3592">
        <w:tc>
          <w:tcPr>
            <w:tcW w:w="1075" w:type="dxa"/>
          </w:tcPr>
          <w:p w14:paraId="64A79514" w14:textId="35AF1ECA" w:rsidR="00D759D6" w:rsidRDefault="00D759D6" w:rsidP="00295D09">
            <w:pPr>
              <w:rPr>
                <w:rFonts w:ascii="Verdana" w:hAnsi="Verdana"/>
                <w:sz w:val="18"/>
                <w:szCs w:val="18"/>
              </w:rPr>
            </w:pPr>
            <w:r>
              <w:rPr>
                <w:rFonts w:ascii="Verdana" w:hAnsi="Verdana"/>
                <w:sz w:val="18"/>
                <w:szCs w:val="18"/>
              </w:rPr>
              <w:t>Security Layer</w:t>
            </w:r>
          </w:p>
        </w:tc>
        <w:tc>
          <w:tcPr>
            <w:tcW w:w="3379" w:type="dxa"/>
          </w:tcPr>
          <w:p w14:paraId="0C0F16E1" w14:textId="2A59A020" w:rsidR="00D759D6" w:rsidRDefault="00EE156F" w:rsidP="00295D09">
            <w:pPr>
              <w:rPr>
                <w:rFonts w:ascii="Verdana" w:hAnsi="Verdana"/>
                <w:sz w:val="18"/>
                <w:szCs w:val="18"/>
              </w:rPr>
            </w:pPr>
            <w:r>
              <w:rPr>
                <w:rFonts w:ascii="Verdana" w:hAnsi="Verdana"/>
                <w:sz w:val="18"/>
                <w:szCs w:val="18"/>
              </w:rPr>
              <w:t>Applicable Mechanism</w:t>
            </w:r>
          </w:p>
        </w:tc>
      </w:tr>
      <w:tr w:rsidR="00D759D6" w14:paraId="4952696F" w14:textId="77777777" w:rsidTr="00EE3592">
        <w:tc>
          <w:tcPr>
            <w:tcW w:w="1075" w:type="dxa"/>
          </w:tcPr>
          <w:p w14:paraId="6700B116" w14:textId="43F1FD7A" w:rsidR="00EE156F" w:rsidRDefault="00EE156F" w:rsidP="00295D09">
            <w:pPr>
              <w:rPr>
                <w:rFonts w:ascii="Verdana" w:hAnsi="Verdana"/>
                <w:sz w:val="18"/>
                <w:szCs w:val="18"/>
              </w:rPr>
            </w:pPr>
            <w:r>
              <w:rPr>
                <w:rFonts w:ascii="Verdana" w:hAnsi="Verdana"/>
                <w:sz w:val="18"/>
                <w:szCs w:val="18"/>
              </w:rPr>
              <w:t>CSRF</w:t>
            </w:r>
          </w:p>
        </w:tc>
        <w:tc>
          <w:tcPr>
            <w:tcW w:w="3379" w:type="dxa"/>
          </w:tcPr>
          <w:p w14:paraId="209683FE" w14:textId="655CC7B1" w:rsidR="00D759D6" w:rsidRDefault="00356215" w:rsidP="00295D09">
            <w:pPr>
              <w:rPr>
                <w:rFonts w:ascii="Verdana" w:hAnsi="Verdana"/>
                <w:sz w:val="18"/>
                <w:szCs w:val="18"/>
              </w:rPr>
            </w:pPr>
            <w:r>
              <w:rPr>
                <w:rFonts w:ascii="Verdana" w:hAnsi="Verdana"/>
                <w:sz w:val="18"/>
                <w:szCs w:val="18"/>
              </w:rPr>
              <w:t xml:space="preserve">Flask-WTF: FlaskForm, </w:t>
            </w:r>
            <w:r w:rsidR="00295D09" w:rsidRPr="00295D09">
              <w:rPr>
                <w:rFonts w:ascii="Verdana" w:hAnsi="Verdana"/>
                <w:sz w:val="18"/>
                <w:szCs w:val="18"/>
              </w:rPr>
              <w:t>{{ form.hidden_tag() }}, form.validate_on_submit()</w:t>
            </w:r>
          </w:p>
        </w:tc>
      </w:tr>
      <w:tr w:rsidR="00D759D6" w14:paraId="6E5C692A" w14:textId="77777777" w:rsidTr="00EE3592">
        <w:tc>
          <w:tcPr>
            <w:tcW w:w="1075" w:type="dxa"/>
          </w:tcPr>
          <w:p w14:paraId="79A3B012" w14:textId="12798D45" w:rsidR="00D759D6" w:rsidRDefault="00EE156F" w:rsidP="00295D09">
            <w:pPr>
              <w:rPr>
                <w:rFonts w:ascii="Verdana" w:hAnsi="Verdana"/>
                <w:sz w:val="18"/>
                <w:szCs w:val="18"/>
              </w:rPr>
            </w:pPr>
            <w:r>
              <w:rPr>
                <w:rFonts w:ascii="Verdana" w:hAnsi="Verdana"/>
                <w:sz w:val="18"/>
                <w:szCs w:val="18"/>
              </w:rPr>
              <w:t>SQL Injection</w:t>
            </w:r>
          </w:p>
        </w:tc>
        <w:tc>
          <w:tcPr>
            <w:tcW w:w="3379" w:type="dxa"/>
          </w:tcPr>
          <w:p w14:paraId="17A6A032" w14:textId="16988940" w:rsidR="00D759D6" w:rsidRDefault="00EE3592" w:rsidP="00295D09">
            <w:pPr>
              <w:rPr>
                <w:rFonts w:ascii="Verdana" w:hAnsi="Verdana"/>
                <w:sz w:val="18"/>
                <w:szCs w:val="18"/>
              </w:rPr>
            </w:pPr>
            <w:r w:rsidRPr="00EE3592">
              <w:rPr>
                <w:rFonts w:ascii="Verdana" w:hAnsi="Verdana"/>
                <w:sz w:val="18"/>
                <w:szCs w:val="18"/>
              </w:rPr>
              <w:t>SQLAlchemy ORM</w:t>
            </w:r>
            <w:r>
              <w:rPr>
                <w:rFonts w:ascii="Verdana" w:hAnsi="Verdana"/>
                <w:sz w:val="18"/>
                <w:szCs w:val="18"/>
              </w:rPr>
              <w:t xml:space="preserve">: </w:t>
            </w:r>
            <w:r w:rsidRPr="00EE3592">
              <w:rPr>
                <w:rFonts w:ascii="Verdana" w:hAnsi="Verdana"/>
                <w:sz w:val="18"/>
                <w:szCs w:val="18"/>
              </w:rPr>
              <w:t>User.query.filter_by(username=username)</w:t>
            </w:r>
          </w:p>
        </w:tc>
      </w:tr>
      <w:tr w:rsidR="00D759D6" w14:paraId="23895379" w14:textId="77777777" w:rsidTr="00EE3592">
        <w:tc>
          <w:tcPr>
            <w:tcW w:w="1075" w:type="dxa"/>
          </w:tcPr>
          <w:p w14:paraId="6A3B69A4" w14:textId="52C57DBE" w:rsidR="00D759D6" w:rsidRDefault="00356215" w:rsidP="00295D09">
            <w:pPr>
              <w:rPr>
                <w:rFonts w:ascii="Verdana" w:hAnsi="Verdana"/>
                <w:sz w:val="18"/>
                <w:szCs w:val="18"/>
              </w:rPr>
            </w:pPr>
            <w:r>
              <w:rPr>
                <w:rFonts w:ascii="Verdana" w:hAnsi="Verdana"/>
                <w:sz w:val="18"/>
                <w:szCs w:val="18"/>
              </w:rPr>
              <w:t>Password &amp; PIN Hashing</w:t>
            </w:r>
          </w:p>
        </w:tc>
        <w:tc>
          <w:tcPr>
            <w:tcW w:w="3379" w:type="dxa"/>
          </w:tcPr>
          <w:p w14:paraId="04509C50" w14:textId="00E3C19F" w:rsidR="00D759D6" w:rsidRDefault="00EE3592" w:rsidP="00295D09">
            <w:pPr>
              <w:rPr>
                <w:rFonts w:ascii="Verdana" w:hAnsi="Verdana"/>
                <w:sz w:val="18"/>
                <w:szCs w:val="18"/>
              </w:rPr>
            </w:pPr>
            <w:r>
              <w:rPr>
                <w:rFonts w:ascii="Verdana" w:hAnsi="Verdana"/>
                <w:sz w:val="18"/>
                <w:szCs w:val="18"/>
              </w:rPr>
              <w:t>bcrypt for both</w:t>
            </w:r>
            <w:r w:rsidR="0058192E">
              <w:rPr>
                <w:rFonts w:ascii="Verdana" w:hAnsi="Verdana"/>
                <w:sz w:val="18"/>
                <w:szCs w:val="18"/>
              </w:rPr>
              <w:t xml:space="preserve"> before storing in database</w:t>
            </w:r>
          </w:p>
        </w:tc>
      </w:tr>
      <w:tr w:rsidR="00D759D6" w14:paraId="06D3F1C4" w14:textId="77777777" w:rsidTr="00EE3592">
        <w:tc>
          <w:tcPr>
            <w:tcW w:w="1075" w:type="dxa"/>
          </w:tcPr>
          <w:p w14:paraId="66541B73" w14:textId="17E494A7" w:rsidR="00D759D6" w:rsidRDefault="00356215" w:rsidP="00295D09">
            <w:pPr>
              <w:rPr>
                <w:rFonts w:ascii="Verdana" w:hAnsi="Verdana"/>
                <w:sz w:val="18"/>
                <w:szCs w:val="18"/>
              </w:rPr>
            </w:pPr>
            <w:r>
              <w:rPr>
                <w:rFonts w:ascii="Verdana" w:hAnsi="Verdana"/>
                <w:sz w:val="18"/>
                <w:szCs w:val="18"/>
              </w:rPr>
              <w:t>XSS</w:t>
            </w:r>
          </w:p>
        </w:tc>
        <w:tc>
          <w:tcPr>
            <w:tcW w:w="3379" w:type="dxa"/>
          </w:tcPr>
          <w:p w14:paraId="43AE0A75" w14:textId="5A7515B0" w:rsidR="00D759D6" w:rsidRDefault="0058192E" w:rsidP="00085924">
            <w:pPr>
              <w:keepNext/>
              <w:rPr>
                <w:rFonts w:ascii="Verdana" w:hAnsi="Verdana"/>
                <w:sz w:val="18"/>
                <w:szCs w:val="18"/>
              </w:rPr>
            </w:pPr>
            <w:r>
              <w:rPr>
                <w:rFonts w:ascii="Verdana" w:hAnsi="Verdana"/>
                <w:sz w:val="18"/>
                <w:szCs w:val="18"/>
              </w:rPr>
              <w:t>Jinja2 auto escape by default when rendering variables</w:t>
            </w:r>
          </w:p>
        </w:tc>
      </w:tr>
    </w:tbl>
    <w:p w14:paraId="60D5610A" w14:textId="622F13ED" w:rsidR="000713BF" w:rsidRPr="00EC1145" w:rsidRDefault="00085924" w:rsidP="00085924">
      <w:pPr>
        <w:pStyle w:val="Caption"/>
        <w:rPr>
          <w:rFonts w:ascii="Verdana" w:hAnsi="Verdana"/>
        </w:rPr>
      </w:pPr>
      <w:r>
        <w:t xml:space="preserve">Table </w:t>
      </w:r>
      <w:r>
        <w:fldChar w:fldCharType="begin"/>
      </w:r>
      <w:r>
        <w:instrText xml:space="preserve"> SEQ Table \* ARABIC </w:instrText>
      </w:r>
      <w:r>
        <w:fldChar w:fldCharType="separate"/>
      </w:r>
      <w:r>
        <w:rPr>
          <w:noProof/>
        </w:rPr>
        <w:t>1</w:t>
      </w:r>
      <w:r>
        <w:fldChar w:fldCharType="end"/>
      </w:r>
      <w:r>
        <w:t>: Security Mechanism &amp; Implementation</w:t>
      </w:r>
    </w:p>
    <w:p w14:paraId="0C966942" w14:textId="6F1DCFA8" w:rsidR="000E2F93" w:rsidRPr="00085924" w:rsidRDefault="00085924" w:rsidP="00085924">
      <w:pPr>
        <w:pStyle w:val="ListParagraph"/>
        <w:numPr>
          <w:ilvl w:val="1"/>
          <w:numId w:val="4"/>
        </w:numPr>
        <w:jc w:val="both"/>
        <w:rPr>
          <w:rFonts w:ascii="Verdana" w:hAnsi="Verdana"/>
          <w:b/>
          <w:bCs/>
          <w:sz w:val="18"/>
          <w:szCs w:val="18"/>
        </w:rPr>
      </w:pPr>
      <w:r w:rsidRPr="00085924">
        <w:rPr>
          <w:rFonts w:ascii="Verdana" w:hAnsi="Verdana"/>
          <w:b/>
          <w:bCs/>
          <w:sz w:val="18"/>
          <w:szCs w:val="18"/>
        </w:rPr>
        <w:t>AAL Evaluation</w:t>
      </w:r>
    </w:p>
    <w:p w14:paraId="1BD5AB6A" w14:textId="77777777" w:rsidR="00085924" w:rsidRDefault="00085924" w:rsidP="00085924">
      <w:pPr>
        <w:jc w:val="both"/>
        <w:rPr>
          <w:rFonts w:ascii="Verdana" w:hAnsi="Verdana"/>
          <w:sz w:val="18"/>
          <w:szCs w:val="18"/>
        </w:rPr>
      </w:pPr>
    </w:p>
    <w:p w14:paraId="0EC022A0" w14:textId="6DA73011" w:rsidR="00085924" w:rsidRDefault="00174B53" w:rsidP="00085924">
      <w:pPr>
        <w:jc w:val="both"/>
        <w:rPr>
          <w:rFonts w:ascii="Verdana" w:hAnsi="Verdana"/>
          <w:sz w:val="18"/>
          <w:szCs w:val="18"/>
        </w:rPr>
      </w:pPr>
      <w:r>
        <w:rPr>
          <w:rFonts w:ascii="Verdana" w:hAnsi="Verdana"/>
          <w:sz w:val="18"/>
          <w:szCs w:val="18"/>
        </w:rPr>
        <w:t xml:space="preserve">When </w:t>
      </w:r>
      <w:r w:rsidR="00344C8E">
        <w:rPr>
          <w:rFonts w:ascii="Verdana" w:hAnsi="Verdana"/>
          <w:sz w:val="18"/>
          <w:szCs w:val="18"/>
        </w:rPr>
        <w:t xml:space="preserve">we </w:t>
      </w:r>
      <w:r>
        <w:rPr>
          <w:rFonts w:ascii="Verdana" w:hAnsi="Verdana"/>
          <w:sz w:val="18"/>
          <w:szCs w:val="18"/>
        </w:rPr>
        <w:t xml:space="preserve">evaluated </w:t>
      </w:r>
      <w:r w:rsidR="00344C8E">
        <w:rPr>
          <w:rFonts w:ascii="Verdana" w:hAnsi="Verdana"/>
          <w:sz w:val="18"/>
          <w:szCs w:val="18"/>
        </w:rPr>
        <w:t xml:space="preserve">the system </w:t>
      </w:r>
      <w:r>
        <w:rPr>
          <w:rFonts w:ascii="Verdana" w:hAnsi="Verdana"/>
          <w:sz w:val="18"/>
          <w:szCs w:val="18"/>
        </w:rPr>
        <w:t xml:space="preserve">against the AAL framework of NIST SP 800-63B-4, using an email-based OTP as a second </w:t>
      </w:r>
      <w:r w:rsidR="00344C8E">
        <w:rPr>
          <w:rFonts w:ascii="Verdana" w:hAnsi="Verdana"/>
          <w:sz w:val="18"/>
          <w:szCs w:val="18"/>
        </w:rPr>
        <w:t xml:space="preserve">factor. </w:t>
      </w:r>
      <w:r w:rsidR="00456173">
        <w:rPr>
          <w:rFonts w:ascii="Verdana" w:hAnsi="Verdana"/>
          <w:sz w:val="18"/>
          <w:szCs w:val="18"/>
        </w:rPr>
        <w:t xml:space="preserve">Using an email to deliver OTP as a second factor instead of </w:t>
      </w:r>
      <w:r w:rsidR="0008451F">
        <w:rPr>
          <w:rFonts w:ascii="Verdana" w:hAnsi="Verdana"/>
          <w:sz w:val="18"/>
          <w:szCs w:val="18"/>
        </w:rPr>
        <w:t xml:space="preserve">user’s selected PIN </w:t>
      </w:r>
      <w:r w:rsidR="002B6CCB">
        <w:rPr>
          <w:rFonts w:ascii="Verdana" w:hAnsi="Verdana"/>
          <w:sz w:val="18"/>
          <w:szCs w:val="18"/>
        </w:rPr>
        <w:t xml:space="preserve">give the system a “something you have” element alongside with the password. </w:t>
      </w:r>
    </w:p>
    <w:p w14:paraId="3B5526C3" w14:textId="77777777" w:rsidR="00866E40" w:rsidRDefault="00866E40" w:rsidP="00085924">
      <w:pPr>
        <w:jc w:val="both"/>
        <w:rPr>
          <w:rFonts w:ascii="Verdana" w:hAnsi="Verdana"/>
          <w:sz w:val="18"/>
          <w:szCs w:val="18"/>
        </w:rPr>
      </w:pPr>
    </w:p>
    <w:p w14:paraId="44DF2395" w14:textId="5DAE8275" w:rsidR="003821E0" w:rsidRPr="00085924" w:rsidRDefault="00866E40" w:rsidP="00085924">
      <w:pPr>
        <w:jc w:val="both"/>
        <w:rPr>
          <w:rFonts w:ascii="Verdana" w:hAnsi="Verdana"/>
          <w:sz w:val="18"/>
          <w:szCs w:val="18"/>
        </w:rPr>
      </w:pPr>
      <w:r>
        <w:rPr>
          <w:rFonts w:ascii="Verdana" w:hAnsi="Verdana"/>
          <w:sz w:val="18"/>
          <w:szCs w:val="18"/>
        </w:rPr>
        <w:t xml:space="preserve">However, email OTPs do not yet offer a strong level of robust security as TOTP or hardware keys. </w:t>
      </w:r>
      <w:r w:rsidR="003821E0">
        <w:rPr>
          <w:rFonts w:ascii="Verdana" w:hAnsi="Verdana"/>
          <w:sz w:val="18"/>
          <w:szCs w:val="18"/>
        </w:rPr>
        <w:t xml:space="preserve">Since the email account itself is </w:t>
      </w:r>
      <w:r w:rsidR="00746111">
        <w:rPr>
          <w:rFonts w:ascii="Verdana" w:hAnsi="Verdana"/>
          <w:sz w:val="18"/>
          <w:szCs w:val="18"/>
        </w:rPr>
        <w:t>typically protected only by a password. This is a limitation expli</w:t>
      </w:r>
      <w:r w:rsidR="00441433">
        <w:rPr>
          <w:rFonts w:ascii="Verdana" w:hAnsi="Verdana"/>
          <w:sz w:val="18"/>
          <w:szCs w:val="18"/>
        </w:rPr>
        <w:t xml:space="preserve">citly stated in this report instead of being overlooked. </w:t>
      </w:r>
      <w:r w:rsidR="00DE7B8E">
        <w:rPr>
          <w:rFonts w:ascii="Verdana" w:hAnsi="Verdana"/>
          <w:sz w:val="18"/>
          <w:szCs w:val="18"/>
        </w:rPr>
        <w:t>It accurately reflects the gap between theory and our practical implementation.</w:t>
      </w:r>
    </w:p>
    <w:p w14:paraId="339B02AA" w14:textId="77777777" w:rsidR="00085924" w:rsidRPr="00DB4BBE" w:rsidRDefault="00085924" w:rsidP="000E2F93">
      <w:pPr>
        <w:jc w:val="both"/>
        <w:rPr>
          <w:rFonts w:ascii="Verdana" w:hAnsi="Verdana"/>
          <w:sz w:val="18"/>
          <w:szCs w:val="18"/>
        </w:rPr>
      </w:pPr>
    </w:p>
    <w:p w14:paraId="2767E3AE" w14:textId="1DB004D3" w:rsidR="00DB4BBE" w:rsidRPr="00DB4BBE" w:rsidRDefault="00DB4BBE" w:rsidP="00B05229">
      <w:pPr>
        <w:pStyle w:val="ListParagraph"/>
        <w:numPr>
          <w:ilvl w:val="0"/>
          <w:numId w:val="4"/>
        </w:numPr>
        <w:jc w:val="center"/>
        <w:rPr>
          <w:rFonts w:ascii="Verdana" w:hAnsi="Verdana"/>
          <w:sz w:val="18"/>
          <w:szCs w:val="18"/>
        </w:rPr>
      </w:pPr>
      <w:r>
        <w:rPr>
          <w:rFonts w:ascii="Verdana" w:hAnsi="Verdana"/>
          <w:b/>
          <w:bCs/>
          <w:sz w:val="18"/>
          <w:szCs w:val="18"/>
        </w:rPr>
        <w:t>CONCLUSION</w:t>
      </w:r>
    </w:p>
    <w:p w14:paraId="6AC6723B" w14:textId="77777777" w:rsidR="00DB4BBE" w:rsidRDefault="00DB4BBE" w:rsidP="00DB4BBE">
      <w:pPr>
        <w:jc w:val="both"/>
        <w:rPr>
          <w:rFonts w:ascii="Verdana" w:hAnsi="Verdana"/>
          <w:sz w:val="18"/>
          <w:szCs w:val="18"/>
        </w:rPr>
      </w:pPr>
    </w:p>
    <w:p w14:paraId="021D06A4" w14:textId="15406472" w:rsidR="000E2F93" w:rsidRDefault="009B139D" w:rsidP="00DB4BBE">
      <w:pPr>
        <w:jc w:val="both"/>
        <w:rPr>
          <w:rFonts w:ascii="Verdana" w:hAnsi="Verdana"/>
          <w:sz w:val="18"/>
          <w:szCs w:val="18"/>
        </w:rPr>
      </w:pPr>
      <w:r>
        <w:rPr>
          <w:rFonts w:ascii="Verdana" w:hAnsi="Verdana"/>
          <w:sz w:val="18"/>
          <w:szCs w:val="18"/>
        </w:rPr>
        <w:t xml:space="preserve">The team has successfully developed a </w:t>
      </w:r>
      <w:r w:rsidR="008E0279">
        <w:rPr>
          <w:rFonts w:ascii="Verdana" w:hAnsi="Verdana"/>
          <w:sz w:val="18"/>
          <w:szCs w:val="18"/>
        </w:rPr>
        <w:t xml:space="preserve">multifactor authentication </w:t>
      </w:r>
      <w:r w:rsidR="00C706E9">
        <w:rPr>
          <w:rFonts w:ascii="Verdana" w:hAnsi="Verdana"/>
          <w:sz w:val="18"/>
          <w:szCs w:val="18"/>
        </w:rPr>
        <w:t>system</w:t>
      </w:r>
      <w:r w:rsidR="008E0279">
        <w:rPr>
          <w:rFonts w:ascii="Verdana" w:hAnsi="Verdana"/>
          <w:sz w:val="18"/>
          <w:szCs w:val="18"/>
        </w:rPr>
        <w:t xml:space="preserve"> through Flask</w:t>
      </w:r>
      <w:r w:rsidR="00C706E9">
        <w:rPr>
          <w:rFonts w:ascii="Verdana" w:hAnsi="Verdana"/>
          <w:sz w:val="18"/>
          <w:szCs w:val="18"/>
        </w:rPr>
        <w:t xml:space="preserve"> application. It covers the entire workflow from </w:t>
      </w:r>
      <w:r w:rsidR="00E765E4">
        <w:rPr>
          <w:rFonts w:ascii="Verdana" w:hAnsi="Verdana"/>
          <w:sz w:val="18"/>
          <w:szCs w:val="18"/>
        </w:rPr>
        <w:t xml:space="preserve">registration, email verification, and sequential authentication to session management via Flask-Login. </w:t>
      </w:r>
      <w:r w:rsidR="003F491E">
        <w:rPr>
          <w:rFonts w:ascii="Verdana" w:hAnsi="Verdana"/>
          <w:sz w:val="18"/>
          <w:szCs w:val="18"/>
        </w:rPr>
        <w:t xml:space="preserve">The second factor using email-based OTP </w:t>
      </w:r>
      <w:r w:rsidR="00682CF2">
        <w:rPr>
          <w:rFonts w:ascii="Verdana" w:hAnsi="Verdana"/>
          <w:sz w:val="18"/>
          <w:szCs w:val="18"/>
        </w:rPr>
        <w:t xml:space="preserve">rather than letting the users choose their own PIN brings the system closer to </w:t>
      </w:r>
      <w:r w:rsidR="00756A1E">
        <w:rPr>
          <w:rFonts w:ascii="Verdana" w:hAnsi="Verdana"/>
          <w:sz w:val="18"/>
          <w:szCs w:val="18"/>
        </w:rPr>
        <w:t xml:space="preserve">a true possession </w:t>
      </w:r>
      <w:r w:rsidR="003B33EE">
        <w:rPr>
          <w:rFonts w:ascii="Verdana" w:hAnsi="Verdana"/>
          <w:sz w:val="18"/>
          <w:szCs w:val="18"/>
        </w:rPr>
        <w:t>factor. However, under the NIST AAL framework</w:t>
      </w:r>
      <w:r w:rsidR="00D0079E">
        <w:rPr>
          <w:rFonts w:ascii="Verdana" w:hAnsi="Verdana"/>
          <w:sz w:val="18"/>
          <w:szCs w:val="18"/>
        </w:rPr>
        <w:t>, email OTPs do not offer the same level of assurance as TOTP. Because the email account itself is protected merely by another password.</w:t>
      </w:r>
    </w:p>
    <w:p w14:paraId="0D6BDCFD" w14:textId="77777777" w:rsidR="00447B19" w:rsidRDefault="00447B19" w:rsidP="00DB4BBE">
      <w:pPr>
        <w:jc w:val="both"/>
        <w:rPr>
          <w:rFonts w:ascii="Verdana" w:hAnsi="Verdana"/>
          <w:sz w:val="18"/>
          <w:szCs w:val="18"/>
        </w:rPr>
      </w:pPr>
    </w:p>
    <w:p w14:paraId="4E169614" w14:textId="0EF9F0AD" w:rsidR="00447B19" w:rsidRDefault="00447B19" w:rsidP="00DB4BBE">
      <w:pPr>
        <w:jc w:val="both"/>
        <w:rPr>
          <w:rFonts w:ascii="Verdana" w:hAnsi="Verdana"/>
          <w:sz w:val="18"/>
          <w:szCs w:val="18"/>
        </w:rPr>
      </w:pPr>
      <w:r>
        <w:rPr>
          <w:rFonts w:ascii="Verdana" w:hAnsi="Verdana"/>
          <w:sz w:val="18"/>
          <w:szCs w:val="18"/>
        </w:rPr>
        <w:t xml:space="preserve">The team drew several lessons as </w:t>
      </w:r>
      <w:r w:rsidR="008606B7">
        <w:rPr>
          <w:rFonts w:ascii="Verdana" w:hAnsi="Verdana"/>
          <w:sz w:val="18"/>
          <w:szCs w:val="18"/>
        </w:rPr>
        <w:t xml:space="preserve">we </w:t>
      </w:r>
      <w:r w:rsidR="00F27EF1">
        <w:rPr>
          <w:rFonts w:ascii="Verdana" w:hAnsi="Verdana"/>
          <w:sz w:val="18"/>
          <w:szCs w:val="18"/>
        </w:rPr>
        <w:t>practiced. Firstly, d</w:t>
      </w:r>
      <w:r>
        <w:rPr>
          <w:rFonts w:ascii="Verdana" w:hAnsi="Verdana"/>
          <w:sz w:val="18"/>
          <w:szCs w:val="18"/>
        </w:rPr>
        <w:t xml:space="preserve">esign documentation </w:t>
      </w:r>
      <w:r w:rsidR="008606B7">
        <w:rPr>
          <w:rFonts w:ascii="Verdana" w:hAnsi="Verdana"/>
          <w:sz w:val="18"/>
          <w:szCs w:val="18"/>
        </w:rPr>
        <w:t>and actual code can easily diverge without a frequent cross checking</w:t>
      </w:r>
      <w:r w:rsidR="00F27EF1">
        <w:rPr>
          <w:rFonts w:ascii="Verdana" w:hAnsi="Verdana"/>
          <w:sz w:val="18"/>
          <w:szCs w:val="18"/>
        </w:rPr>
        <w:t xml:space="preserve">. Secondly, security is often overlooked </w:t>
      </w:r>
      <w:r w:rsidR="007324B3">
        <w:rPr>
          <w:rFonts w:ascii="Verdana" w:hAnsi="Verdana"/>
          <w:sz w:val="18"/>
          <w:szCs w:val="18"/>
        </w:rPr>
        <w:t xml:space="preserve">under deadline pressure which leads to </w:t>
      </w:r>
      <w:r w:rsidR="00D728B5">
        <w:rPr>
          <w:rFonts w:ascii="Verdana" w:hAnsi="Verdana"/>
          <w:sz w:val="18"/>
          <w:szCs w:val="18"/>
        </w:rPr>
        <w:t>vulnerabilities like missing CSRF protection or plaintext logging. Lastly, choosing email</w:t>
      </w:r>
      <w:r w:rsidR="00711D31">
        <w:rPr>
          <w:rFonts w:ascii="Verdana" w:hAnsi="Verdana"/>
          <w:sz w:val="18"/>
          <w:szCs w:val="18"/>
        </w:rPr>
        <w:t>-based</w:t>
      </w:r>
      <w:r w:rsidR="00D728B5">
        <w:rPr>
          <w:rFonts w:ascii="Verdana" w:hAnsi="Verdana"/>
          <w:sz w:val="18"/>
          <w:szCs w:val="18"/>
        </w:rPr>
        <w:t xml:space="preserve"> OTP</w:t>
      </w:r>
      <w:r w:rsidR="00711D31">
        <w:rPr>
          <w:rFonts w:ascii="Verdana" w:hAnsi="Verdana"/>
          <w:sz w:val="18"/>
          <w:szCs w:val="18"/>
        </w:rPr>
        <w:t xml:space="preserve"> over TOTP represented a deliberate trade off between feasibility and an ideal level of assurance.</w:t>
      </w:r>
    </w:p>
    <w:p w14:paraId="0CC1CCA8" w14:textId="77777777" w:rsidR="00711D31" w:rsidRDefault="00711D31" w:rsidP="00DB4BBE">
      <w:pPr>
        <w:jc w:val="both"/>
        <w:rPr>
          <w:rFonts w:ascii="Verdana" w:hAnsi="Verdana"/>
          <w:sz w:val="18"/>
          <w:szCs w:val="18"/>
        </w:rPr>
      </w:pPr>
    </w:p>
    <w:p w14:paraId="6121AD55" w14:textId="2D7D68B7" w:rsidR="00711D31" w:rsidRDefault="00DD737C" w:rsidP="00DB4BBE">
      <w:pPr>
        <w:jc w:val="both"/>
        <w:rPr>
          <w:rFonts w:ascii="Verdana" w:hAnsi="Verdana"/>
          <w:sz w:val="18"/>
          <w:szCs w:val="18"/>
        </w:rPr>
      </w:pPr>
      <w:r>
        <w:rPr>
          <w:rFonts w:ascii="Verdana" w:hAnsi="Verdana"/>
          <w:sz w:val="18"/>
          <w:szCs w:val="18"/>
        </w:rPr>
        <w:t xml:space="preserve">Our team report also has certain limitations. The security assessment relied mainly on manual code review rather than penetration testing. </w:t>
      </w:r>
      <w:r w:rsidR="00685DCD">
        <w:rPr>
          <w:rFonts w:ascii="Verdana" w:hAnsi="Verdana"/>
          <w:sz w:val="18"/>
          <w:szCs w:val="18"/>
        </w:rPr>
        <w:t xml:space="preserve">System usability testing with actual users was not conducted. And lastly, the system was developed on the scale of </w:t>
      </w:r>
      <w:r w:rsidR="006732A4">
        <w:rPr>
          <w:rFonts w:ascii="Verdana" w:hAnsi="Verdana"/>
          <w:sz w:val="18"/>
          <w:szCs w:val="18"/>
        </w:rPr>
        <w:t>a course project making it difficult to generalize the results to a larger real world systems.</w:t>
      </w:r>
    </w:p>
    <w:p w14:paraId="48322A87" w14:textId="77777777" w:rsidR="009F360B" w:rsidRPr="00DB4BBE" w:rsidRDefault="009F360B" w:rsidP="00DB4BBE">
      <w:pPr>
        <w:jc w:val="both"/>
        <w:rPr>
          <w:rFonts w:ascii="Verdana" w:hAnsi="Verdana"/>
          <w:sz w:val="18"/>
          <w:szCs w:val="18"/>
        </w:rPr>
      </w:pPr>
    </w:p>
    <w:p w14:paraId="2037CF04" w14:textId="07239342" w:rsidR="00B05229" w:rsidRPr="00907D86" w:rsidRDefault="00B05229" w:rsidP="00B05229">
      <w:pPr>
        <w:pStyle w:val="ListParagraph"/>
        <w:numPr>
          <w:ilvl w:val="0"/>
          <w:numId w:val="4"/>
        </w:numPr>
        <w:jc w:val="center"/>
        <w:rPr>
          <w:rFonts w:ascii="Verdana" w:hAnsi="Verdana"/>
          <w:sz w:val="18"/>
          <w:szCs w:val="18"/>
        </w:rPr>
      </w:pPr>
      <w:r w:rsidRPr="22F08DBB">
        <w:rPr>
          <w:rFonts w:ascii="Verdana" w:hAnsi="Verdana"/>
          <w:b/>
          <w:bCs/>
          <w:sz w:val="18"/>
          <w:szCs w:val="18"/>
        </w:rPr>
        <w:t>REFERENCES</w:t>
      </w:r>
    </w:p>
    <w:p w14:paraId="185D4F32" w14:textId="77777777" w:rsidR="00B05229" w:rsidRPr="00907D86" w:rsidRDefault="00B05229" w:rsidP="00B05229">
      <w:pPr>
        <w:pStyle w:val="ListParagraph"/>
        <w:rPr>
          <w:rFonts w:ascii="Verdana" w:hAnsi="Verdana"/>
          <w:sz w:val="18"/>
          <w:szCs w:val="18"/>
        </w:rPr>
      </w:pPr>
    </w:p>
    <w:p w14:paraId="5708D708" w14:textId="77777777" w:rsidR="00B05229" w:rsidRPr="004E4C9D" w:rsidRDefault="00B05229" w:rsidP="00B05229">
      <w:pPr>
        <w:spacing w:after="240"/>
        <w:ind w:left="360" w:hanging="360"/>
        <w:jc w:val="both"/>
        <w:rPr>
          <w:rFonts w:ascii="Verdana" w:hAnsi="Verdana"/>
          <w:sz w:val="18"/>
          <w:szCs w:val="18"/>
        </w:rPr>
      </w:pPr>
      <w:r w:rsidRPr="22F08DBB">
        <w:rPr>
          <w:rFonts w:ascii="Verdana" w:hAnsi="Verdana"/>
          <w:sz w:val="18"/>
          <w:szCs w:val="18"/>
        </w:rPr>
        <w:t xml:space="preserve">Amft, S., Höltervennhoff, S., Huaman, N., Krause, A., Simko, L., Acar, Y., &amp; Fahl, S. (2023). "We've disabled MFA for you": An evaluation of the security and usability of multi-factor authentication recovery deployments. </w:t>
      </w:r>
      <w:sdt>
        <w:sdtPr>
          <w:tag w:val="tii-grammar-GR_Frag"/>
          <w:id w:val="915336772"/>
          <w:placeholder>
            <w:docPart w:val="DefaultPlaceholder_-1854013440"/>
          </w:placeholder>
          <w15:appearance w15:val="hidden"/>
        </w:sdtPr>
        <w:sdtContent>
          <w:r w:rsidRPr="22F08DBB">
            <w:rPr>
              <w:rFonts w:ascii="Verdana" w:hAnsi="Verdana"/>
              <w:sz w:val="18"/>
              <w:szCs w:val="18"/>
            </w:rPr>
            <w:t xml:space="preserve">In </w:t>
          </w:r>
          <w:r w:rsidRPr="22F08DBB">
            <w:rPr>
              <w:rFonts w:ascii="Verdana" w:hAnsi="Verdana"/>
              <w:i/>
              <w:iCs/>
              <w:sz w:val="18"/>
              <w:szCs w:val="18"/>
            </w:rPr>
            <w:t>Proceedings of the 2023 ACM SIGSAC Conference on Computer and Communications Security</w:t>
          </w:r>
          <w:r w:rsidRPr="22F08DBB">
            <w:rPr>
              <w:rFonts w:ascii="Verdana" w:hAnsi="Verdana"/>
              <w:sz w:val="18"/>
              <w:szCs w:val="18"/>
            </w:rPr>
            <w:t xml:space="preserve"> (pp. 3138–3152).</w:t>
          </w:r>
        </w:sdtContent>
      </w:sdt>
      <w:r w:rsidRPr="22F08DBB">
        <w:rPr>
          <w:rFonts w:ascii="Verdana" w:hAnsi="Verdana"/>
          <w:sz w:val="18"/>
          <w:szCs w:val="18"/>
        </w:rPr>
        <w:t xml:space="preserve"> ACM. </w:t>
      </w:r>
      <w:hyperlink r:id="rId21">
        <w:sdt>
          <w:sdtPr>
            <w:tag w:val="tii-grammar-GR_Frag"/>
            <w:id w:val="589401942"/>
            <w:placeholder>
              <w:docPart w:val="DefaultPlaceholder_-1854013440"/>
            </w:placeholder>
            <w15:appearance w15:val="hidden"/>
          </w:sdtPr>
          <w:sdtContent>
            <w:sdt>
              <w:sdtPr>
                <w:tag w:val="tii-grammar-GR_RunOn"/>
                <w:id w:val="745478958"/>
                <w:placeholder>
                  <w:docPart w:val="DefaultPlaceholder_-1854013440"/>
                </w:placeholder>
                <w15:appearance w15:val="hidden"/>
              </w:sdtPr>
              <w:sdtContent>
                <w:r w:rsidRPr="22F08DBB">
                  <w:rPr>
                    <w:rStyle w:val="Hyperlink"/>
                    <w:rFonts w:ascii="Verdana" w:hAnsi="Verdana"/>
                    <w:sz w:val="18"/>
                    <w:szCs w:val="18"/>
                  </w:rPr>
                  <w:t>https://doi.org/10.48550/arXiv.2306.09708</w:t>
                </w:r>
              </w:sdtContent>
            </w:sdt>
          </w:sdtContent>
        </w:sdt>
      </w:hyperlink>
    </w:p>
    <w:p w14:paraId="7B20BAC5" w14:textId="77777777" w:rsidR="00B05229" w:rsidRPr="004E4C9D" w:rsidRDefault="00CA2D72" w:rsidP="00B05229">
      <w:pPr>
        <w:spacing w:after="240"/>
        <w:ind w:left="360" w:hanging="360"/>
        <w:jc w:val="both"/>
        <w:rPr>
          <w:rFonts w:ascii="Verdana" w:hAnsi="Verdana"/>
          <w:sz w:val="18"/>
          <w:szCs w:val="18"/>
        </w:rPr>
      </w:pPr>
      <w:sdt>
        <w:sdtPr>
          <w:tag w:val="tii-grammar-GR_Frag"/>
          <w:id w:val="1613860510"/>
          <w:placeholder>
            <w:docPart w:val="DefaultPlaceholder_-1854013440"/>
          </w:placeholder>
          <w15:appearance w15:val="hidden"/>
        </w:sdtPr>
        <w:sdtContent>
          <w:sdt>
            <w:sdtPr>
              <w:tag w:val="tii-grammar-GR_RunOn"/>
              <w:id w:val="2106162384"/>
              <w:placeholder>
                <w:docPart w:val="DefaultPlaceholder_-1854013440"/>
              </w:placeholder>
              <w15:appearance w15:val="hidden"/>
            </w:sdtPr>
            <w:sdtContent>
              <w:r w:rsidR="00B05229" w:rsidRPr="22F08DBB">
                <w:rPr>
                  <w:rFonts w:ascii="Verdana" w:hAnsi="Verdana"/>
                  <w:sz w:val="18"/>
                  <w:szCs w:val="18"/>
                </w:rPr>
                <w:t>Das, S., Wang, B., Tingle, Z., &amp; Camp, L. J. (2019).</w:t>
              </w:r>
            </w:sdtContent>
          </w:sdt>
        </w:sdtContent>
      </w:sdt>
      <w:r w:rsidR="00B05229" w:rsidRPr="22F08DBB">
        <w:rPr>
          <w:rFonts w:ascii="Verdana" w:hAnsi="Verdana"/>
          <w:sz w:val="18"/>
          <w:szCs w:val="18"/>
        </w:rPr>
        <w:t xml:space="preserve"> </w:t>
      </w:r>
      <w:sdt>
        <w:sdtPr>
          <w:tag w:val="tii-grammar-GR_Frag"/>
          <w:id w:val="415310515"/>
          <w:placeholder>
            <w:docPart w:val="DefaultPlaceholder_-1854013440"/>
          </w:placeholder>
          <w15:appearance w15:val="hidden"/>
        </w:sdtPr>
        <w:sdtContent>
          <w:r w:rsidR="00B05229" w:rsidRPr="22F08DBB">
            <w:rPr>
              <w:rFonts w:ascii="Verdana" w:hAnsi="Verdana"/>
              <w:sz w:val="18"/>
              <w:szCs w:val="18"/>
            </w:rPr>
            <w:t>Evaluating user perception of multi-factor authentication: A systematic review.</w:t>
          </w:r>
        </w:sdtContent>
      </w:sdt>
      <w:r w:rsidR="00B05229" w:rsidRPr="22F08DBB">
        <w:rPr>
          <w:rFonts w:ascii="Verdana" w:hAnsi="Verdana"/>
          <w:sz w:val="18"/>
          <w:szCs w:val="18"/>
        </w:rPr>
        <w:t xml:space="preserve"> </w:t>
      </w:r>
      <w:r w:rsidR="00B05229" w:rsidRPr="22F08DBB">
        <w:rPr>
          <w:rFonts w:ascii="Verdana" w:hAnsi="Verdana"/>
          <w:i/>
          <w:iCs/>
          <w:sz w:val="18"/>
          <w:szCs w:val="18"/>
        </w:rPr>
        <w:t>arXiv</w:t>
      </w:r>
      <w:r w:rsidR="00B05229" w:rsidRPr="22F08DBB">
        <w:rPr>
          <w:rFonts w:ascii="Verdana" w:hAnsi="Verdana"/>
          <w:sz w:val="18"/>
          <w:szCs w:val="18"/>
        </w:rPr>
        <w:t xml:space="preserve">. </w:t>
      </w:r>
      <w:hyperlink r:id="rId22">
        <w:sdt>
          <w:sdtPr>
            <w:tag w:val="tii-grammar-GR_Frag"/>
            <w:id w:val="1106078106"/>
            <w:placeholder>
              <w:docPart w:val="DefaultPlaceholder_-1854013440"/>
            </w:placeholder>
            <w15:appearance w15:val="hidden"/>
          </w:sdtPr>
          <w:sdtContent>
            <w:r w:rsidR="00B05229" w:rsidRPr="22F08DBB">
              <w:rPr>
                <w:rStyle w:val="Hyperlink"/>
                <w:rFonts w:ascii="Verdana" w:hAnsi="Verdana"/>
                <w:sz w:val="18"/>
                <w:szCs w:val="18"/>
              </w:rPr>
              <w:t>https://doi.org/10.48550/arXiv.1908.05901</w:t>
            </w:r>
          </w:sdtContent>
        </w:sdt>
      </w:hyperlink>
    </w:p>
    <w:p w14:paraId="0C33FF35" w14:textId="77777777" w:rsidR="00B05229" w:rsidRPr="004E4C9D" w:rsidRDefault="00CA2D72" w:rsidP="00B05229">
      <w:pPr>
        <w:spacing w:after="240"/>
        <w:ind w:left="360" w:hanging="360"/>
        <w:jc w:val="both"/>
        <w:rPr>
          <w:rFonts w:ascii="Verdana" w:hAnsi="Verdana"/>
          <w:sz w:val="18"/>
          <w:szCs w:val="18"/>
        </w:rPr>
      </w:pPr>
      <w:sdt>
        <w:sdtPr>
          <w:tag w:val="tii-grammar-GR_Frag"/>
          <w:id w:val="1394260562"/>
          <w:placeholder>
            <w:docPart w:val="DefaultPlaceholder_-1854013440"/>
          </w:placeholder>
          <w15:appearance w15:val="hidden"/>
        </w:sdtPr>
        <w:sdtContent>
          <w:r w:rsidR="00B05229" w:rsidRPr="22F08DBB">
            <w:rPr>
              <w:rFonts w:ascii="Verdana" w:hAnsi="Verdana"/>
              <w:sz w:val="18"/>
              <w:szCs w:val="18"/>
            </w:rPr>
            <w:t>De Cristofaro, E., Du, H., Freudiger, J., &amp; Norcie, G. (2013).</w:t>
          </w:r>
        </w:sdtContent>
      </w:sdt>
      <w:r w:rsidR="00B05229" w:rsidRPr="22F08DBB">
        <w:rPr>
          <w:rFonts w:ascii="Verdana" w:hAnsi="Verdana"/>
          <w:sz w:val="18"/>
          <w:szCs w:val="18"/>
        </w:rPr>
        <w:t xml:space="preserve"> </w:t>
      </w:r>
      <w:sdt>
        <w:sdtPr>
          <w:tag w:val="tii-grammar-GR_Frag"/>
          <w:id w:val="2143443081"/>
          <w:placeholder>
            <w:docPart w:val="DefaultPlaceholder_-1854013440"/>
          </w:placeholder>
          <w15:appearance w15:val="hidden"/>
        </w:sdtPr>
        <w:sdtContent>
          <w:r w:rsidR="00B05229" w:rsidRPr="22F08DBB">
            <w:rPr>
              <w:rFonts w:ascii="Verdana" w:hAnsi="Verdana"/>
              <w:sz w:val="18"/>
              <w:szCs w:val="18"/>
            </w:rPr>
            <w:t>A comparative usability study of two-factor authentication.</w:t>
          </w:r>
        </w:sdtContent>
      </w:sdt>
      <w:r w:rsidR="00B05229" w:rsidRPr="22F08DBB">
        <w:rPr>
          <w:rFonts w:ascii="Verdana" w:hAnsi="Verdana"/>
          <w:sz w:val="18"/>
          <w:szCs w:val="18"/>
        </w:rPr>
        <w:t xml:space="preserve"> </w:t>
      </w:r>
      <w:r w:rsidR="00B05229" w:rsidRPr="22F08DBB">
        <w:rPr>
          <w:rFonts w:ascii="Verdana" w:hAnsi="Verdana"/>
          <w:i/>
          <w:iCs/>
          <w:sz w:val="18"/>
          <w:szCs w:val="18"/>
        </w:rPr>
        <w:t>arXiv</w:t>
      </w:r>
      <w:r w:rsidR="00B05229" w:rsidRPr="22F08DBB">
        <w:rPr>
          <w:rFonts w:ascii="Verdana" w:hAnsi="Verdana"/>
          <w:sz w:val="18"/>
          <w:szCs w:val="18"/>
        </w:rPr>
        <w:t xml:space="preserve">. </w:t>
      </w:r>
      <w:hyperlink r:id="rId23">
        <w:r w:rsidR="00B05229" w:rsidRPr="22F08DBB">
          <w:rPr>
            <w:rStyle w:val="Hyperlink"/>
            <w:rFonts w:ascii="Verdana" w:hAnsi="Verdana"/>
            <w:sz w:val="18"/>
            <w:szCs w:val="18"/>
          </w:rPr>
          <w:t>https://doi.org/10.48550/arXiv.1309.5344</w:t>
        </w:r>
      </w:hyperlink>
    </w:p>
    <w:p w14:paraId="347C5709" w14:textId="62E9A91B"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D2L. (2026). </w:t>
      </w:r>
      <w:sdt>
        <w:sdtPr>
          <w:tag w:val="tii-grammar-GR_Frag"/>
          <w:id w:val="226443354"/>
          <w:placeholder>
            <w:docPart w:val="DefaultPlaceholder_-1854013440"/>
          </w:placeholder>
          <w15:appearance w15:val="hidden"/>
        </w:sdtPr>
        <w:sdtContent>
          <w:r w:rsidRPr="00A7236A">
            <w:rPr>
              <w:rFonts w:ascii="Verdana" w:hAnsi="Verdana"/>
              <w:i/>
              <w:iCs/>
              <w:sz w:val="18"/>
              <w:szCs w:val="18"/>
            </w:rPr>
            <w:t>About LTI 1.3 launch and authentication.</w:t>
          </w:r>
        </w:sdtContent>
      </w:sdt>
      <w:r w:rsidRPr="00A7236A">
        <w:rPr>
          <w:rFonts w:ascii="Verdana" w:hAnsi="Verdana"/>
          <w:sz w:val="18"/>
          <w:szCs w:val="18"/>
        </w:rPr>
        <w:t xml:space="preserve"> Brightspace Community. </w:t>
      </w:r>
      <w:hyperlink r:id="rId24">
        <w:r w:rsidRPr="00A7236A">
          <w:rPr>
            <w:rStyle w:val="Hyperlink"/>
            <w:rFonts w:ascii="Verdana" w:hAnsi="Verdana"/>
            <w:sz w:val="18"/>
            <w:szCs w:val="18"/>
          </w:rPr>
          <w:t>https://community.d2l.com/brightspace/kb/articles/23730-about-lti-1-3-launch-and-authentication</w:t>
        </w:r>
      </w:hyperlink>
    </w:p>
    <w:p w14:paraId="24CD9BD0" w14:textId="57CD4A19" w:rsidR="00B05229" w:rsidRDefault="00B05229" w:rsidP="00B05229">
      <w:pPr>
        <w:spacing w:after="240"/>
        <w:ind w:left="360" w:hanging="360"/>
        <w:jc w:val="both"/>
      </w:pPr>
      <w:r w:rsidRPr="00A7236A">
        <w:rPr>
          <w:rFonts w:ascii="Verdana" w:hAnsi="Verdana"/>
          <w:sz w:val="18"/>
          <w:szCs w:val="18"/>
        </w:rPr>
        <w:t xml:space="preserve">Google. (n.d.). </w:t>
      </w:r>
      <w:sdt>
        <w:sdtPr>
          <w:tag w:val="tii-grammar-GR_Frag"/>
          <w:id w:val="616907328"/>
          <w:placeholder>
            <w:docPart w:val="DefaultPlaceholder_-1854013440"/>
          </w:placeholder>
          <w15:appearance w15:val="hidden"/>
        </w:sdtPr>
        <w:sdtContent>
          <w:r w:rsidRPr="00A7236A">
            <w:rPr>
              <w:rFonts w:ascii="Verdana" w:hAnsi="Verdana"/>
              <w:i/>
              <w:iCs/>
              <w:sz w:val="18"/>
              <w:szCs w:val="18"/>
            </w:rPr>
            <w:t>Titan security key.</w:t>
          </w:r>
        </w:sdtContent>
      </w:sdt>
      <w:r w:rsidRPr="00A7236A">
        <w:rPr>
          <w:rFonts w:ascii="Verdana" w:hAnsi="Verdana"/>
          <w:sz w:val="18"/>
          <w:szCs w:val="18"/>
        </w:rPr>
        <w:t xml:space="preserve"> Google Cloud. Retrieved July 24, 2026, from </w:t>
      </w:r>
      <w:hyperlink r:id="rId25">
        <w:r w:rsidRPr="00A7236A">
          <w:rPr>
            <w:rStyle w:val="Hyperlink"/>
            <w:rFonts w:ascii="Verdana" w:hAnsi="Verdana"/>
            <w:sz w:val="18"/>
            <w:szCs w:val="18"/>
          </w:rPr>
          <w:t>https://cloud.google.com/security/products/titan-security-key</w:t>
        </w:r>
      </w:hyperlink>
    </w:p>
    <w:p w14:paraId="5F005EF9" w14:textId="08A49012" w:rsidR="005F7A47" w:rsidRPr="00FF612D" w:rsidRDefault="005F7A47" w:rsidP="005F7A47">
      <w:pPr>
        <w:spacing w:after="240"/>
        <w:ind w:left="360" w:hanging="360"/>
        <w:jc w:val="both"/>
        <w:rPr>
          <w:rFonts w:ascii="Verdana" w:hAnsi="Verdana"/>
          <w:sz w:val="18"/>
          <w:szCs w:val="18"/>
          <w:lang w:val="es-ES"/>
        </w:rPr>
      </w:pPr>
      <w:r w:rsidRPr="005F7A47">
        <w:rPr>
          <w:rFonts w:ascii="Verdana" w:hAnsi="Verdana"/>
          <w:sz w:val="18"/>
          <w:szCs w:val="18"/>
        </w:rPr>
        <w:t xml:space="preserve">Grinberg, M. (2018). </w:t>
      </w:r>
      <w:r w:rsidRPr="005F7A47">
        <w:rPr>
          <w:rFonts w:ascii="Verdana" w:hAnsi="Verdana"/>
          <w:i/>
          <w:iCs/>
          <w:sz w:val="18"/>
          <w:szCs w:val="18"/>
        </w:rPr>
        <w:t>Flask Web Development</w:t>
      </w:r>
      <w:r w:rsidRPr="005F7A47">
        <w:rPr>
          <w:rFonts w:ascii="Verdana" w:hAnsi="Verdana"/>
          <w:sz w:val="18"/>
          <w:szCs w:val="18"/>
        </w:rPr>
        <w:t xml:space="preserve">. </w:t>
      </w:r>
      <w:r w:rsidRPr="005F7A47">
        <w:rPr>
          <w:rFonts w:ascii="Verdana" w:hAnsi="Verdana"/>
          <w:sz w:val="18"/>
          <w:szCs w:val="18"/>
          <w:lang w:val="es-ES"/>
        </w:rPr>
        <w:t xml:space="preserve">O’Reilly Media. </w:t>
      </w:r>
      <w:hyperlink r:id="rId26" w:history="1">
        <w:r w:rsidRPr="00FF612D">
          <w:rPr>
            <w:rStyle w:val="Hyperlink"/>
            <w:rFonts w:ascii="Verdana" w:hAnsi="Verdana"/>
            <w:sz w:val="18"/>
            <w:szCs w:val="18"/>
            <w:lang w:val="es-ES"/>
          </w:rPr>
          <w:t>https://ia903202.us.archive.org/31/items/python_ebooks_2020/Flask_Web_Development_%28en%29.pdf</w:t>
        </w:r>
      </w:hyperlink>
    </w:p>
    <w:p w14:paraId="22CA2162" w14:textId="2E8E069B"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Microsoft. (2023). </w:t>
      </w:r>
      <w:sdt>
        <w:sdtPr>
          <w:tag w:val="tii-grammar-GR_Frag"/>
          <w:id w:val="1738428200"/>
          <w:placeholder>
            <w:docPart w:val="DefaultPlaceholder_-1854013440"/>
          </w:placeholder>
          <w15:appearance w15:val="hidden"/>
        </w:sdtPr>
        <w:sdtContent>
          <w:r w:rsidRPr="00A7236A">
            <w:rPr>
              <w:rFonts w:ascii="Verdana" w:hAnsi="Verdana"/>
              <w:i/>
              <w:iCs/>
              <w:sz w:val="18"/>
              <w:szCs w:val="18"/>
            </w:rPr>
            <w:t>Trusted Platform Module technology overview.</w:t>
          </w:r>
        </w:sdtContent>
      </w:sdt>
      <w:r w:rsidRPr="00A7236A">
        <w:rPr>
          <w:rFonts w:ascii="Verdana" w:hAnsi="Verdana"/>
          <w:sz w:val="18"/>
          <w:szCs w:val="18"/>
        </w:rPr>
        <w:t xml:space="preserve"> Microsoft Learn. </w:t>
      </w:r>
      <w:hyperlink r:id="rId27">
        <w:r w:rsidRPr="00A7236A">
          <w:rPr>
            <w:rStyle w:val="Hyperlink"/>
            <w:rFonts w:ascii="Verdana" w:hAnsi="Verdana"/>
            <w:sz w:val="18"/>
            <w:szCs w:val="18"/>
          </w:rPr>
          <w:t>https://learn.microsoft.com/en-us/windows/security/hardware-security/tpm/trusted-platform-module-overview</w:t>
        </w:r>
      </w:hyperlink>
    </w:p>
    <w:p w14:paraId="1BDE74B0" w14:textId="03A3B19D"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Microsoft. (2026a). </w:t>
      </w:r>
      <w:sdt>
        <w:sdtPr>
          <w:tag w:val="tii-grammar-GR_Frag"/>
          <w:id w:val="1658175527"/>
          <w:placeholder>
            <w:docPart w:val="DefaultPlaceholder_-1854013440"/>
          </w:placeholder>
          <w15:appearance w15:val="hidden"/>
        </w:sdtPr>
        <w:sdtContent>
          <w:r w:rsidRPr="00A7236A">
            <w:rPr>
              <w:rFonts w:ascii="Verdana" w:hAnsi="Verdana"/>
              <w:i/>
              <w:iCs/>
              <w:sz w:val="18"/>
              <w:szCs w:val="18"/>
            </w:rPr>
            <w:t>Introduction to Microsoft Entra tenants.</w:t>
          </w:r>
        </w:sdtContent>
      </w:sdt>
      <w:r w:rsidRPr="00A7236A">
        <w:rPr>
          <w:rFonts w:ascii="Verdana" w:hAnsi="Verdana"/>
          <w:sz w:val="18"/>
          <w:szCs w:val="18"/>
        </w:rPr>
        <w:t xml:space="preserve"> Microsoft Learn. </w:t>
      </w:r>
      <w:hyperlink r:id="rId28">
        <w:r w:rsidRPr="00A7236A">
          <w:rPr>
            <w:rStyle w:val="Hyperlink"/>
            <w:rFonts w:ascii="Verdana" w:hAnsi="Verdana"/>
            <w:sz w:val="18"/>
            <w:szCs w:val="18"/>
          </w:rPr>
          <w:t>https://learn.microsoft.com/en-us/microsoft-365/education/guide/1-reference/introduction-microsoft-entra-id</w:t>
        </w:r>
      </w:hyperlink>
    </w:p>
    <w:p w14:paraId="48B8B6D6" w14:textId="49E45B90"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Microsoft. (2026b). </w:t>
      </w:r>
      <w:r w:rsidRPr="00A7236A">
        <w:rPr>
          <w:rFonts w:ascii="Verdana" w:hAnsi="Verdana"/>
          <w:i/>
          <w:iCs/>
          <w:sz w:val="18"/>
          <w:szCs w:val="18"/>
        </w:rPr>
        <w:t>Set up Microsoft Entra ID.</w:t>
      </w:r>
      <w:r w:rsidRPr="00A7236A">
        <w:rPr>
          <w:rFonts w:ascii="Verdana" w:hAnsi="Verdana"/>
          <w:sz w:val="18"/>
          <w:szCs w:val="18"/>
        </w:rPr>
        <w:t xml:space="preserve"> Microsoft Learn. </w:t>
      </w:r>
      <w:hyperlink r:id="rId29">
        <w:r w:rsidRPr="00A7236A">
          <w:rPr>
            <w:rStyle w:val="Hyperlink"/>
            <w:rFonts w:ascii="Verdana" w:hAnsi="Verdana"/>
            <w:sz w:val="18"/>
            <w:szCs w:val="18"/>
          </w:rPr>
          <w:t>https://learn.microsoft.com/en-us/intune/solutions/education/tutorial-school-deployment/setup-entra-id</w:t>
        </w:r>
      </w:hyperlink>
    </w:p>
    <w:p w14:paraId="7C0C6EBE" w14:textId="431FFD6C"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Microsoft. (2026c). </w:t>
      </w:r>
      <w:r w:rsidRPr="00A7236A">
        <w:rPr>
          <w:rFonts w:ascii="Verdana" w:hAnsi="Verdana"/>
          <w:i/>
          <w:iCs/>
          <w:sz w:val="18"/>
          <w:szCs w:val="18"/>
        </w:rPr>
        <w:t>Web Authentication APIs.</w:t>
      </w:r>
      <w:r w:rsidRPr="00A7236A">
        <w:rPr>
          <w:rFonts w:ascii="Verdana" w:hAnsi="Verdana"/>
          <w:sz w:val="18"/>
          <w:szCs w:val="18"/>
        </w:rPr>
        <w:t xml:space="preserve"> Microsoft Learn. </w:t>
      </w:r>
      <w:hyperlink r:id="rId30">
        <w:r w:rsidRPr="00A7236A">
          <w:rPr>
            <w:rStyle w:val="Hyperlink"/>
            <w:rFonts w:ascii="Verdana" w:hAnsi="Verdana"/>
            <w:sz w:val="18"/>
            <w:szCs w:val="18"/>
          </w:rPr>
          <w:t>https://learn.microsoft.com/en-us/windows/security/identity-protection/hello-for-business/webauthn-apis</w:t>
        </w:r>
      </w:hyperlink>
    </w:p>
    <w:p w14:paraId="1674D020" w14:textId="24392BFF" w:rsidR="00B05229" w:rsidRPr="00A7236A" w:rsidRDefault="00B05229" w:rsidP="00B05229">
      <w:pPr>
        <w:spacing w:after="240"/>
        <w:ind w:left="360" w:hanging="360"/>
        <w:jc w:val="both"/>
        <w:rPr>
          <w:rFonts w:ascii="Verdana" w:hAnsi="Verdana"/>
          <w:sz w:val="18"/>
          <w:szCs w:val="18"/>
        </w:rPr>
      </w:pPr>
      <w:r w:rsidRPr="00A7236A">
        <w:rPr>
          <w:rFonts w:ascii="Verdana" w:hAnsi="Verdana"/>
          <w:sz w:val="18"/>
          <w:szCs w:val="18"/>
        </w:rPr>
        <w:t xml:space="preserve">Mozilla Developer Network. (n.d.). </w:t>
      </w:r>
      <w:r w:rsidRPr="00A7236A">
        <w:rPr>
          <w:rFonts w:ascii="Verdana" w:hAnsi="Verdana"/>
          <w:i/>
          <w:iCs/>
          <w:sz w:val="18"/>
          <w:szCs w:val="18"/>
        </w:rPr>
        <w:t xml:space="preserve">Web Authentication API. </w:t>
      </w:r>
      <w:r w:rsidRPr="00A7236A">
        <w:rPr>
          <w:rFonts w:ascii="Verdana" w:hAnsi="Verdana"/>
          <w:sz w:val="18"/>
          <w:szCs w:val="18"/>
        </w:rPr>
        <w:t xml:space="preserve">MDN Web Docs. </w:t>
      </w:r>
      <w:sdt>
        <w:sdtPr>
          <w:tag w:val="tii-grammar-GR_Frag"/>
          <w:id w:val="456292566"/>
          <w:placeholder>
            <w:docPart w:val="DefaultPlaceholder_-1854013440"/>
          </w:placeholder>
          <w15:appearance w15:val="hidden"/>
        </w:sdtPr>
        <w:sdtContent>
          <w:r w:rsidRPr="00A7236A">
            <w:rPr>
              <w:rFonts w:ascii="Verdana" w:hAnsi="Verdana"/>
              <w:sz w:val="18"/>
              <w:szCs w:val="18"/>
            </w:rPr>
            <w:t xml:space="preserve">Retrieved July 24, 2026, from </w:t>
          </w:r>
          <w:hyperlink r:id="rId31">
            <w:r w:rsidRPr="00A7236A">
              <w:rPr>
                <w:rStyle w:val="Hyperlink"/>
                <w:rFonts w:ascii="Verdana" w:hAnsi="Verdana"/>
                <w:sz w:val="18"/>
                <w:szCs w:val="18"/>
              </w:rPr>
              <w:t>https://developer.mozilla.org/en-US/docs/Web/API/Web_Authentication_API</w:t>
            </w:r>
          </w:hyperlink>
        </w:sdtContent>
      </w:sdt>
    </w:p>
    <w:p w14:paraId="0412BAB9" w14:textId="30B04B45" w:rsidR="00B05229" w:rsidRPr="000908FE" w:rsidRDefault="00CA2D72" w:rsidP="22F08DBB">
      <w:pPr>
        <w:spacing w:after="240"/>
        <w:ind w:left="360" w:hanging="360"/>
        <w:jc w:val="both"/>
        <w:rPr>
          <w:rStyle w:val="Hyperlink"/>
          <w:rFonts w:ascii="Verdana" w:hAnsi="Verdana"/>
          <w:sz w:val="18"/>
          <w:szCs w:val="18"/>
          <w:lang w:val="es-ES"/>
        </w:rPr>
      </w:pPr>
      <w:sdt>
        <w:sdtPr>
          <w:rPr>
            <w:color w:val="0000FF"/>
            <w:u w:val="single"/>
          </w:rPr>
          <w:tag w:val="tii-grammar-GR_Frag"/>
          <w:id w:val="781711520"/>
          <w:placeholder>
            <w:docPart w:val="DefaultPlaceholder_-1854013440"/>
          </w:placeholder>
          <w15:appearance w15:val="hidden"/>
        </w:sdtPr>
        <w:sdtEndPr>
          <w:rPr>
            <w:color w:val="auto"/>
            <w:u w:val="none"/>
          </w:rPr>
        </w:sdtEndPr>
        <w:sdtContent>
          <w:r w:rsidR="00B05229" w:rsidRPr="00A7236A">
            <w:rPr>
              <w:rFonts w:ascii="Verdana" w:hAnsi="Verdana"/>
              <w:sz w:val="18"/>
              <w:szCs w:val="18"/>
            </w:rPr>
            <w:t>Temoshok, D., Choong, Y., Regenscheid, A., Galluzzo, R., Fenton, J., Richer, J., &amp; Lefkovitz, N. (2025).</w:t>
          </w:r>
        </w:sdtContent>
      </w:sdt>
      <w:r w:rsidR="00B05229" w:rsidRPr="00A7236A">
        <w:rPr>
          <w:rFonts w:ascii="Verdana" w:hAnsi="Verdana"/>
          <w:sz w:val="18"/>
          <w:szCs w:val="18"/>
        </w:rPr>
        <w:t xml:space="preserve"> </w:t>
      </w:r>
      <w:sdt>
        <w:sdtPr>
          <w:tag w:val="tii-grammar-GR_Frag"/>
          <w:id w:val="1945680851"/>
          <w:placeholder>
            <w:docPart w:val="DefaultPlaceholder_-1854013440"/>
          </w:placeholder>
          <w15:appearance w15:val="hidden"/>
        </w:sdtPr>
        <w:sdtContent>
          <w:r w:rsidR="00B05229" w:rsidRPr="00A7236A">
            <w:rPr>
              <w:rFonts w:ascii="Verdana" w:hAnsi="Verdana"/>
              <w:i/>
              <w:iCs/>
              <w:sz w:val="18"/>
              <w:szCs w:val="18"/>
            </w:rPr>
            <w:t xml:space="preserve">Digital identity guidelines: Authentication and authenticator management </w:t>
          </w:r>
          <w:r w:rsidR="00B05229" w:rsidRPr="00A7236A">
            <w:rPr>
              <w:rFonts w:ascii="Verdana" w:hAnsi="Verdana"/>
              <w:sz w:val="18"/>
              <w:szCs w:val="18"/>
            </w:rPr>
            <w:t>(NIST Special Publication 800-63B-4).</w:t>
          </w:r>
        </w:sdtContent>
      </w:sdt>
      <w:r w:rsidR="00B05229" w:rsidRPr="00A7236A">
        <w:rPr>
          <w:rFonts w:ascii="Verdana" w:hAnsi="Verdana"/>
          <w:sz w:val="18"/>
          <w:szCs w:val="18"/>
        </w:rPr>
        <w:t xml:space="preserve"> National Institute of Standards and Technology. </w:t>
      </w:r>
      <w:hyperlink r:id="rId32">
        <w:r w:rsidR="00B05229" w:rsidRPr="000908FE">
          <w:rPr>
            <w:rStyle w:val="Hyperlink"/>
            <w:rFonts w:ascii="Verdana" w:hAnsi="Verdana"/>
            <w:sz w:val="18"/>
            <w:szCs w:val="18"/>
            <w:lang w:val="es-ES"/>
          </w:rPr>
          <w:t>https://doi.org/10.6028/NIST.SP.800-63B-4</w:t>
        </w:r>
      </w:hyperlink>
    </w:p>
    <w:p w14:paraId="183A93A5" w14:textId="77777777" w:rsidR="000E2EF9" w:rsidRDefault="00B05229" w:rsidP="00B05229">
      <w:pPr>
        <w:spacing w:after="240"/>
        <w:ind w:left="360" w:hanging="360"/>
        <w:jc w:val="both"/>
      </w:pPr>
      <w:r w:rsidRPr="22F08DBB">
        <w:rPr>
          <w:rFonts w:ascii="Verdana" w:hAnsi="Verdana"/>
          <w:sz w:val="18"/>
          <w:szCs w:val="18"/>
          <w:lang w:val="es-ES"/>
        </w:rPr>
        <w:t xml:space="preserve">Tran-Truong, P. T., Pham, M. Q., Son, H. X., Nguyen, D. L., Nguyen, M. B., Tran, K. L., Van, L. C. P., Le, K. T., Vo, K. H., Kim Ngan, N. T., &amp; Nguyen, T. M. (2025). </w:t>
      </w:r>
      <w:sdt>
        <w:sdtPr>
          <w:tag w:val="tii-grammar-GR_Frag"/>
          <w:id w:val="85063986"/>
          <w:placeholder>
            <w:docPart w:val="DefaultPlaceholder_-1854013440"/>
          </w:placeholder>
          <w15:appearance w15:val="hidden"/>
        </w:sdtPr>
        <w:sdtContent>
          <w:r w:rsidRPr="22F08DBB">
            <w:rPr>
              <w:rFonts w:ascii="Verdana" w:hAnsi="Verdana"/>
              <w:sz w:val="18"/>
              <w:szCs w:val="18"/>
            </w:rPr>
            <w:t>A systematic review of multi-factor authentication in digital payment systems: NIST standards alignment and industry implementation analysis.</w:t>
          </w:r>
        </w:sdtContent>
      </w:sdt>
      <w:r w:rsidRPr="22F08DBB">
        <w:rPr>
          <w:rFonts w:ascii="Verdana" w:hAnsi="Verdana"/>
          <w:sz w:val="18"/>
          <w:szCs w:val="18"/>
        </w:rPr>
        <w:t xml:space="preserve"> </w:t>
      </w:r>
      <w:r w:rsidRPr="22F08DBB">
        <w:rPr>
          <w:rFonts w:ascii="Verdana" w:hAnsi="Verdana"/>
          <w:i/>
          <w:iCs/>
          <w:sz w:val="18"/>
          <w:szCs w:val="18"/>
        </w:rPr>
        <w:t>Journal of Systems Architecture</w:t>
      </w:r>
      <w:r w:rsidRPr="22F08DBB">
        <w:rPr>
          <w:rFonts w:ascii="Verdana" w:hAnsi="Verdana"/>
          <w:sz w:val="18"/>
          <w:szCs w:val="18"/>
        </w:rPr>
        <w:t xml:space="preserve">, </w:t>
      </w:r>
      <w:r w:rsidRPr="22F08DBB">
        <w:rPr>
          <w:rFonts w:ascii="Verdana" w:hAnsi="Verdana"/>
          <w:i/>
          <w:iCs/>
          <w:sz w:val="18"/>
          <w:szCs w:val="18"/>
        </w:rPr>
        <w:t>162</w:t>
      </w:r>
      <w:r w:rsidRPr="22F08DBB">
        <w:rPr>
          <w:rFonts w:ascii="Verdana" w:hAnsi="Verdana"/>
          <w:sz w:val="18"/>
          <w:szCs w:val="18"/>
        </w:rPr>
        <w:t xml:space="preserve">, 103402. </w:t>
      </w:r>
      <w:hyperlink r:id="rId33">
        <w:r w:rsidRPr="22F08DBB">
          <w:rPr>
            <w:rStyle w:val="Hyperlink"/>
            <w:rFonts w:ascii="Verdana" w:hAnsi="Verdana"/>
            <w:sz w:val="18"/>
            <w:szCs w:val="18"/>
          </w:rPr>
          <w:t>https://doi.org/10.1016/j.sysarc.2025.103402</w:t>
        </w:r>
      </w:hyperlink>
    </w:p>
    <w:p w14:paraId="24FB45B6" w14:textId="77777777" w:rsidR="000E2EF9" w:rsidRDefault="000E2EF9" w:rsidP="00B05229">
      <w:pPr>
        <w:spacing w:after="240"/>
        <w:ind w:left="360" w:hanging="360"/>
        <w:jc w:val="both"/>
      </w:pPr>
    </w:p>
    <w:p w14:paraId="6DAB0BBA" w14:textId="28D9E8A0" w:rsidR="009A3438" w:rsidRPr="009A3438" w:rsidRDefault="009A3438" w:rsidP="009A3438">
      <w:pPr>
        <w:pStyle w:val="ListParagraph"/>
        <w:numPr>
          <w:ilvl w:val="0"/>
          <w:numId w:val="4"/>
        </w:numPr>
        <w:jc w:val="center"/>
        <w:rPr>
          <w:rFonts w:ascii="Verdana" w:hAnsi="Verdana"/>
          <w:sz w:val="18"/>
          <w:szCs w:val="18"/>
        </w:rPr>
      </w:pPr>
      <w:r w:rsidRPr="4DD7A9E9">
        <w:rPr>
          <w:rFonts w:ascii="Verdana" w:hAnsi="Verdana"/>
          <w:b/>
          <w:bCs/>
          <w:sz w:val="18"/>
          <w:szCs w:val="18"/>
        </w:rPr>
        <w:t>WORKLOAD ASSIGNMENT</w:t>
      </w:r>
    </w:p>
    <w:p w14:paraId="492E533B" w14:textId="46016E8B" w:rsidR="4DD7A9E9" w:rsidRDefault="4DD7A9E9" w:rsidP="4DD7A9E9">
      <w:pPr>
        <w:rPr>
          <w:rFonts w:ascii="Verdana" w:hAnsi="Verdana"/>
          <w:sz w:val="18"/>
          <w:szCs w:val="18"/>
        </w:rPr>
      </w:pPr>
    </w:p>
    <w:p w14:paraId="461F1221" w14:textId="25B66CEE" w:rsidR="13BA4E93" w:rsidRDefault="13BA4E93" w:rsidP="000E2EF9">
      <w:pPr>
        <w:jc w:val="both"/>
      </w:pPr>
      <w:r w:rsidRPr="4DD7A9E9">
        <w:rPr>
          <w:rFonts w:ascii="Verdana" w:hAnsi="Verdana"/>
          <w:sz w:val="18"/>
          <w:szCs w:val="18"/>
        </w:rPr>
        <w:t>Thao</w:t>
      </w:r>
      <w:r w:rsidR="00463C51">
        <w:rPr>
          <w:rFonts w:ascii="Verdana" w:hAnsi="Verdana"/>
          <w:sz w:val="18"/>
          <w:szCs w:val="18"/>
        </w:rPr>
        <w:t xml:space="preserve">: </w:t>
      </w:r>
      <w:r w:rsidR="00694069">
        <w:rPr>
          <w:rFonts w:ascii="Verdana" w:hAnsi="Verdana"/>
          <w:sz w:val="18"/>
          <w:szCs w:val="18"/>
        </w:rPr>
        <w:t xml:space="preserve">Paper writing and structuring, diagram design, PowerPoint presentation </w:t>
      </w:r>
      <w:r w:rsidR="000E5D42">
        <w:rPr>
          <w:rFonts w:ascii="Verdana" w:hAnsi="Verdana"/>
          <w:sz w:val="18"/>
          <w:szCs w:val="18"/>
        </w:rPr>
        <w:t>preparation</w:t>
      </w:r>
      <w:r w:rsidR="00694069">
        <w:rPr>
          <w:rFonts w:ascii="Verdana" w:hAnsi="Verdana"/>
          <w:sz w:val="18"/>
          <w:szCs w:val="18"/>
        </w:rPr>
        <w:t>.</w:t>
      </w:r>
    </w:p>
    <w:p w14:paraId="22B06106" w14:textId="08746F2F" w:rsidR="13BA4E93" w:rsidRDefault="13BA4E93" w:rsidP="000E2EF9">
      <w:pPr>
        <w:jc w:val="both"/>
      </w:pPr>
      <w:r w:rsidRPr="4DD7A9E9">
        <w:rPr>
          <w:rFonts w:ascii="Verdana" w:hAnsi="Verdana"/>
          <w:sz w:val="18"/>
          <w:szCs w:val="18"/>
        </w:rPr>
        <w:t>Duy</w:t>
      </w:r>
      <w:r w:rsidR="00694069">
        <w:rPr>
          <w:rFonts w:ascii="Verdana" w:hAnsi="Verdana"/>
          <w:sz w:val="18"/>
          <w:szCs w:val="18"/>
        </w:rPr>
        <w:t xml:space="preserve">: </w:t>
      </w:r>
      <w:r w:rsidR="000E5D42" w:rsidRPr="000E5D42">
        <w:rPr>
          <w:rFonts w:ascii="Verdana" w:hAnsi="Verdana"/>
          <w:sz w:val="18"/>
          <w:szCs w:val="18"/>
        </w:rPr>
        <w:t>Application development</w:t>
      </w:r>
      <w:r w:rsidR="00D14E19">
        <w:rPr>
          <w:rFonts w:ascii="Verdana" w:hAnsi="Verdana"/>
          <w:sz w:val="18"/>
          <w:szCs w:val="18"/>
        </w:rPr>
        <w:t xml:space="preserve"> and</w:t>
      </w:r>
      <w:r w:rsidR="00456C09">
        <w:rPr>
          <w:rFonts w:ascii="Verdana" w:hAnsi="Verdana"/>
          <w:sz w:val="18"/>
          <w:szCs w:val="18"/>
        </w:rPr>
        <w:t xml:space="preserve"> testing</w:t>
      </w:r>
      <w:r w:rsidR="00D14E19">
        <w:rPr>
          <w:rFonts w:ascii="Verdana" w:hAnsi="Verdana"/>
          <w:sz w:val="18"/>
          <w:szCs w:val="18"/>
        </w:rPr>
        <w:t>.</w:t>
      </w:r>
    </w:p>
    <w:p w14:paraId="0D77887D" w14:textId="0C6BA853" w:rsidR="4DD7A9E9" w:rsidRDefault="4DD7A9E9" w:rsidP="4DD7A9E9">
      <w:pPr>
        <w:rPr>
          <w:rFonts w:ascii="Verdana" w:hAnsi="Verdana"/>
          <w:sz w:val="18"/>
          <w:szCs w:val="18"/>
        </w:rPr>
      </w:pPr>
    </w:p>
    <w:sectPr w:rsidR="4DD7A9E9" w:rsidSect="003114DF">
      <w:type w:val="continuous"/>
      <w:pgSz w:w="12240" w:h="15840" w:code="1"/>
      <w:pgMar w:top="1440" w:right="1440" w:bottom="1440" w:left="1440" w:header="720" w:footer="720" w:gutter="0"/>
      <w:cols w:num="2"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hanh Duy Bui" w:date="2026-09-06T12:03:00Z" w:initials="KB">
    <w:p w14:paraId="41DAAF39" w14:textId="4E68339A" w:rsidR="00CA2D72" w:rsidRDefault="00CA2D72">
      <w:pPr>
        <w:pStyle w:val="CommentText"/>
      </w:pPr>
      <w:r>
        <w:rPr>
          <w:rStyle w:val="CommentReference"/>
        </w:rPr>
        <w:annotationRef/>
      </w:r>
      <w:r w:rsidRPr="56F39542">
        <w:t>from itsdangerous import URLSafeTimedSerializer as Serializer</w:t>
      </w:r>
    </w:p>
    <w:p w14:paraId="1B72EEF6" w14:textId="03DDF9D2" w:rsidR="00CA2D72" w:rsidRDefault="00CA2D72">
      <w:pPr>
        <w:pStyle w:val="CommentText"/>
      </w:pPr>
    </w:p>
    <w:p w14:paraId="48B658DB" w14:textId="0452630C" w:rsidR="00CA2D72" w:rsidRDefault="00CA2D72">
      <w:pPr>
        <w:pStyle w:val="CommentText"/>
      </w:pPr>
    </w:p>
    <w:p w14:paraId="3C341865" w14:textId="43850AB2" w:rsidR="00CA2D72" w:rsidRDefault="00CA2D72">
      <w:pPr>
        <w:pStyle w:val="CommentText"/>
      </w:pPr>
      <w:r w:rsidRPr="75A24194">
        <w:t>Thêm một đoạn nữa nói về sử dụng isdangerous để generate url xác nhận email</w:t>
      </w:r>
    </w:p>
    <w:p w14:paraId="0B6F2918" w14:textId="0B2DE581" w:rsidR="00CA2D72" w:rsidRDefault="00CA2D72">
      <w:pPr>
        <w:pStyle w:val="CommentText"/>
      </w:pPr>
    </w:p>
  </w:comment>
  <w:comment w:id="1" w:author="Khanh Duy Bui" w:date="2026-09-06T12:07:00Z" w:initials="KB">
    <w:p w14:paraId="379FDCEB" w14:textId="69C429C3" w:rsidR="00CA2D72" w:rsidRDefault="00CA2D72">
      <w:pPr>
        <w:pStyle w:val="CommentText"/>
      </w:pPr>
      <w:r>
        <w:rPr>
          <w:rStyle w:val="CommentReference"/>
        </w:rPr>
        <w:annotationRef/>
      </w:r>
      <w:r w:rsidRPr="5DC2FD07">
        <w:t>tao nghĩ viết trong diagram như vầy cũng ok á. Nhưng mình cần thêm 1 cái tương tự cho registration</w:t>
      </w:r>
    </w:p>
    <w:p w14:paraId="71F1408A" w14:textId="1AE71E70" w:rsidR="00CA2D72" w:rsidRDefault="00CA2D72">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6F2918" w15:done="1"/>
  <w15:commentEx w15:paraId="71F1408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4DCBA" w16cex:dateUtc="2026-09-06T19:03:00Z"/>
  <w16cex:commentExtensible w16cex:durableId="1AF2B100" w16cex:dateUtc="2026-09-06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6F2918" w16cid:durableId="1784DCBA"/>
  <w16cid:commentId w16cid:paraId="71F1408A" w16cid:durableId="1AF2B1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7DAB3" w14:textId="77777777" w:rsidR="00D87FCB" w:rsidRDefault="00D87FCB" w:rsidP="00B45C66">
      <w:r>
        <w:separator/>
      </w:r>
    </w:p>
  </w:endnote>
  <w:endnote w:type="continuationSeparator" w:id="0">
    <w:p w14:paraId="76C3E9F4" w14:textId="77777777" w:rsidR="00D87FCB" w:rsidRDefault="00D87FCB"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9F60" w14:textId="506CFC6C" w:rsidR="003114DF" w:rsidRDefault="003114DF">
    <w:pPr>
      <w:pStyle w:val="Footer"/>
      <w:jc w:val="right"/>
    </w:pPr>
    <w:r w:rsidRPr="22F08DBB">
      <w:rPr>
        <w:noProof/>
      </w:rPr>
      <w:fldChar w:fldCharType="begin"/>
    </w:r>
    <w:r>
      <w:instrText xml:space="preserve"> PAGE   \* MERGEFORMAT </w:instrText>
    </w:r>
    <w:r w:rsidRPr="22F08DBB">
      <w:fldChar w:fldCharType="separate"/>
    </w:r>
    <w:r w:rsidR="22F08DBB" w:rsidRPr="22F08DBB">
      <w:rPr>
        <w:noProof/>
      </w:rPr>
      <w:t>1</w:t>
    </w:r>
    <w:r w:rsidRPr="22F08DBB">
      <w:rPr>
        <w:noProof/>
      </w:rPr>
      <w:fldChar w:fldCharType="end"/>
    </w:r>
  </w:p>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F6A5A" w14:textId="77777777" w:rsidR="00D87FCB" w:rsidRDefault="00D87FCB" w:rsidP="00B45C66">
      <w:r>
        <w:separator/>
      </w:r>
    </w:p>
  </w:footnote>
  <w:footnote w:type="continuationSeparator" w:id="0">
    <w:p w14:paraId="33DB6AE7" w14:textId="77777777" w:rsidR="00D87FCB" w:rsidRDefault="00D87FCB"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636"/>
    <w:multiLevelType w:val="multilevel"/>
    <w:tmpl w:val="C5828EF6"/>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F212B4"/>
    <w:multiLevelType w:val="multilevel"/>
    <w:tmpl w:val="C5828EF6"/>
    <w:lvl w:ilvl="0">
      <w:start w:val="1"/>
      <w:numFmt w:val="decimal"/>
      <w:lvlText w:val="%1."/>
      <w:lvlJc w:val="left"/>
      <w:pPr>
        <w:ind w:left="72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17213443">
    <w:abstractNumId w:val="4"/>
  </w:num>
  <w:num w:numId="2" w16cid:durableId="1461143585">
    <w:abstractNumId w:val="3"/>
  </w:num>
  <w:num w:numId="3" w16cid:durableId="438765089">
    <w:abstractNumId w:val="2"/>
  </w:num>
  <w:num w:numId="4" w16cid:durableId="446580816">
    <w:abstractNumId w:val="1"/>
  </w:num>
  <w:num w:numId="5" w16cid:durableId="138486698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hanh Duy Bui">
    <w15:presenceInfo w15:providerId="AD" w15:userId="S::buikhanhduy@cityuniversity.edu::d2184455-83bf-491c-a21b-eea7847e2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9CF"/>
    <w:rsid w:val="00013C24"/>
    <w:rsid w:val="00025207"/>
    <w:rsid w:val="00061A84"/>
    <w:rsid w:val="000713BF"/>
    <w:rsid w:val="00075F57"/>
    <w:rsid w:val="00077588"/>
    <w:rsid w:val="000818B4"/>
    <w:rsid w:val="00081AC1"/>
    <w:rsid w:val="0008451F"/>
    <w:rsid w:val="00085924"/>
    <w:rsid w:val="000908FE"/>
    <w:rsid w:val="000A3352"/>
    <w:rsid w:val="000A5075"/>
    <w:rsid w:val="000A5B63"/>
    <w:rsid w:val="000A5D84"/>
    <w:rsid w:val="000B3724"/>
    <w:rsid w:val="000B4B0D"/>
    <w:rsid w:val="000C1139"/>
    <w:rsid w:val="000D363D"/>
    <w:rsid w:val="000D5E56"/>
    <w:rsid w:val="000E2EF9"/>
    <w:rsid w:val="000E2F93"/>
    <w:rsid w:val="000E373B"/>
    <w:rsid w:val="000E5D42"/>
    <w:rsid w:val="000F4AB4"/>
    <w:rsid w:val="000F604C"/>
    <w:rsid w:val="00106BE7"/>
    <w:rsid w:val="00107BCB"/>
    <w:rsid w:val="00116899"/>
    <w:rsid w:val="001232F6"/>
    <w:rsid w:val="001272A9"/>
    <w:rsid w:val="0013215F"/>
    <w:rsid w:val="00142950"/>
    <w:rsid w:val="0015404C"/>
    <w:rsid w:val="00154DF9"/>
    <w:rsid w:val="001626DD"/>
    <w:rsid w:val="00174B53"/>
    <w:rsid w:val="001823AC"/>
    <w:rsid w:val="00192491"/>
    <w:rsid w:val="001A39F8"/>
    <w:rsid w:val="001A3D1D"/>
    <w:rsid w:val="001A5988"/>
    <w:rsid w:val="001B0EB8"/>
    <w:rsid w:val="001B1B9A"/>
    <w:rsid w:val="001B5A07"/>
    <w:rsid w:val="002014A6"/>
    <w:rsid w:val="002110AA"/>
    <w:rsid w:val="002178F2"/>
    <w:rsid w:val="0023355E"/>
    <w:rsid w:val="00245F4E"/>
    <w:rsid w:val="00260E27"/>
    <w:rsid w:val="00266030"/>
    <w:rsid w:val="00290378"/>
    <w:rsid w:val="00295D09"/>
    <w:rsid w:val="002964B7"/>
    <w:rsid w:val="0029742F"/>
    <w:rsid w:val="002B6CCB"/>
    <w:rsid w:val="002C5C04"/>
    <w:rsid w:val="002D0F18"/>
    <w:rsid w:val="002E2958"/>
    <w:rsid w:val="002F4642"/>
    <w:rsid w:val="003114DF"/>
    <w:rsid w:val="003142B6"/>
    <w:rsid w:val="00315308"/>
    <w:rsid w:val="00324709"/>
    <w:rsid w:val="003312D9"/>
    <w:rsid w:val="00331484"/>
    <w:rsid w:val="00332ED2"/>
    <w:rsid w:val="00343A79"/>
    <w:rsid w:val="00344C8E"/>
    <w:rsid w:val="0035040C"/>
    <w:rsid w:val="00356215"/>
    <w:rsid w:val="00356359"/>
    <w:rsid w:val="00360C4A"/>
    <w:rsid w:val="00362DCE"/>
    <w:rsid w:val="003702CA"/>
    <w:rsid w:val="003821E0"/>
    <w:rsid w:val="003834B3"/>
    <w:rsid w:val="003862A8"/>
    <w:rsid w:val="003902FD"/>
    <w:rsid w:val="00390E39"/>
    <w:rsid w:val="003A0B55"/>
    <w:rsid w:val="003A6106"/>
    <w:rsid w:val="003B010A"/>
    <w:rsid w:val="003B1537"/>
    <w:rsid w:val="003B33EE"/>
    <w:rsid w:val="003B643A"/>
    <w:rsid w:val="003C07B8"/>
    <w:rsid w:val="003E3B8C"/>
    <w:rsid w:val="003E75C3"/>
    <w:rsid w:val="003F21D1"/>
    <w:rsid w:val="003F491E"/>
    <w:rsid w:val="003F769E"/>
    <w:rsid w:val="00405D83"/>
    <w:rsid w:val="004144EB"/>
    <w:rsid w:val="00420EB1"/>
    <w:rsid w:val="004238E9"/>
    <w:rsid w:val="00427E8B"/>
    <w:rsid w:val="004315A0"/>
    <w:rsid w:val="0044086A"/>
    <w:rsid w:val="00441433"/>
    <w:rsid w:val="004464E7"/>
    <w:rsid w:val="00446670"/>
    <w:rsid w:val="00447B19"/>
    <w:rsid w:val="00450B6F"/>
    <w:rsid w:val="00456173"/>
    <w:rsid w:val="00456C09"/>
    <w:rsid w:val="00457D6E"/>
    <w:rsid w:val="00457FB6"/>
    <w:rsid w:val="00463C51"/>
    <w:rsid w:val="00484BCD"/>
    <w:rsid w:val="00487C4A"/>
    <w:rsid w:val="00490515"/>
    <w:rsid w:val="004968B2"/>
    <w:rsid w:val="004B592E"/>
    <w:rsid w:val="004C3BD5"/>
    <w:rsid w:val="004D08F2"/>
    <w:rsid w:val="004D24B3"/>
    <w:rsid w:val="004D41A1"/>
    <w:rsid w:val="004D44D9"/>
    <w:rsid w:val="004D609D"/>
    <w:rsid w:val="004E11FA"/>
    <w:rsid w:val="004E4C9D"/>
    <w:rsid w:val="004E4E07"/>
    <w:rsid w:val="004F2FB7"/>
    <w:rsid w:val="004F50E2"/>
    <w:rsid w:val="005000D6"/>
    <w:rsid w:val="00501879"/>
    <w:rsid w:val="00504B5B"/>
    <w:rsid w:val="00511EB3"/>
    <w:rsid w:val="00521ECA"/>
    <w:rsid w:val="00527835"/>
    <w:rsid w:val="00527E77"/>
    <w:rsid w:val="00556A09"/>
    <w:rsid w:val="00563EE3"/>
    <w:rsid w:val="0057049E"/>
    <w:rsid w:val="00570B2F"/>
    <w:rsid w:val="0058192E"/>
    <w:rsid w:val="00590EAA"/>
    <w:rsid w:val="005932A0"/>
    <w:rsid w:val="005B26D9"/>
    <w:rsid w:val="005E1EBF"/>
    <w:rsid w:val="005E37A0"/>
    <w:rsid w:val="005E68EC"/>
    <w:rsid w:val="005F7A47"/>
    <w:rsid w:val="006019EF"/>
    <w:rsid w:val="00616C17"/>
    <w:rsid w:val="006203D8"/>
    <w:rsid w:val="006278BC"/>
    <w:rsid w:val="00630182"/>
    <w:rsid w:val="006318FD"/>
    <w:rsid w:val="00636FCB"/>
    <w:rsid w:val="006440FA"/>
    <w:rsid w:val="006626F8"/>
    <w:rsid w:val="006732A4"/>
    <w:rsid w:val="006767CF"/>
    <w:rsid w:val="00682CF2"/>
    <w:rsid w:val="00685DCD"/>
    <w:rsid w:val="0069262C"/>
    <w:rsid w:val="00694069"/>
    <w:rsid w:val="0069536F"/>
    <w:rsid w:val="006A3BFC"/>
    <w:rsid w:val="006B07C8"/>
    <w:rsid w:val="006B4C80"/>
    <w:rsid w:val="006F4B8B"/>
    <w:rsid w:val="00703FB6"/>
    <w:rsid w:val="00710425"/>
    <w:rsid w:val="00711501"/>
    <w:rsid w:val="00711D31"/>
    <w:rsid w:val="00726983"/>
    <w:rsid w:val="007324B3"/>
    <w:rsid w:val="0073653D"/>
    <w:rsid w:val="00746111"/>
    <w:rsid w:val="00754034"/>
    <w:rsid w:val="00756A1E"/>
    <w:rsid w:val="007774FD"/>
    <w:rsid w:val="00793684"/>
    <w:rsid w:val="00795EB4"/>
    <w:rsid w:val="007A33CA"/>
    <w:rsid w:val="007A7F77"/>
    <w:rsid w:val="007B44AA"/>
    <w:rsid w:val="007B5D16"/>
    <w:rsid w:val="007C0A42"/>
    <w:rsid w:val="007C4302"/>
    <w:rsid w:val="007C7F55"/>
    <w:rsid w:val="007D42C6"/>
    <w:rsid w:val="007D53FD"/>
    <w:rsid w:val="007E007C"/>
    <w:rsid w:val="007E3AA5"/>
    <w:rsid w:val="007F00AB"/>
    <w:rsid w:val="007F03E1"/>
    <w:rsid w:val="007F5C7E"/>
    <w:rsid w:val="00801985"/>
    <w:rsid w:val="00846590"/>
    <w:rsid w:val="008606B7"/>
    <w:rsid w:val="00866E40"/>
    <w:rsid w:val="00866F54"/>
    <w:rsid w:val="00871125"/>
    <w:rsid w:val="00872EAB"/>
    <w:rsid w:val="0087576C"/>
    <w:rsid w:val="00883FEE"/>
    <w:rsid w:val="008A012A"/>
    <w:rsid w:val="008A346E"/>
    <w:rsid w:val="008B5586"/>
    <w:rsid w:val="008B58BF"/>
    <w:rsid w:val="008C19CB"/>
    <w:rsid w:val="008C2F96"/>
    <w:rsid w:val="008C6696"/>
    <w:rsid w:val="008D3313"/>
    <w:rsid w:val="008D39D0"/>
    <w:rsid w:val="008E0279"/>
    <w:rsid w:val="008E2605"/>
    <w:rsid w:val="008E4063"/>
    <w:rsid w:val="008E67F7"/>
    <w:rsid w:val="00905A3C"/>
    <w:rsid w:val="00907D86"/>
    <w:rsid w:val="009163A7"/>
    <w:rsid w:val="0092354A"/>
    <w:rsid w:val="009251A2"/>
    <w:rsid w:val="00942535"/>
    <w:rsid w:val="0095248F"/>
    <w:rsid w:val="00952629"/>
    <w:rsid w:val="009628BD"/>
    <w:rsid w:val="0096430E"/>
    <w:rsid w:val="009651E3"/>
    <w:rsid w:val="00970927"/>
    <w:rsid w:val="009740E1"/>
    <w:rsid w:val="009937E2"/>
    <w:rsid w:val="009954FF"/>
    <w:rsid w:val="009A0B8F"/>
    <w:rsid w:val="009A3164"/>
    <w:rsid w:val="009A3438"/>
    <w:rsid w:val="009A7341"/>
    <w:rsid w:val="009B139D"/>
    <w:rsid w:val="009D15E9"/>
    <w:rsid w:val="009D16C5"/>
    <w:rsid w:val="009D45D5"/>
    <w:rsid w:val="009F2E72"/>
    <w:rsid w:val="009F360B"/>
    <w:rsid w:val="00A03033"/>
    <w:rsid w:val="00A16591"/>
    <w:rsid w:val="00A21C5D"/>
    <w:rsid w:val="00A24CE3"/>
    <w:rsid w:val="00A66F17"/>
    <w:rsid w:val="00A7236A"/>
    <w:rsid w:val="00A832A6"/>
    <w:rsid w:val="00A87BBD"/>
    <w:rsid w:val="00A92AFD"/>
    <w:rsid w:val="00A92FAB"/>
    <w:rsid w:val="00A95BD9"/>
    <w:rsid w:val="00AC27F7"/>
    <w:rsid w:val="00AC2AE3"/>
    <w:rsid w:val="00AD1DD6"/>
    <w:rsid w:val="00AD22FE"/>
    <w:rsid w:val="00AE7B05"/>
    <w:rsid w:val="00AF0261"/>
    <w:rsid w:val="00AF0E68"/>
    <w:rsid w:val="00AF7081"/>
    <w:rsid w:val="00B05229"/>
    <w:rsid w:val="00B07FCB"/>
    <w:rsid w:val="00B12770"/>
    <w:rsid w:val="00B1646D"/>
    <w:rsid w:val="00B23131"/>
    <w:rsid w:val="00B3190B"/>
    <w:rsid w:val="00B33A63"/>
    <w:rsid w:val="00B41CC4"/>
    <w:rsid w:val="00B45C66"/>
    <w:rsid w:val="00B46A0B"/>
    <w:rsid w:val="00B52069"/>
    <w:rsid w:val="00B54315"/>
    <w:rsid w:val="00B60A26"/>
    <w:rsid w:val="00B6188F"/>
    <w:rsid w:val="00B61FA1"/>
    <w:rsid w:val="00B62C3C"/>
    <w:rsid w:val="00B670CF"/>
    <w:rsid w:val="00B67F15"/>
    <w:rsid w:val="00B7783D"/>
    <w:rsid w:val="00B81C8D"/>
    <w:rsid w:val="00B907CE"/>
    <w:rsid w:val="00B95DA7"/>
    <w:rsid w:val="00BA3C9F"/>
    <w:rsid w:val="00BB5F35"/>
    <w:rsid w:val="00BC1AAB"/>
    <w:rsid w:val="00BD021F"/>
    <w:rsid w:val="00BE0812"/>
    <w:rsid w:val="00BE3D03"/>
    <w:rsid w:val="00BF084A"/>
    <w:rsid w:val="00BF75E7"/>
    <w:rsid w:val="00C01A6E"/>
    <w:rsid w:val="00C057CF"/>
    <w:rsid w:val="00C254E1"/>
    <w:rsid w:val="00C32D30"/>
    <w:rsid w:val="00C661F1"/>
    <w:rsid w:val="00C706E9"/>
    <w:rsid w:val="00C7077A"/>
    <w:rsid w:val="00C75791"/>
    <w:rsid w:val="00C8025F"/>
    <w:rsid w:val="00C8049E"/>
    <w:rsid w:val="00CA018F"/>
    <w:rsid w:val="00CA0695"/>
    <w:rsid w:val="00CA1198"/>
    <w:rsid w:val="00CA2D72"/>
    <w:rsid w:val="00CC02E5"/>
    <w:rsid w:val="00CC6F60"/>
    <w:rsid w:val="00CD3C57"/>
    <w:rsid w:val="00CE5919"/>
    <w:rsid w:val="00CF3467"/>
    <w:rsid w:val="00D0079E"/>
    <w:rsid w:val="00D13A69"/>
    <w:rsid w:val="00D14E19"/>
    <w:rsid w:val="00D23644"/>
    <w:rsid w:val="00D322AE"/>
    <w:rsid w:val="00D32C79"/>
    <w:rsid w:val="00D335A3"/>
    <w:rsid w:val="00D418DA"/>
    <w:rsid w:val="00D50099"/>
    <w:rsid w:val="00D52810"/>
    <w:rsid w:val="00D60015"/>
    <w:rsid w:val="00D728B5"/>
    <w:rsid w:val="00D759D6"/>
    <w:rsid w:val="00D8472F"/>
    <w:rsid w:val="00D87630"/>
    <w:rsid w:val="00D87FCB"/>
    <w:rsid w:val="00DB4BBE"/>
    <w:rsid w:val="00DD2BB4"/>
    <w:rsid w:val="00DD5473"/>
    <w:rsid w:val="00DD737C"/>
    <w:rsid w:val="00DE7B8E"/>
    <w:rsid w:val="00DF0ED2"/>
    <w:rsid w:val="00DF4809"/>
    <w:rsid w:val="00E10E7A"/>
    <w:rsid w:val="00E158A1"/>
    <w:rsid w:val="00E26151"/>
    <w:rsid w:val="00E46E45"/>
    <w:rsid w:val="00E547CF"/>
    <w:rsid w:val="00E55E56"/>
    <w:rsid w:val="00E568C3"/>
    <w:rsid w:val="00E701F7"/>
    <w:rsid w:val="00E765E4"/>
    <w:rsid w:val="00E84CCB"/>
    <w:rsid w:val="00E94AA2"/>
    <w:rsid w:val="00E957F9"/>
    <w:rsid w:val="00EA2932"/>
    <w:rsid w:val="00EC1145"/>
    <w:rsid w:val="00EE156F"/>
    <w:rsid w:val="00EE3592"/>
    <w:rsid w:val="00EF0777"/>
    <w:rsid w:val="00F01305"/>
    <w:rsid w:val="00F02196"/>
    <w:rsid w:val="00F02EBB"/>
    <w:rsid w:val="00F033EF"/>
    <w:rsid w:val="00F1395F"/>
    <w:rsid w:val="00F235EC"/>
    <w:rsid w:val="00F27472"/>
    <w:rsid w:val="00F27CBA"/>
    <w:rsid w:val="00F27EF1"/>
    <w:rsid w:val="00F30709"/>
    <w:rsid w:val="00F30BAD"/>
    <w:rsid w:val="00F33CA0"/>
    <w:rsid w:val="00F46C53"/>
    <w:rsid w:val="00F504AD"/>
    <w:rsid w:val="00F82081"/>
    <w:rsid w:val="00F84424"/>
    <w:rsid w:val="00F92874"/>
    <w:rsid w:val="00F94D0A"/>
    <w:rsid w:val="00FA545B"/>
    <w:rsid w:val="00FC3299"/>
    <w:rsid w:val="00FC470F"/>
    <w:rsid w:val="00FD343F"/>
    <w:rsid w:val="00FE5CB2"/>
    <w:rsid w:val="00FF2DFE"/>
    <w:rsid w:val="00FF612D"/>
    <w:rsid w:val="010EE156"/>
    <w:rsid w:val="011CB60C"/>
    <w:rsid w:val="01A06021"/>
    <w:rsid w:val="01B6A067"/>
    <w:rsid w:val="01E4D8F8"/>
    <w:rsid w:val="021E5CDE"/>
    <w:rsid w:val="02949703"/>
    <w:rsid w:val="02C18F9C"/>
    <w:rsid w:val="033D9946"/>
    <w:rsid w:val="036F3080"/>
    <w:rsid w:val="042D613A"/>
    <w:rsid w:val="04B2B68E"/>
    <w:rsid w:val="05EC48D2"/>
    <w:rsid w:val="0604B23D"/>
    <w:rsid w:val="06087286"/>
    <w:rsid w:val="068C2410"/>
    <w:rsid w:val="0707AB83"/>
    <w:rsid w:val="0725DBD1"/>
    <w:rsid w:val="075492C6"/>
    <w:rsid w:val="0776C311"/>
    <w:rsid w:val="07CBDF99"/>
    <w:rsid w:val="07D9B25C"/>
    <w:rsid w:val="07EA8585"/>
    <w:rsid w:val="08020F2C"/>
    <w:rsid w:val="087DFEF0"/>
    <w:rsid w:val="08A9B4D2"/>
    <w:rsid w:val="08EFB045"/>
    <w:rsid w:val="0922BE5F"/>
    <w:rsid w:val="0960591B"/>
    <w:rsid w:val="09621DEC"/>
    <w:rsid w:val="096CCFE3"/>
    <w:rsid w:val="099E3426"/>
    <w:rsid w:val="09D03B93"/>
    <w:rsid w:val="09D24CA1"/>
    <w:rsid w:val="09F3AA44"/>
    <w:rsid w:val="0A047AB1"/>
    <w:rsid w:val="0A5F8E95"/>
    <w:rsid w:val="0A60174F"/>
    <w:rsid w:val="0A7E06A8"/>
    <w:rsid w:val="0A7EF4D3"/>
    <w:rsid w:val="0A880369"/>
    <w:rsid w:val="0ACB68B4"/>
    <w:rsid w:val="0AF9A870"/>
    <w:rsid w:val="0B7DE564"/>
    <w:rsid w:val="0B9CE285"/>
    <w:rsid w:val="0BF4B9A5"/>
    <w:rsid w:val="0C043C61"/>
    <w:rsid w:val="0C0801B4"/>
    <w:rsid w:val="0C14C6F1"/>
    <w:rsid w:val="0D00AD50"/>
    <w:rsid w:val="0DE32512"/>
    <w:rsid w:val="0DECC0EF"/>
    <w:rsid w:val="0E20690C"/>
    <w:rsid w:val="0F1BB08D"/>
    <w:rsid w:val="0F86211C"/>
    <w:rsid w:val="0F8ADAE5"/>
    <w:rsid w:val="1090394D"/>
    <w:rsid w:val="109E4683"/>
    <w:rsid w:val="10E4D7EA"/>
    <w:rsid w:val="110631FF"/>
    <w:rsid w:val="1110E36F"/>
    <w:rsid w:val="1116A682"/>
    <w:rsid w:val="118F8CD8"/>
    <w:rsid w:val="11A4D598"/>
    <w:rsid w:val="11BD1D2A"/>
    <w:rsid w:val="11FBC792"/>
    <w:rsid w:val="12F74337"/>
    <w:rsid w:val="12FF8676"/>
    <w:rsid w:val="13B0B066"/>
    <w:rsid w:val="13BA4E93"/>
    <w:rsid w:val="13DCFC15"/>
    <w:rsid w:val="142F0C16"/>
    <w:rsid w:val="146F1C7B"/>
    <w:rsid w:val="149565D6"/>
    <w:rsid w:val="14C4AFCB"/>
    <w:rsid w:val="16D43F76"/>
    <w:rsid w:val="16E7503C"/>
    <w:rsid w:val="1756BF96"/>
    <w:rsid w:val="17B34606"/>
    <w:rsid w:val="17E72CCE"/>
    <w:rsid w:val="186AF3F1"/>
    <w:rsid w:val="18CCCBC8"/>
    <w:rsid w:val="19195B0D"/>
    <w:rsid w:val="1A1B817F"/>
    <w:rsid w:val="1A2CCB95"/>
    <w:rsid w:val="1B3C4039"/>
    <w:rsid w:val="1B59238B"/>
    <w:rsid w:val="1B7681C0"/>
    <w:rsid w:val="1B84E7B4"/>
    <w:rsid w:val="1B8F7212"/>
    <w:rsid w:val="1BB61B25"/>
    <w:rsid w:val="1C56C333"/>
    <w:rsid w:val="1CBF2A42"/>
    <w:rsid w:val="1CC06B75"/>
    <w:rsid w:val="1D07E8B1"/>
    <w:rsid w:val="1D9AA8BD"/>
    <w:rsid w:val="1DF444C5"/>
    <w:rsid w:val="1E8B9389"/>
    <w:rsid w:val="1E91322C"/>
    <w:rsid w:val="1F1B00E3"/>
    <w:rsid w:val="1F224E7D"/>
    <w:rsid w:val="1F2609FD"/>
    <w:rsid w:val="1F38EC61"/>
    <w:rsid w:val="1F3CE2EC"/>
    <w:rsid w:val="1F71A0A8"/>
    <w:rsid w:val="1F752175"/>
    <w:rsid w:val="1F98697E"/>
    <w:rsid w:val="1FB2712C"/>
    <w:rsid w:val="1FD073F1"/>
    <w:rsid w:val="1FE17E62"/>
    <w:rsid w:val="203CE26C"/>
    <w:rsid w:val="2075E8FB"/>
    <w:rsid w:val="208D48F4"/>
    <w:rsid w:val="20AE362D"/>
    <w:rsid w:val="20FF7E0F"/>
    <w:rsid w:val="21827612"/>
    <w:rsid w:val="21AB2B9A"/>
    <w:rsid w:val="21E7CC85"/>
    <w:rsid w:val="221316DD"/>
    <w:rsid w:val="22416457"/>
    <w:rsid w:val="227B5320"/>
    <w:rsid w:val="2280CEE8"/>
    <w:rsid w:val="22F08DBB"/>
    <w:rsid w:val="23625C71"/>
    <w:rsid w:val="23E11B39"/>
    <w:rsid w:val="2400CE98"/>
    <w:rsid w:val="24218134"/>
    <w:rsid w:val="248F435B"/>
    <w:rsid w:val="24D54C48"/>
    <w:rsid w:val="24D8376D"/>
    <w:rsid w:val="24F6DDF3"/>
    <w:rsid w:val="24FD0D53"/>
    <w:rsid w:val="251C0D9B"/>
    <w:rsid w:val="261ECDAD"/>
    <w:rsid w:val="26601DE5"/>
    <w:rsid w:val="270036F7"/>
    <w:rsid w:val="27963F19"/>
    <w:rsid w:val="27D91861"/>
    <w:rsid w:val="27EF2325"/>
    <w:rsid w:val="284DD90D"/>
    <w:rsid w:val="28722138"/>
    <w:rsid w:val="2904E65C"/>
    <w:rsid w:val="297D4A22"/>
    <w:rsid w:val="29A55963"/>
    <w:rsid w:val="2A7EA7F4"/>
    <w:rsid w:val="2A93D356"/>
    <w:rsid w:val="2AABFEB1"/>
    <w:rsid w:val="2AC8D08E"/>
    <w:rsid w:val="2AEF82B5"/>
    <w:rsid w:val="2B05EE0D"/>
    <w:rsid w:val="2B15C1A3"/>
    <w:rsid w:val="2B419286"/>
    <w:rsid w:val="2B433E5C"/>
    <w:rsid w:val="2B5A1EF8"/>
    <w:rsid w:val="2BA7D225"/>
    <w:rsid w:val="2BD99389"/>
    <w:rsid w:val="2C0616AA"/>
    <w:rsid w:val="2CE8D979"/>
    <w:rsid w:val="2D2A3832"/>
    <w:rsid w:val="2D670BA3"/>
    <w:rsid w:val="2DDFC956"/>
    <w:rsid w:val="2E7A8119"/>
    <w:rsid w:val="2F13EE0D"/>
    <w:rsid w:val="2F501343"/>
    <w:rsid w:val="2F62069F"/>
    <w:rsid w:val="2F90D299"/>
    <w:rsid w:val="301DA436"/>
    <w:rsid w:val="30227264"/>
    <w:rsid w:val="30B2295F"/>
    <w:rsid w:val="314B27D1"/>
    <w:rsid w:val="315BE74F"/>
    <w:rsid w:val="31BC1456"/>
    <w:rsid w:val="31CDB92F"/>
    <w:rsid w:val="3201A7FA"/>
    <w:rsid w:val="32BB6253"/>
    <w:rsid w:val="32E8B20E"/>
    <w:rsid w:val="3306D926"/>
    <w:rsid w:val="335221E2"/>
    <w:rsid w:val="33ED061F"/>
    <w:rsid w:val="340A165E"/>
    <w:rsid w:val="341EA026"/>
    <w:rsid w:val="34320716"/>
    <w:rsid w:val="3436F41F"/>
    <w:rsid w:val="345AC7AE"/>
    <w:rsid w:val="3476E903"/>
    <w:rsid w:val="348B736B"/>
    <w:rsid w:val="34D024C3"/>
    <w:rsid w:val="34FF2D15"/>
    <w:rsid w:val="350C0617"/>
    <w:rsid w:val="35B4BE1F"/>
    <w:rsid w:val="35F4A10D"/>
    <w:rsid w:val="360FC956"/>
    <w:rsid w:val="36343239"/>
    <w:rsid w:val="3654C58B"/>
    <w:rsid w:val="36BF8E69"/>
    <w:rsid w:val="37147E06"/>
    <w:rsid w:val="376797FE"/>
    <w:rsid w:val="37B0B242"/>
    <w:rsid w:val="37BBDEAC"/>
    <w:rsid w:val="37E80531"/>
    <w:rsid w:val="37EB6F94"/>
    <w:rsid w:val="38A90D45"/>
    <w:rsid w:val="38F92FEE"/>
    <w:rsid w:val="390F4086"/>
    <w:rsid w:val="3910AD89"/>
    <w:rsid w:val="39258285"/>
    <w:rsid w:val="3A6D06A4"/>
    <w:rsid w:val="3AB1F4C9"/>
    <w:rsid w:val="3B789E9F"/>
    <w:rsid w:val="3B78AAA5"/>
    <w:rsid w:val="3BAD5B37"/>
    <w:rsid w:val="3BBF4CDF"/>
    <w:rsid w:val="3BE79FA9"/>
    <w:rsid w:val="3C44E7DD"/>
    <w:rsid w:val="3C9CEE8B"/>
    <w:rsid w:val="3CB65A7E"/>
    <w:rsid w:val="3CE78A54"/>
    <w:rsid w:val="3CEBB612"/>
    <w:rsid w:val="3CFF1A3B"/>
    <w:rsid w:val="3E6C1C29"/>
    <w:rsid w:val="3E94DD04"/>
    <w:rsid w:val="3F14E813"/>
    <w:rsid w:val="3F2D81C2"/>
    <w:rsid w:val="402C1645"/>
    <w:rsid w:val="403985ED"/>
    <w:rsid w:val="4040039B"/>
    <w:rsid w:val="40D1D0BD"/>
    <w:rsid w:val="4113470F"/>
    <w:rsid w:val="41418482"/>
    <w:rsid w:val="41552C88"/>
    <w:rsid w:val="41B089E4"/>
    <w:rsid w:val="420F9584"/>
    <w:rsid w:val="433333C0"/>
    <w:rsid w:val="439480AB"/>
    <w:rsid w:val="43A78BA1"/>
    <w:rsid w:val="43F54A59"/>
    <w:rsid w:val="442A9224"/>
    <w:rsid w:val="442B2C04"/>
    <w:rsid w:val="4465C8C7"/>
    <w:rsid w:val="4473E42B"/>
    <w:rsid w:val="45751B82"/>
    <w:rsid w:val="459F97FB"/>
    <w:rsid w:val="45E8256C"/>
    <w:rsid w:val="461A7996"/>
    <w:rsid w:val="461D1C78"/>
    <w:rsid w:val="466188EA"/>
    <w:rsid w:val="46946CB9"/>
    <w:rsid w:val="469EE751"/>
    <w:rsid w:val="46FDE1C7"/>
    <w:rsid w:val="47A0519B"/>
    <w:rsid w:val="4814CDFD"/>
    <w:rsid w:val="481A4781"/>
    <w:rsid w:val="482FF641"/>
    <w:rsid w:val="488D495E"/>
    <w:rsid w:val="48ADAD3A"/>
    <w:rsid w:val="4956E3C7"/>
    <w:rsid w:val="49998B3F"/>
    <w:rsid w:val="49AEC880"/>
    <w:rsid w:val="49DD110A"/>
    <w:rsid w:val="4A417406"/>
    <w:rsid w:val="4A70D67B"/>
    <w:rsid w:val="4ACB0BE4"/>
    <w:rsid w:val="4ADA1838"/>
    <w:rsid w:val="4ADE764B"/>
    <w:rsid w:val="4B918D8E"/>
    <w:rsid w:val="4BC2C5EE"/>
    <w:rsid w:val="4BDA0C71"/>
    <w:rsid w:val="4BEFCDDC"/>
    <w:rsid w:val="4C5E9F9B"/>
    <w:rsid w:val="4CB2BD62"/>
    <w:rsid w:val="4D28AA47"/>
    <w:rsid w:val="4DA176E6"/>
    <w:rsid w:val="4DB5CE48"/>
    <w:rsid w:val="4DD45572"/>
    <w:rsid w:val="4DD7A9E9"/>
    <w:rsid w:val="4DDDA6EA"/>
    <w:rsid w:val="4E33CCAC"/>
    <w:rsid w:val="4E3DFB48"/>
    <w:rsid w:val="4E49B0D1"/>
    <w:rsid w:val="4EA62413"/>
    <w:rsid w:val="4ED97481"/>
    <w:rsid w:val="4F4494A7"/>
    <w:rsid w:val="4F4C68C3"/>
    <w:rsid w:val="4FAA82B4"/>
    <w:rsid w:val="5018DB36"/>
    <w:rsid w:val="504C6F44"/>
    <w:rsid w:val="5083B087"/>
    <w:rsid w:val="50D66B6C"/>
    <w:rsid w:val="5139A4CE"/>
    <w:rsid w:val="513AB676"/>
    <w:rsid w:val="514FB08E"/>
    <w:rsid w:val="5174A07B"/>
    <w:rsid w:val="51D32830"/>
    <w:rsid w:val="51DBABC9"/>
    <w:rsid w:val="51DE7314"/>
    <w:rsid w:val="5253683A"/>
    <w:rsid w:val="525B42E1"/>
    <w:rsid w:val="52B5D617"/>
    <w:rsid w:val="52F02CCA"/>
    <w:rsid w:val="5455AD7F"/>
    <w:rsid w:val="5477EA29"/>
    <w:rsid w:val="549C4FA0"/>
    <w:rsid w:val="54C3E783"/>
    <w:rsid w:val="5503855A"/>
    <w:rsid w:val="556FEF22"/>
    <w:rsid w:val="55B47B6F"/>
    <w:rsid w:val="567C27D7"/>
    <w:rsid w:val="56E763BE"/>
    <w:rsid w:val="5746799A"/>
    <w:rsid w:val="57817B5E"/>
    <w:rsid w:val="5798A086"/>
    <w:rsid w:val="57B27892"/>
    <w:rsid w:val="57D02116"/>
    <w:rsid w:val="57DF9C22"/>
    <w:rsid w:val="57F940AF"/>
    <w:rsid w:val="5819DA3A"/>
    <w:rsid w:val="582216BF"/>
    <w:rsid w:val="587E1075"/>
    <w:rsid w:val="5955A058"/>
    <w:rsid w:val="59687821"/>
    <w:rsid w:val="59BE3670"/>
    <w:rsid w:val="59F36A6F"/>
    <w:rsid w:val="5A71ECB4"/>
    <w:rsid w:val="5A9ACC23"/>
    <w:rsid w:val="5AACC3DD"/>
    <w:rsid w:val="5AD4B070"/>
    <w:rsid w:val="5ADD1924"/>
    <w:rsid w:val="5B14BD0E"/>
    <w:rsid w:val="5BF1BAB2"/>
    <w:rsid w:val="5BF7AC7E"/>
    <w:rsid w:val="5C32C781"/>
    <w:rsid w:val="5C66F0DA"/>
    <w:rsid w:val="5C9CFAE5"/>
    <w:rsid w:val="5CC7A8C3"/>
    <w:rsid w:val="5CEC3CDB"/>
    <w:rsid w:val="5D23EA6B"/>
    <w:rsid w:val="5E0C72B5"/>
    <w:rsid w:val="5E8E57F2"/>
    <w:rsid w:val="5F50FACC"/>
    <w:rsid w:val="5F606E0C"/>
    <w:rsid w:val="5F9E989F"/>
    <w:rsid w:val="5FE02115"/>
    <w:rsid w:val="5FF8962C"/>
    <w:rsid w:val="600F19B3"/>
    <w:rsid w:val="601657BF"/>
    <w:rsid w:val="6037EF8A"/>
    <w:rsid w:val="60BB4F52"/>
    <w:rsid w:val="60D8188B"/>
    <w:rsid w:val="6140A16A"/>
    <w:rsid w:val="617FA5AC"/>
    <w:rsid w:val="61895ADB"/>
    <w:rsid w:val="61FD2C56"/>
    <w:rsid w:val="61FFD877"/>
    <w:rsid w:val="62C125F2"/>
    <w:rsid w:val="63496517"/>
    <w:rsid w:val="6349BFFD"/>
    <w:rsid w:val="638C3453"/>
    <w:rsid w:val="639CB4D5"/>
    <w:rsid w:val="649CC5D5"/>
    <w:rsid w:val="64C6241D"/>
    <w:rsid w:val="65B54E6E"/>
    <w:rsid w:val="669A786B"/>
    <w:rsid w:val="66C55FB1"/>
    <w:rsid w:val="6759D37B"/>
    <w:rsid w:val="6869EF8F"/>
    <w:rsid w:val="68833AAB"/>
    <w:rsid w:val="68C69A15"/>
    <w:rsid w:val="68C72A57"/>
    <w:rsid w:val="693B706A"/>
    <w:rsid w:val="696083F0"/>
    <w:rsid w:val="6979435B"/>
    <w:rsid w:val="69AA1C5B"/>
    <w:rsid w:val="6A004E3C"/>
    <w:rsid w:val="6A0A369E"/>
    <w:rsid w:val="6A4AEE84"/>
    <w:rsid w:val="6B050823"/>
    <w:rsid w:val="6B229F9C"/>
    <w:rsid w:val="6B52D1CD"/>
    <w:rsid w:val="6B8BCA10"/>
    <w:rsid w:val="6BD592CD"/>
    <w:rsid w:val="6C1F317F"/>
    <w:rsid w:val="6C463B11"/>
    <w:rsid w:val="6C5520D0"/>
    <w:rsid w:val="6CC95027"/>
    <w:rsid w:val="6D2F60EA"/>
    <w:rsid w:val="6E6C64AD"/>
    <w:rsid w:val="6E8372D6"/>
    <w:rsid w:val="6EB82CD9"/>
    <w:rsid w:val="6F628D72"/>
    <w:rsid w:val="7010FCC7"/>
    <w:rsid w:val="701616FF"/>
    <w:rsid w:val="70677F67"/>
    <w:rsid w:val="706E18BA"/>
    <w:rsid w:val="70DB7867"/>
    <w:rsid w:val="70E161BE"/>
    <w:rsid w:val="71160FAE"/>
    <w:rsid w:val="71394B39"/>
    <w:rsid w:val="71687EE6"/>
    <w:rsid w:val="716ACAFF"/>
    <w:rsid w:val="71AB6AFD"/>
    <w:rsid w:val="72082CD5"/>
    <w:rsid w:val="72155443"/>
    <w:rsid w:val="722BCA5F"/>
    <w:rsid w:val="72809C62"/>
    <w:rsid w:val="7285A8CF"/>
    <w:rsid w:val="728AC588"/>
    <w:rsid w:val="72C93B5F"/>
    <w:rsid w:val="72EDE2FC"/>
    <w:rsid w:val="735AD935"/>
    <w:rsid w:val="740641F7"/>
    <w:rsid w:val="7423226B"/>
    <w:rsid w:val="74760190"/>
    <w:rsid w:val="7522DA54"/>
    <w:rsid w:val="7553042D"/>
    <w:rsid w:val="75FA8F7E"/>
    <w:rsid w:val="7688F10D"/>
    <w:rsid w:val="76B04D11"/>
    <w:rsid w:val="76D7AF0F"/>
    <w:rsid w:val="76F4F72B"/>
    <w:rsid w:val="76FFAE0A"/>
    <w:rsid w:val="771289FC"/>
    <w:rsid w:val="77139654"/>
    <w:rsid w:val="77467891"/>
    <w:rsid w:val="7778AFA8"/>
    <w:rsid w:val="77F32C68"/>
    <w:rsid w:val="78230FF5"/>
    <w:rsid w:val="7844AD25"/>
    <w:rsid w:val="78511480"/>
    <w:rsid w:val="785ED1C3"/>
    <w:rsid w:val="78F5D0A8"/>
    <w:rsid w:val="79010507"/>
    <w:rsid w:val="79033ED6"/>
    <w:rsid w:val="791AC190"/>
    <w:rsid w:val="799F4433"/>
    <w:rsid w:val="79A1B0DB"/>
    <w:rsid w:val="79B372B5"/>
    <w:rsid w:val="79D83B68"/>
    <w:rsid w:val="7AA670FE"/>
    <w:rsid w:val="7B2BB9D9"/>
    <w:rsid w:val="7B3F5ED9"/>
    <w:rsid w:val="7B9F5025"/>
    <w:rsid w:val="7BAFDA63"/>
    <w:rsid w:val="7BBFF2F2"/>
    <w:rsid w:val="7C21B303"/>
    <w:rsid w:val="7C63DAFB"/>
    <w:rsid w:val="7C71F501"/>
    <w:rsid w:val="7C7A04F0"/>
    <w:rsid w:val="7C937093"/>
    <w:rsid w:val="7CC4E756"/>
    <w:rsid w:val="7D095201"/>
    <w:rsid w:val="7D652905"/>
    <w:rsid w:val="7DD9D5BB"/>
    <w:rsid w:val="7E214F4B"/>
    <w:rsid w:val="7E6E3C42"/>
    <w:rsid w:val="7E839767"/>
    <w:rsid w:val="7EAE8824"/>
    <w:rsid w:val="7F711680"/>
    <w:rsid w:val="7FF889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F518C74C-3EF0-4F90-803E-6FF3F29BF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character" w:styleId="UnresolvedMention">
    <w:name w:val="Unresolved Mention"/>
    <w:basedOn w:val="DefaultParagraphFont"/>
    <w:uiPriority w:val="99"/>
    <w:semiHidden/>
    <w:unhideWhenUsed/>
    <w:rsid w:val="00420EB1"/>
    <w:rPr>
      <w:color w:val="605E5C"/>
      <w:shd w:val="clear" w:color="auto" w:fill="E1DFDD"/>
    </w:rPr>
  </w:style>
  <w:style w:type="paragraph" w:styleId="ListParagraph">
    <w:name w:val="List Paragraph"/>
    <w:basedOn w:val="Normal"/>
    <w:uiPriority w:val="34"/>
    <w:qFormat/>
    <w:rsid w:val="00420EB1"/>
    <w:pPr>
      <w:ind w:left="720"/>
      <w:contextualSpacing/>
    </w:pPr>
  </w:style>
  <w:style w:type="character" w:styleId="FollowedHyperlink">
    <w:name w:val="FollowedHyperlink"/>
    <w:basedOn w:val="DefaultParagraphFont"/>
    <w:semiHidden/>
    <w:unhideWhenUsed/>
    <w:rsid w:val="00501879"/>
    <w:rPr>
      <w:color w:val="800080" w:themeColor="followedHyperlink"/>
      <w:u w:val="single"/>
    </w:rPr>
  </w:style>
  <w:style w:type="paragraph" w:styleId="Caption">
    <w:name w:val="caption"/>
    <w:basedOn w:val="Normal"/>
    <w:next w:val="Normal"/>
    <w:unhideWhenUsed/>
    <w:qFormat/>
    <w:rsid w:val="00B05229"/>
    <w:pPr>
      <w:spacing w:after="200"/>
    </w:pPr>
    <w:rPr>
      <w:i/>
      <w:iCs/>
      <w:color w:val="1F497D" w:themeColor="text2"/>
      <w:sz w:val="18"/>
      <w:szCs w:val="18"/>
    </w:rPr>
  </w:style>
  <w:style w:type="character" w:styleId="PlaceholderText">
    <w:name w:val="Placeholder Text"/>
    <w:basedOn w:val="DefaultParagraphFont"/>
    <w:uiPriority w:val="99"/>
    <w:semiHidden/>
    <w:rsid w:val="22F08DBB"/>
    <w:rPr>
      <w:color w:val="666666"/>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style>
  <w:style w:type="character" w:styleId="CommentReference">
    <w:name w:val="annotation reference"/>
    <w:basedOn w:val="DefaultParagraphFont"/>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 w:id="2033142546">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hyperlink" Target="https://ia903202.us.archive.org/31/items/python_ebooks_2020/Flask_Web_Development_%28en%29.pdf" TargetMode="External"/><Relationship Id="rId21" Type="http://schemas.openxmlformats.org/officeDocument/2006/relationships/hyperlink" Target="https://doi.org/10.48550/arXiv.2306.09708"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hyperlink" Target="https://cloud.google.com/security/products/titan-security-key" TargetMode="External"/><Relationship Id="rId33" Type="http://schemas.openxmlformats.org/officeDocument/2006/relationships/hyperlink" Target="https://doi.org/10.1016/j.sysarc.2025.103402"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hyperlink" Target="https://learn.microsoft.com/en-us/intune/solutions/education/tutorial-school-deployment/setup-entra-i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uikhanhduy@cityuniversity.edu" TargetMode="External"/><Relationship Id="rId24" Type="http://schemas.openxmlformats.org/officeDocument/2006/relationships/hyperlink" Target="https://community.d2l.com/brightspace/kb/articles/23730-about-lti-1-3-launch-and-authentication" TargetMode="External"/><Relationship Id="rId32" Type="http://schemas.openxmlformats.org/officeDocument/2006/relationships/hyperlink" Target="https://doi.org/10.6028/NIST.SP.800-63B-4" TargetMode="External"/><Relationship Id="rId37" Type="http://schemas.openxmlformats.org/officeDocument/2006/relationships/theme" Target="theme/theme1.xml"/><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doi.org/10.48550/arXiv.1309.5344" TargetMode="External"/><Relationship Id="rId28" Type="http://schemas.openxmlformats.org/officeDocument/2006/relationships/hyperlink" Target="https://learn.microsoft.com/en-us/microsoft-365/education/guide/1-reference/introduction-microsoft-entra-id" TargetMode="External"/><Relationship Id="rId36" Type="http://schemas.openxmlformats.org/officeDocument/2006/relationships/glossaryDocument" Target="glossary/document.xml"/><Relationship Id="rId10" Type="http://schemas.openxmlformats.org/officeDocument/2006/relationships/hyperlink" Target="mailto:buithao1@cityuniversity.edu" TargetMode="External"/><Relationship Id="rId19" Type="http://schemas.openxmlformats.org/officeDocument/2006/relationships/image" Target="media/image3.png"/><Relationship Id="rId31" Type="http://schemas.openxmlformats.org/officeDocument/2006/relationships/hyperlink" Target="https://developer.mozilla.org/en-US/docs/Web/API/Web_Authentication_API"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hyperlink" Target="https://doi.org/10.48550/arXiv.1908.05901" TargetMode="External"/><Relationship Id="rId27" Type="http://schemas.openxmlformats.org/officeDocument/2006/relationships/hyperlink" Target="https://learn.microsoft.com/en-us/windows/security/hardware-security/tpm/trusted-platform-module-overview" TargetMode="External"/><Relationship Id="rId30" Type="http://schemas.openxmlformats.org/officeDocument/2006/relationships/hyperlink" Target="https://learn.microsoft.com/en-us/windows/security/identity-protection/hello-for-business/webauthn-apis" TargetMode="External"/><Relationship Id="rId35" Type="http://schemas.microsoft.com/office/2011/relationships/people" Target="people.xm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F8E7332-7E6B-4386-897E-22DF58D5F25C}"/>
      </w:docPartPr>
      <w:docPartBody>
        <w:p w:rsidR="007C3A8B" w:rsidRDefault="007C3A8B">
          <w:r w:rsidRPr="22F08DBB">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C3A8B"/>
    <w:rsid w:val="00063C40"/>
    <w:rsid w:val="003A0B55"/>
    <w:rsid w:val="004E4E07"/>
    <w:rsid w:val="00605EF4"/>
    <w:rsid w:val="007C3A8B"/>
    <w:rsid w:val="00952629"/>
    <w:rsid w:val="00B33A63"/>
    <w:rsid w:val="00B76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template.dotx</Template>
  <TotalTime>8</TotalTime>
  <Pages>1</Pages>
  <Words>3248</Words>
  <Characters>18516</Characters>
  <Application>Microsoft Office Word</Application>
  <DocSecurity>4</DocSecurity>
  <Lines>154</Lines>
  <Paragraphs>43</Paragraphs>
  <ScaleCrop>false</ScaleCrop>
  <Company>ISECON</Company>
  <LinksUpToDate>false</LinksUpToDate>
  <CharactersWithSpaces>21721</CharactersWithSpaces>
  <SharedDoc>false</SharedDoc>
  <HLinks>
    <vt:vector size="90" baseType="variant">
      <vt:variant>
        <vt:i4>6226013</vt:i4>
      </vt:variant>
      <vt:variant>
        <vt:i4>54</vt:i4>
      </vt:variant>
      <vt:variant>
        <vt:i4>0</vt:i4>
      </vt:variant>
      <vt:variant>
        <vt:i4>5</vt:i4>
      </vt:variant>
      <vt:variant>
        <vt:lpwstr>https://doi.org/10.1016/j.sysarc.2025.103402</vt:lpwstr>
      </vt:variant>
      <vt:variant>
        <vt:lpwstr/>
      </vt:variant>
      <vt:variant>
        <vt:i4>5570637</vt:i4>
      </vt:variant>
      <vt:variant>
        <vt:i4>51</vt:i4>
      </vt:variant>
      <vt:variant>
        <vt:i4>0</vt:i4>
      </vt:variant>
      <vt:variant>
        <vt:i4>5</vt:i4>
      </vt:variant>
      <vt:variant>
        <vt:lpwstr>https://doi.org/10.6028/NIST.SP.800-63B-4</vt:lpwstr>
      </vt:variant>
      <vt:variant>
        <vt:lpwstr/>
      </vt:variant>
      <vt:variant>
        <vt:i4>6225935</vt:i4>
      </vt:variant>
      <vt:variant>
        <vt:i4>48</vt:i4>
      </vt:variant>
      <vt:variant>
        <vt:i4>0</vt:i4>
      </vt:variant>
      <vt:variant>
        <vt:i4>5</vt:i4>
      </vt:variant>
      <vt:variant>
        <vt:lpwstr>https://developer.mozilla.org/en-US/docs/Web/API/Web_Authentication_API</vt:lpwstr>
      </vt:variant>
      <vt:variant>
        <vt:lpwstr/>
      </vt:variant>
      <vt:variant>
        <vt:i4>2097213</vt:i4>
      </vt:variant>
      <vt:variant>
        <vt:i4>45</vt:i4>
      </vt:variant>
      <vt:variant>
        <vt:i4>0</vt:i4>
      </vt:variant>
      <vt:variant>
        <vt:i4>5</vt:i4>
      </vt:variant>
      <vt:variant>
        <vt:lpwstr>https://learn.microsoft.com/en-us/windows/security/identity-protection/hello-for-business/webauthn-apis</vt:lpwstr>
      </vt:variant>
      <vt:variant>
        <vt:lpwstr/>
      </vt:variant>
      <vt:variant>
        <vt:i4>6422648</vt:i4>
      </vt:variant>
      <vt:variant>
        <vt:i4>42</vt:i4>
      </vt:variant>
      <vt:variant>
        <vt:i4>0</vt:i4>
      </vt:variant>
      <vt:variant>
        <vt:i4>5</vt:i4>
      </vt:variant>
      <vt:variant>
        <vt:lpwstr>https://learn.microsoft.com/en-us/intune/solutions/education/tutorial-school-deployment/setup-entra-id</vt:lpwstr>
      </vt:variant>
      <vt:variant>
        <vt:lpwstr/>
      </vt:variant>
      <vt:variant>
        <vt:i4>3145842</vt:i4>
      </vt:variant>
      <vt:variant>
        <vt:i4>39</vt:i4>
      </vt:variant>
      <vt:variant>
        <vt:i4>0</vt:i4>
      </vt:variant>
      <vt:variant>
        <vt:i4>5</vt:i4>
      </vt:variant>
      <vt:variant>
        <vt:lpwstr>https://learn.microsoft.com/en-us/microsoft-365/education/guide/1-reference/introduction-microsoft-entra-id</vt:lpwstr>
      </vt:variant>
      <vt:variant>
        <vt:lpwstr/>
      </vt:variant>
      <vt:variant>
        <vt:i4>6094913</vt:i4>
      </vt:variant>
      <vt:variant>
        <vt:i4>36</vt:i4>
      </vt:variant>
      <vt:variant>
        <vt:i4>0</vt:i4>
      </vt:variant>
      <vt:variant>
        <vt:i4>5</vt:i4>
      </vt:variant>
      <vt:variant>
        <vt:lpwstr>https://learn.microsoft.com/en-us/windows/security/hardware-security/tpm/trusted-platform-module-overview</vt:lpwstr>
      </vt:variant>
      <vt:variant>
        <vt:lpwstr/>
      </vt:variant>
      <vt:variant>
        <vt:i4>3866702</vt:i4>
      </vt:variant>
      <vt:variant>
        <vt:i4>33</vt:i4>
      </vt:variant>
      <vt:variant>
        <vt:i4>0</vt:i4>
      </vt:variant>
      <vt:variant>
        <vt:i4>5</vt:i4>
      </vt:variant>
      <vt:variant>
        <vt:lpwstr>https://ia903202.us.archive.org/31/items/python_ebooks_2020/Flask_Web_Development_%28en%29.pdf</vt:lpwstr>
      </vt:variant>
      <vt:variant>
        <vt:lpwstr/>
      </vt:variant>
      <vt:variant>
        <vt:i4>4849757</vt:i4>
      </vt:variant>
      <vt:variant>
        <vt:i4>30</vt:i4>
      </vt:variant>
      <vt:variant>
        <vt:i4>0</vt:i4>
      </vt:variant>
      <vt:variant>
        <vt:i4>5</vt:i4>
      </vt:variant>
      <vt:variant>
        <vt:lpwstr>https://cloud.google.com/security/products/titan-security-key</vt:lpwstr>
      </vt:variant>
      <vt:variant>
        <vt:lpwstr/>
      </vt:variant>
      <vt:variant>
        <vt:i4>2621495</vt:i4>
      </vt:variant>
      <vt:variant>
        <vt:i4>27</vt:i4>
      </vt:variant>
      <vt:variant>
        <vt:i4>0</vt:i4>
      </vt:variant>
      <vt:variant>
        <vt:i4>5</vt:i4>
      </vt:variant>
      <vt:variant>
        <vt:lpwstr>https://community.d2l.com/brightspace/kb/articles/23730-about-lti-1-3-launch-and-authentication</vt:lpwstr>
      </vt:variant>
      <vt:variant>
        <vt:lpwstr/>
      </vt:variant>
      <vt:variant>
        <vt:i4>4915270</vt:i4>
      </vt:variant>
      <vt:variant>
        <vt:i4>24</vt:i4>
      </vt:variant>
      <vt:variant>
        <vt:i4>0</vt:i4>
      </vt:variant>
      <vt:variant>
        <vt:i4>5</vt:i4>
      </vt:variant>
      <vt:variant>
        <vt:lpwstr>https://doi.org/10.48550/arXiv.1309.5344</vt:lpwstr>
      </vt:variant>
      <vt:variant>
        <vt:lpwstr/>
      </vt:variant>
      <vt:variant>
        <vt:i4>4784197</vt:i4>
      </vt:variant>
      <vt:variant>
        <vt:i4>21</vt:i4>
      </vt:variant>
      <vt:variant>
        <vt:i4>0</vt:i4>
      </vt:variant>
      <vt:variant>
        <vt:i4>5</vt:i4>
      </vt:variant>
      <vt:variant>
        <vt:lpwstr>https://doi.org/10.48550/arXiv.1908.05901</vt:lpwstr>
      </vt:variant>
      <vt:variant>
        <vt:lpwstr/>
      </vt:variant>
      <vt:variant>
        <vt:i4>4587599</vt:i4>
      </vt:variant>
      <vt:variant>
        <vt:i4>18</vt:i4>
      </vt:variant>
      <vt:variant>
        <vt:i4>0</vt:i4>
      </vt:variant>
      <vt:variant>
        <vt:i4>5</vt:i4>
      </vt:variant>
      <vt:variant>
        <vt:lpwstr>https://doi.org/10.48550/arXiv.2306.09708</vt:lpwstr>
      </vt:variant>
      <vt:variant>
        <vt:lpwstr/>
      </vt:variant>
      <vt:variant>
        <vt:i4>5308519</vt:i4>
      </vt:variant>
      <vt:variant>
        <vt:i4>3</vt:i4>
      </vt:variant>
      <vt:variant>
        <vt:i4>0</vt:i4>
      </vt:variant>
      <vt:variant>
        <vt:i4>5</vt:i4>
      </vt:variant>
      <vt:variant>
        <vt:lpwstr>mailto:buikhanhduy@cityuniversity.edu</vt:lpwstr>
      </vt:variant>
      <vt:variant>
        <vt:lpwstr/>
      </vt:variant>
      <vt:variant>
        <vt:i4>5505080</vt:i4>
      </vt:variant>
      <vt:variant>
        <vt:i4>0</vt:i4>
      </vt:variant>
      <vt:variant>
        <vt:i4>0</vt:i4>
      </vt:variant>
      <vt:variant>
        <vt:i4>5</vt:i4>
      </vt:variant>
      <vt:variant>
        <vt:lpwstr>mailto:buithao1@cityuniversity.edu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
  <dc:creator>Administrator</dc:creator>
  <cp:keywords/>
  <cp:lastModifiedBy>Thao Bui</cp:lastModifiedBy>
  <cp:revision>207</cp:revision>
  <dcterms:created xsi:type="dcterms:W3CDTF">2020-06-03T14:28:00Z</dcterms:created>
  <dcterms:modified xsi:type="dcterms:W3CDTF">2026-09-07T02:45:00Z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y fmtid="{D5CDD505-2E9C-101B-9397-08002B2CF9AE}" pid="3" name="TII_WORD_DOCUMENT_FILENAME">
    <vt:lpwstr>TP02 T0X Thao Duy.docx</vt:lpwstr>
  </property>
  <property fmtid="{D5CDD505-2E9C-101B-9397-08002B2CF9AE}" pid="4" name="TII_WORD_DOCUMENT_ID">
    <vt:lpwstr>f9081ac3-e9ed-4250-b8f5-4192e5c399ad</vt:lpwstr>
  </property>
  <property fmtid="{D5CDD505-2E9C-101B-9397-08002B2CF9AE}" pid="5" name="TII_WORD_DOCUMENT_HASH">
    <vt:lpwstr>96bdf601a6cd12384023bd0ff0553f8dd964557de249bea73875719a505c766f</vt:lpwstr>
  </property>
</Properties>
</file>