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contextualSpacing w:val="0"/>
        <w:jc w:val="center"/>
        <w:rPr/>
      </w:pPr>
      <w:r w:rsidDel="00000000" w:rsidR="00000000" w:rsidRPr="00000000">
        <w:rPr>
          <w:rtl w:val="0"/>
        </w:rPr>
        <w:t xml:space="preserve">Movie Review Sentiment Classification Using Pre-trained NLP Models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contextualSpacing w:val="0"/>
        <w:jc w:val="center"/>
        <w:rPr>
          <w:i w:val="1"/>
        </w:rPr>
      </w:pPr>
      <w:r w:rsidDel="00000000" w:rsidR="00000000" w:rsidRPr="00000000">
        <w:rPr>
          <w:i w:val="1"/>
          <w:rtl w:val="0"/>
        </w:rPr>
        <w:t xml:space="preserve"> Megan Egbert, Arman Karimian, Noushin Mehdipour, Tayler Pauls, Athar Roshandelpoor</w:t>
      </w:r>
    </w:p>
    <w:p w:rsidR="00000000" w:rsidDel="00000000" w:rsidP="00000000" w:rsidRDefault="00000000" w:rsidRPr="00000000" w14:paraId="00000002">
      <w:pPr>
        <w:pBdr>
          <w:top w:space="0" w:sz="0" w:val="nil"/>
          <w:left w:space="0" w:sz="0" w:val="nil"/>
          <w:bottom w:space="0" w:sz="0" w:val="nil"/>
          <w:right w:space="0" w:sz="0" w:val="nil"/>
          <w:between w:space="0" w:sz="0" w:val="nil"/>
        </w:pBdr>
        <w:contextualSpacing w:val="0"/>
        <w:jc w:val="center"/>
        <w:rPr>
          <w:i w:val="1"/>
        </w:rPr>
      </w:pPr>
      <w:hyperlink r:id="rId6">
        <w:r w:rsidDel="00000000" w:rsidR="00000000" w:rsidRPr="00000000">
          <w:rPr>
            <w:i w:val="1"/>
            <w:color w:val="1155cc"/>
            <w:u w:val="single"/>
            <w:rtl w:val="0"/>
          </w:rPr>
          <w:t xml:space="preserve">{megbert,armandok,noushinm,tayler,athar}@bu.edu</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contextualSpacing w:val="0"/>
        <w:rPr/>
        <w:sectPr>
          <w:headerReference r:id="rId7" w:type="default"/>
          <w:pgSz w:h="15840" w:w="12240"/>
          <w:pgMar w:bottom="863" w:top="863" w:left="863" w:right="863" w:header="0" w:footer="720"/>
          <w:pgNumType w:start="1"/>
        </w:sect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contextualSpacing w:val="0"/>
        <w:jc w:val="center"/>
        <w:rPr>
          <w:sz w:val="20"/>
          <w:szCs w:val="20"/>
        </w:rPr>
      </w:pPr>
      <w:r w:rsidDel="00000000" w:rsidR="00000000" w:rsidRPr="00000000">
        <w:rPr>
          <w:sz w:val="20"/>
          <w:szCs w:val="20"/>
        </w:rPr>
        <w:drawing>
          <wp:inline distB="0" distT="0" distL="0" distR="0">
            <wp:extent cx="3036111" cy="1657033"/>
            <wp:effectExtent b="0" l="0" r="0" t="0"/>
            <wp:docPr id="1" name="image1.png"/>
            <a:graphic>
              <a:graphicData uri="http://schemas.openxmlformats.org/drawingml/2006/picture">
                <pic:pic>
                  <pic:nvPicPr>
                    <pic:cNvPr id="0" name="image1.png"/>
                    <pic:cNvPicPr preferRelativeResize="0"/>
                  </pic:nvPicPr>
                  <pic:blipFill>
                    <a:blip r:embed="rId8"/>
                    <a:srcRect b="37626" l="6864" r="34055" t="10592"/>
                    <a:stretch>
                      <a:fillRect/>
                    </a:stretch>
                  </pic:blipFill>
                  <pic:spPr>
                    <a:xfrm>
                      <a:off x="0" y="0"/>
                      <a:ext cx="3036111" cy="165703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contextualSpacing w:val="0"/>
        <w:jc w:val="center"/>
        <w:rPr>
          <w:sz w:val="18"/>
          <w:szCs w:val="18"/>
        </w:rPr>
      </w:pPr>
      <w:r w:rsidDel="00000000" w:rsidR="00000000" w:rsidRPr="00000000">
        <w:rPr>
          <w:sz w:val="18"/>
          <w:szCs w:val="18"/>
          <w:rtl w:val="0"/>
        </w:rPr>
        <w:t xml:space="preserve">Figure 1. </w:t>
      </w:r>
    </w:p>
    <w:p w:rsidR="00000000" w:rsidDel="00000000" w:rsidP="00000000" w:rsidRDefault="00000000" w:rsidRPr="00000000" w14:paraId="00000007">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b w:val="1"/>
          <w:sz w:val="20"/>
          <w:szCs w:val="20"/>
          <w:rtl w:val="0"/>
        </w:rPr>
        <w:t xml:space="preserve">1. Task</w:t>
      </w:r>
    </w:p>
    <w:p w:rsidR="00000000" w:rsidDel="00000000" w:rsidP="00000000" w:rsidRDefault="00000000" w:rsidRPr="00000000" w14:paraId="00000009">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Distributed representations pre-trained with models like </w:t>
      </w:r>
      <w:r w:rsidDel="00000000" w:rsidR="00000000" w:rsidRPr="00000000">
        <w:rPr>
          <w:i w:val="1"/>
          <w:sz w:val="20"/>
          <w:szCs w:val="20"/>
          <w:rtl w:val="0"/>
        </w:rPr>
        <w:t xml:space="preserve">Word2Vec</w:t>
      </w:r>
      <w:r w:rsidDel="00000000" w:rsidR="00000000" w:rsidRPr="00000000">
        <w:rPr>
          <w:sz w:val="20"/>
          <w:szCs w:val="20"/>
          <w:rtl w:val="0"/>
        </w:rPr>
        <w:t xml:space="preserve"> [1] and </w:t>
      </w:r>
      <w:r w:rsidDel="00000000" w:rsidR="00000000" w:rsidRPr="00000000">
        <w:rPr>
          <w:i w:val="1"/>
          <w:sz w:val="20"/>
          <w:szCs w:val="20"/>
          <w:rtl w:val="0"/>
        </w:rPr>
        <w:t xml:space="preserve">GloVe</w:t>
      </w:r>
      <w:r w:rsidDel="00000000" w:rsidR="00000000" w:rsidRPr="00000000">
        <w:rPr>
          <w:sz w:val="20"/>
          <w:szCs w:val="20"/>
          <w:rtl w:val="0"/>
        </w:rPr>
        <w:t xml:space="preserve"> [2] have become common initializations for the word vectors of deep learning models. These methods are utilized to initialize the first layer of NN, the rest of which is then trained on the data for a particular task. Although deep learning has achieved modern models on many NLP tasks, those models are trained from scratch, needing huge datasets and days to converge.  Inductive transfer learning has largely impacted computer vision, but approaches in NLP still needs task-specific considerations and training from scratch. </w:t>
      </w:r>
    </w:p>
    <w:p w:rsidR="00000000" w:rsidDel="00000000" w:rsidP="00000000" w:rsidRDefault="00000000" w:rsidRPr="00000000" w14:paraId="0000000A">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We study Universal Language Model Fine-tuning (ULMFiT) and Embeddings from Language Models (ELMo), which can be used to achieve Computer Vision (CV) like transfer learning for any task in NLP  [3,4].</w:t>
      </w:r>
    </w:p>
    <w:p w:rsidR="00000000" w:rsidDel="00000000" w:rsidP="00000000" w:rsidRDefault="00000000" w:rsidRPr="00000000" w14:paraId="0000000B">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b w:val="1"/>
          <w:sz w:val="20"/>
          <w:szCs w:val="20"/>
          <w:rtl w:val="0"/>
        </w:rPr>
        <w:t xml:space="preserve">2. Related Work</w:t>
      </w:r>
    </w:p>
    <w:p w:rsidR="00000000" w:rsidDel="00000000" w:rsidP="00000000" w:rsidRDefault="00000000" w:rsidRPr="00000000" w14:paraId="0000000D">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To address the aforementioned issues in NLP, four general ideas used in CV and NLP are combined. The first enhancement is inspired by transferring the first layers of model similar to ImageNet methods used in CV [5]. Although in recent works, it is suggested to fine tune the last layer(layers) of the pre-trained model without changing the other layers, which is proved to have better performance [6]. Another related work is Hypercolumns, which is </w:t>
      </w:r>
      <w:r w:rsidDel="00000000" w:rsidR="00000000" w:rsidRPr="00000000">
        <w:rPr>
          <w:sz w:val="18"/>
          <w:szCs w:val="18"/>
          <w:rtl w:val="0"/>
        </w:rPr>
        <w:t xml:space="preserve">p</w:t>
      </w:r>
      <w:r w:rsidDel="00000000" w:rsidR="00000000" w:rsidRPr="00000000">
        <w:rPr>
          <w:sz w:val="20"/>
          <w:szCs w:val="20"/>
          <w:rtl w:val="0"/>
        </w:rPr>
        <w:t xml:space="preserve">retraining the embeddings that contain additional context via other tasks. These embeddings can be later used as features and concatenated with the word embeddings or inputs at intermediate layers [7]. This method has also been replaced by end-to-end fine-tuning [6]. Multi-task learning (MTL) is also similar to the proposed approach in the sense that it adds a language modeling objective to the model that is trained jointly with the main task model [8]. However, using MTL, tasks must be trained from scratch every time[9]. Previous works on fine-tuning were able to transfer between similar tasks (QA for instance [10]), but failed to successfully transfer between unrelated tasks [11]. </w:t>
      </w:r>
    </w:p>
    <w:p w:rsidR="00000000" w:rsidDel="00000000" w:rsidP="00000000" w:rsidRDefault="00000000" w:rsidRPr="00000000" w14:paraId="0000000E">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Fine-tuning a language model was also studied in [12], but it had overfitted in a 10k labeled data. The ULMFiT approach, however, provides a general-domain pretraining and removes overfitting in a small (100 labeled) datasets.</w:t>
      </w:r>
    </w:p>
    <w:p w:rsidR="00000000" w:rsidDel="00000000" w:rsidP="00000000" w:rsidRDefault="00000000" w:rsidRPr="00000000" w14:paraId="0000000F">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b w:val="1"/>
          <w:sz w:val="20"/>
          <w:szCs w:val="20"/>
          <w:rtl w:val="0"/>
        </w:rPr>
        <w:t xml:space="preserve">3. Approach</w:t>
      </w:r>
    </w:p>
    <w:p w:rsidR="00000000" w:rsidDel="00000000" w:rsidP="00000000" w:rsidRDefault="00000000" w:rsidRPr="00000000" w14:paraId="00000011">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The focus of this project will be the sentiment analysis task (in general classification task) through NLP. Rich features will be extracted from textual information in order to quantify subjective information.</w:t>
      </w:r>
    </w:p>
    <w:p w:rsidR="00000000" w:rsidDel="00000000" w:rsidP="00000000" w:rsidRDefault="00000000" w:rsidRPr="00000000" w14:paraId="00000012">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More specifically, we begin with predicting movie review scores. We compare the error rates of our approach with other models such as CoVe[2] and oh-LSTM[3]. Depending on how hard the implementation will be, we may add more interesting datasets. Furthermore, we may experiment with unidirectional RNN models, regular RNN cells or LSTM cells. </w:t>
      </w:r>
    </w:p>
    <w:p w:rsidR="00000000" w:rsidDel="00000000" w:rsidP="00000000" w:rsidRDefault="00000000" w:rsidRPr="00000000" w14:paraId="00000013">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b w:val="1"/>
          <w:sz w:val="20"/>
          <w:szCs w:val="20"/>
          <w:rtl w:val="0"/>
        </w:rPr>
        <w:t xml:space="preserve">4. Dataset and Metric</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0"/>
          <w:szCs w:val="20"/>
        </w:rPr>
      </w:pPr>
      <w:r w:rsidDel="00000000" w:rsidR="00000000" w:rsidRPr="00000000">
        <w:rPr>
          <w:sz w:val="20"/>
          <w:szCs w:val="20"/>
          <w:rtl w:val="0"/>
        </w:rPr>
        <w:t xml:space="preserve">We are using three data sets. First, IMDB dataset. This dataset contains movie reviews along with their associated binary sentiment polarity labels. It is intended to serve as a benchmark for sentiment classification. The core dataset contains 50,000 reviews split evenly into 25k train and 25k test sets. The overall distribution of labels is balanced (25k pos and 25k neg). In the entire collection, no more than 30 reviews are allowed for any given movie because reviews for the same movie tend to have correlated ratings. Further, the train and test sets contain a disjoint set of movies, so no significant performance is obtained by memorizing. It is possible that we will change the ratio between test and training data based on performance.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0"/>
          <w:szCs w:val="20"/>
        </w:rPr>
      </w:pPr>
      <w:r w:rsidDel="00000000" w:rsidR="00000000" w:rsidRPr="00000000">
        <w:rPr>
          <w:sz w:val="20"/>
          <w:szCs w:val="20"/>
          <w:rtl w:val="0"/>
        </w:rPr>
        <w:t xml:space="preserve">Second, we will use Stanford Sentiment Treebank (SST1 and SST2) which </w:t>
      </w:r>
      <w:r w:rsidDel="00000000" w:rsidR="00000000" w:rsidRPr="00000000">
        <w:rPr>
          <w:sz w:val="20"/>
          <w:szCs w:val="20"/>
          <w:rtl w:val="0"/>
        </w:rPr>
        <w:t xml:space="preserve">consists of 11,855 single sentences extracted from movie reviews. It was parsed with the Stanford parser and includes a total of 215,154 unique phrases from those parse trees, each annotated by 3 human judges. This new dataset allows us to analyze the intricacies of sentiment and to capture complex linguistic phenomena.</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tbl>
      <w:tblPr>
        <w:tblStyle w:val="Table1"/>
        <w:tblW w:w="51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
        <w:gridCol w:w="852"/>
        <w:gridCol w:w="852"/>
        <w:gridCol w:w="852"/>
        <w:gridCol w:w="852"/>
        <w:gridCol w:w="852"/>
        <w:tblGridChange w:id="0">
          <w:tblGrid>
            <w:gridCol w:w="851"/>
            <w:gridCol w:w="852"/>
            <w:gridCol w:w="852"/>
            <w:gridCol w:w="852"/>
            <w:gridCol w:w="852"/>
            <w:gridCol w:w="852"/>
          </w:tblGrid>
        </w:tblGridChange>
      </w:tblGrid>
      <w:tr>
        <w:trPr>
          <w:trHeight w:val="380" w:hRule="atLeast"/>
        </w:trPr>
        <w:tc>
          <w:tcPr>
            <w:shd w:fill="000000" w:val="clear"/>
          </w:tcPr>
          <w:p w:rsidR="00000000" w:rsidDel="00000000" w:rsidP="00000000" w:rsidRDefault="00000000" w:rsidRPr="00000000" w14:paraId="0000001A">
            <w:pPr>
              <w:contextualSpacing w:val="0"/>
              <w:jc w:val="center"/>
              <w:rPr>
                <w:color w:val="ffffff"/>
                <w:sz w:val="18"/>
                <w:szCs w:val="18"/>
              </w:rPr>
            </w:pPr>
            <w:r w:rsidDel="00000000" w:rsidR="00000000" w:rsidRPr="00000000">
              <w:rPr>
                <w:color w:val="ffffff"/>
                <w:sz w:val="18"/>
                <w:szCs w:val="18"/>
                <w:rtl w:val="0"/>
              </w:rPr>
              <w:t xml:space="preserve">Dataset</w:t>
            </w:r>
          </w:p>
        </w:tc>
        <w:tc>
          <w:tcPr>
            <w:shd w:fill="000000" w:val="clear"/>
          </w:tcPr>
          <w:p w:rsidR="00000000" w:rsidDel="00000000" w:rsidP="00000000" w:rsidRDefault="00000000" w:rsidRPr="00000000" w14:paraId="0000001B">
            <w:pPr>
              <w:contextualSpacing w:val="0"/>
              <w:jc w:val="center"/>
              <w:rPr>
                <w:color w:val="ffffff"/>
                <w:sz w:val="18"/>
                <w:szCs w:val="18"/>
              </w:rPr>
            </w:pPr>
            <w:r w:rsidDel="00000000" w:rsidR="00000000" w:rsidRPr="00000000">
              <w:rPr>
                <w:color w:val="ffffff"/>
                <w:sz w:val="18"/>
                <w:szCs w:val="18"/>
                <w:rtl w:val="0"/>
              </w:rPr>
              <w:t xml:space="preserve">#Train</w:t>
            </w:r>
          </w:p>
        </w:tc>
        <w:tc>
          <w:tcPr>
            <w:shd w:fill="000000" w:val="clear"/>
          </w:tcPr>
          <w:p w:rsidR="00000000" w:rsidDel="00000000" w:rsidP="00000000" w:rsidRDefault="00000000" w:rsidRPr="00000000" w14:paraId="0000001C">
            <w:pPr>
              <w:contextualSpacing w:val="0"/>
              <w:jc w:val="center"/>
              <w:rPr>
                <w:color w:val="ffffff"/>
                <w:sz w:val="18"/>
                <w:szCs w:val="18"/>
              </w:rPr>
            </w:pPr>
            <w:r w:rsidDel="00000000" w:rsidR="00000000" w:rsidRPr="00000000">
              <w:rPr>
                <w:color w:val="ffffff"/>
                <w:sz w:val="18"/>
                <w:szCs w:val="18"/>
                <w:rtl w:val="0"/>
              </w:rPr>
              <w:t xml:space="preserve">#Test</w:t>
            </w:r>
          </w:p>
        </w:tc>
        <w:tc>
          <w:tcPr>
            <w:shd w:fill="000000" w:val="clear"/>
          </w:tcPr>
          <w:p w:rsidR="00000000" w:rsidDel="00000000" w:rsidP="00000000" w:rsidRDefault="00000000" w:rsidRPr="00000000" w14:paraId="0000001D">
            <w:pPr>
              <w:contextualSpacing w:val="0"/>
              <w:jc w:val="center"/>
              <w:rPr>
                <w:color w:val="ffffff"/>
                <w:sz w:val="18"/>
                <w:szCs w:val="18"/>
              </w:rPr>
            </w:pPr>
            <w:r w:rsidDel="00000000" w:rsidR="00000000" w:rsidRPr="00000000">
              <w:rPr>
                <w:color w:val="ffffff"/>
                <w:sz w:val="18"/>
                <w:szCs w:val="18"/>
                <w:rtl w:val="0"/>
              </w:rPr>
              <w:t xml:space="preserve">Avg</w:t>
            </w:r>
          </w:p>
        </w:tc>
        <w:tc>
          <w:tcPr>
            <w:shd w:fill="000000" w:val="clear"/>
          </w:tcPr>
          <w:p w:rsidR="00000000" w:rsidDel="00000000" w:rsidP="00000000" w:rsidRDefault="00000000" w:rsidRPr="00000000" w14:paraId="0000001E">
            <w:pPr>
              <w:contextualSpacing w:val="0"/>
              <w:jc w:val="center"/>
              <w:rPr>
                <w:color w:val="ffffff"/>
                <w:sz w:val="18"/>
                <w:szCs w:val="18"/>
              </w:rPr>
            </w:pPr>
            <w:r w:rsidDel="00000000" w:rsidR="00000000" w:rsidRPr="00000000">
              <w:rPr>
                <w:color w:val="ffffff"/>
                <w:sz w:val="18"/>
                <w:szCs w:val="18"/>
                <w:rtl w:val="0"/>
              </w:rPr>
              <w:t xml:space="preserve">Max</w:t>
            </w:r>
          </w:p>
        </w:tc>
        <w:tc>
          <w:tcPr>
            <w:shd w:fill="000000" w:val="clear"/>
          </w:tcPr>
          <w:p w:rsidR="00000000" w:rsidDel="00000000" w:rsidP="00000000" w:rsidRDefault="00000000" w:rsidRPr="00000000" w14:paraId="0000001F">
            <w:pPr>
              <w:contextualSpacing w:val="0"/>
              <w:jc w:val="center"/>
              <w:rPr>
                <w:color w:val="ffffff"/>
                <w:sz w:val="18"/>
                <w:szCs w:val="18"/>
              </w:rPr>
            </w:pPr>
            <w:r w:rsidDel="00000000" w:rsidR="00000000" w:rsidRPr="00000000">
              <w:rPr>
                <w:color w:val="ffffff"/>
                <w:sz w:val="18"/>
                <w:szCs w:val="18"/>
                <w:rtl w:val="0"/>
              </w:rPr>
              <w:t xml:space="preserve">#Class</w:t>
            </w:r>
          </w:p>
        </w:tc>
      </w:tr>
      <w:tr>
        <w:tc>
          <w:tcPr/>
          <w:p w:rsidR="00000000" w:rsidDel="00000000" w:rsidP="00000000" w:rsidRDefault="00000000" w:rsidRPr="00000000" w14:paraId="00000020">
            <w:pPr>
              <w:contextualSpacing w:val="0"/>
              <w:jc w:val="center"/>
              <w:rPr>
                <w:sz w:val="20"/>
                <w:szCs w:val="20"/>
              </w:rPr>
            </w:pPr>
            <w:r w:rsidDel="00000000" w:rsidR="00000000" w:rsidRPr="00000000">
              <w:rPr>
                <w:sz w:val="20"/>
                <w:szCs w:val="20"/>
                <w:rtl w:val="0"/>
              </w:rPr>
              <w:t xml:space="preserve">IMDB</w:t>
            </w:r>
          </w:p>
        </w:tc>
        <w:tc>
          <w:tcPr/>
          <w:p w:rsidR="00000000" w:rsidDel="00000000" w:rsidP="00000000" w:rsidRDefault="00000000" w:rsidRPr="00000000" w14:paraId="00000021">
            <w:pPr>
              <w:contextualSpacing w:val="0"/>
              <w:jc w:val="center"/>
              <w:rPr>
                <w:sz w:val="20"/>
                <w:szCs w:val="20"/>
              </w:rPr>
            </w:pPr>
            <w:r w:rsidDel="00000000" w:rsidR="00000000" w:rsidRPr="00000000">
              <w:rPr>
                <w:sz w:val="20"/>
                <w:szCs w:val="20"/>
                <w:rtl w:val="0"/>
              </w:rPr>
              <w:t xml:space="preserve">25000</w:t>
            </w:r>
          </w:p>
        </w:tc>
        <w:tc>
          <w:tcPr/>
          <w:p w:rsidR="00000000" w:rsidDel="00000000" w:rsidP="00000000" w:rsidRDefault="00000000" w:rsidRPr="00000000" w14:paraId="00000022">
            <w:pPr>
              <w:contextualSpacing w:val="0"/>
              <w:jc w:val="center"/>
              <w:rPr>
                <w:sz w:val="20"/>
                <w:szCs w:val="20"/>
              </w:rPr>
            </w:pPr>
            <w:r w:rsidDel="00000000" w:rsidR="00000000" w:rsidRPr="00000000">
              <w:rPr>
                <w:sz w:val="20"/>
                <w:szCs w:val="20"/>
                <w:rtl w:val="0"/>
              </w:rPr>
              <w:t xml:space="preserve">25000</w:t>
            </w:r>
          </w:p>
        </w:tc>
        <w:tc>
          <w:tcPr/>
          <w:p w:rsidR="00000000" w:rsidDel="00000000" w:rsidP="00000000" w:rsidRDefault="00000000" w:rsidRPr="00000000" w14:paraId="00000023">
            <w:pPr>
              <w:contextualSpacing w:val="0"/>
              <w:jc w:val="center"/>
              <w:rPr>
                <w:sz w:val="20"/>
                <w:szCs w:val="20"/>
              </w:rPr>
            </w:pPr>
            <w:r w:rsidDel="00000000" w:rsidR="00000000" w:rsidRPr="00000000">
              <w:rPr>
                <w:sz w:val="20"/>
                <w:szCs w:val="20"/>
                <w:rtl w:val="0"/>
              </w:rPr>
              <w:t xml:space="preserve">265</w:t>
            </w:r>
          </w:p>
        </w:tc>
        <w:tc>
          <w:tcPr/>
          <w:p w:rsidR="00000000" w:rsidDel="00000000" w:rsidP="00000000" w:rsidRDefault="00000000" w:rsidRPr="00000000" w14:paraId="00000024">
            <w:pPr>
              <w:contextualSpacing w:val="0"/>
              <w:jc w:val="center"/>
              <w:rPr>
                <w:sz w:val="20"/>
                <w:szCs w:val="20"/>
              </w:rPr>
            </w:pPr>
            <w:r w:rsidDel="00000000" w:rsidR="00000000" w:rsidRPr="00000000">
              <w:rPr>
                <w:sz w:val="20"/>
                <w:szCs w:val="20"/>
                <w:rtl w:val="0"/>
              </w:rPr>
              <w:t xml:space="preserve">3k</w:t>
            </w:r>
          </w:p>
        </w:tc>
        <w:tc>
          <w:tcPr/>
          <w:p w:rsidR="00000000" w:rsidDel="00000000" w:rsidP="00000000" w:rsidRDefault="00000000" w:rsidRPr="00000000" w14:paraId="00000025">
            <w:pPr>
              <w:contextualSpacing w:val="0"/>
              <w:jc w:val="center"/>
              <w:rPr>
                <w:sz w:val="20"/>
                <w:szCs w:val="20"/>
              </w:rPr>
            </w:pPr>
            <w:r w:rsidDel="00000000" w:rsidR="00000000" w:rsidRPr="00000000">
              <w:rPr>
                <w:sz w:val="20"/>
                <w:szCs w:val="20"/>
                <w:rtl w:val="0"/>
              </w:rPr>
              <w:t xml:space="preserve">2</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SST1</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11855</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2210</w:t>
            </w: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18</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r>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SST2</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9613</w:t>
            </w: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1821</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19</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sz w:val="20"/>
          <w:szCs w:val="20"/>
          <w:rtl w:val="0"/>
        </w:rPr>
        <w:t xml:space="preserve">average/maximum length of documents (#words) of the training/test data. </w:t>
      </w:r>
    </w:p>
    <w:p w:rsidR="00000000" w:rsidDel="00000000" w:rsidP="00000000" w:rsidRDefault="00000000" w:rsidRPr="00000000" w14:paraId="00000034">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contextualSpacing w:val="0"/>
        <w:jc w:val="both"/>
        <w:rPr>
          <w:color w:val="1155cc"/>
          <w:sz w:val="20"/>
          <w:szCs w:val="20"/>
          <w:u w:val="singl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sz w:val="20"/>
          <w:szCs w:val="20"/>
          <w:u w:val="single"/>
          <w:shd w:fill="auto" w:val="clear"/>
          <w:vertAlign w:val="baseline"/>
        </w:rPr>
      </w:pPr>
      <w:bookmarkStart w:colFirst="0" w:colLast="0" w:name="_gjdgxs" w:id="0"/>
      <w:bookmarkEnd w:id="0"/>
      <w:hyperlink r:id="rId9">
        <w:r w:rsidDel="00000000" w:rsidR="00000000" w:rsidRPr="00000000">
          <w:rPr>
            <w:color w:val="1155cc"/>
            <w:sz w:val="20"/>
            <w:szCs w:val="20"/>
            <w:u w:val="single"/>
            <w:rtl w:val="0"/>
          </w:rPr>
          <w:t xml:space="preserve">http://ai.stanford.edu/~amaas/data/sentiment/</w:t>
        </w:r>
      </w:hyperlink>
      <w:r w:rsidDel="00000000" w:rsidR="00000000" w:rsidRPr="00000000">
        <w:rPr>
          <w:color w:val="1155cc"/>
          <w:sz w:val="20"/>
          <w:szCs w:val="20"/>
          <w:u w:val="singl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sz w:val="20"/>
          <w:szCs w:val="20"/>
          <w:u w:val="none"/>
        </w:rPr>
      </w:pPr>
      <w:bookmarkStart w:colFirst="0" w:colLast="0" w:name="_fdm9cvfqdo1n" w:id="1"/>
      <w:bookmarkEnd w:id="1"/>
      <w:hyperlink r:id="rId10">
        <w:r w:rsidDel="00000000" w:rsidR="00000000" w:rsidRPr="00000000">
          <w:rPr>
            <w:color w:val="1155cc"/>
            <w:sz w:val="20"/>
            <w:szCs w:val="20"/>
            <w:u w:val="single"/>
            <w:rtl w:val="0"/>
          </w:rPr>
          <w:t xml:space="preserve">https://github.com/undertheseanlp/underthesea/wiki/DATA-SST</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0"/>
          <w:szCs w:val="20"/>
          <w:highlight w:val="yellow"/>
        </w:rPr>
      </w:pPr>
      <w:bookmarkStart w:colFirst="0" w:colLast="0" w:name="_b89xk54n4ifi" w:id="2"/>
      <w:bookmarkEnd w:id="2"/>
      <w:r w:rsidDel="00000000" w:rsidR="00000000" w:rsidRPr="00000000">
        <w:rPr>
          <w:sz w:val="20"/>
          <w:szCs w:val="20"/>
          <w:rtl w:val="0"/>
        </w:rPr>
        <w:t xml:space="preserve">We hope to show that the error rate of this model on our dataset is less than former NLP models.   [3].</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b w:val="1"/>
          <w:sz w:val="20"/>
          <w:szCs w:val="20"/>
          <w:rtl w:val="0"/>
        </w:rPr>
        <w:t xml:space="preserve">5. Proposed Timeline and Roles</w:t>
      </w:r>
    </w:p>
    <w:p w:rsidR="00000000" w:rsidDel="00000000" w:rsidP="00000000" w:rsidRDefault="00000000" w:rsidRPr="00000000" w14:paraId="0000003B">
      <w:pPr>
        <w:contextualSpacing w:val="0"/>
        <w:jc w:val="both"/>
        <w:rPr>
          <w:b w:val="1"/>
          <w:sz w:val="20"/>
          <w:szCs w:val="20"/>
        </w:rPr>
      </w:pPr>
      <w:r w:rsidDel="00000000" w:rsidR="00000000" w:rsidRPr="00000000">
        <w:rPr>
          <w:sz w:val="20"/>
          <w:szCs w:val="20"/>
          <w:rtl w:val="0"/>
        </w:rPr>
        <w:t xml:space="preserve">Each teammate should be assigned some non-trivial coding task.</w:t>
      </w:r>
      <w:r w:rsidDel="00000000" w:rsidR="00000000" w:rsidRPr="00000000">
        <w:rPr>
          <w:rtl w:val="0"/>
        </w:rPr>
      </w:r>
    </w:p>
    <w:tbl>
      <w:tblPr>
        <w:tblStyle w:val="Table2"/>
        <w:tblW w:w="4901.0" w:type="dxa"/>
        <w:jc w:val="left"/>
        <w:tblInd w:w="2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050"/>
        <w:gridCol w:w="956"/>
        <w:tblGridChange w:id="0">
          <w:tblGrid>
            <w:gridCol w:w="2895"/>
            <w:gridCol w:w="1050"/>
            <w:gridCol w:w="956"/>
          </w:tblGrid>
        </w:tblGridChange>
      </w:tblGrid>
      <w:tr>
        <w:tc>
          <w:tcPr>
            <w:shd w:fill="auto" w:val="clear"/>
            <w:tcMar>
              <w:top w:w="28.0" w:type="dxa"/>
              <w:left w:w="28.0" w:type="dxa"/>
              <w:bottom w:w="28.0" w:type="dxa"/>
              <w:right w:w="28.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contextualSpacing w:val="0"/>
              <w:rPr>
                <w:b w:val="1"/>
                <w:sz w:val="18"/>
                <w:szCs w:val="18"/>
              </w:rPr>
            </w:pPr>
            <w:r w:rsidDel="00000000" w:rsidR="00000000" w:rsidRPr="00000000">
              <w:rPr>
                <w:b w:val="1"/>
                <w:sz w:val="18"/>
                <w:szCs w:val="18"/>
                <w:rtl w:val="0"/>
              </w:rPr>
              <w:t xml:space="preserve">Task</w:t>
            </w:r>
          </w:p>
        </w:tc>
        <w:tc>
          <w:tcPr>
            <w:shd w:fill="auto" w:val="clear"/>
            <w:tcMar>
              <w:top w:w="28.0" w:type="dxa"/>
              <w:left w:w="28.0" w:type="dxa"/>
              <w:bottom w:w="28.0" w:type="dxa"/>
              <w:right w:w="28.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contextualSpacing w:val="0"/>
              <w:rPr>
                <w:b w:val="1"/>
                <w:sz w:val="18"/>
                <w:szCs w:val="18"/>
              </w:rPr>
            </w:pPr>
            <w:r w:rsidDel="00000000" w:rsidR="00000000" w:rsidRPr="00000000">
              <w:rPr>
                <w:b w:val="1"/>
                <w:sz w:val="18"/>
                <w:szCs w:val="18"/>
                <w:rtl w:val="0"/>
              </w:rPr>
              <w:t xml:space="preserve">Deadline</w:t>
            </w:r>
          </w:p>
        </w:tc>
        <w:tc>
          <w:tcPr>
            <w:shd w:fill="auto" w:val="clear"/>
            <w:tcMar>
              <w:top w:w="28.0" w:type="dxa"/>
              <w:left w:w="28.0" w:type="dxa"/>
              <w:bottom w:w="28.0" w:type="dxa"/>
              <w:right w:w="28.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contextualSpacing w:val="0"/>
              <w:rPr>
                <w:b w:val="1"/>
                <w:sz w:val="18"/>
                <w:szCs w:val="18"/>
              </w:rPr>
            </w:pPr>
            <w:r w:rsidDel="00000000" w:rsidR="00000000" w:rsidRPr="00000000">
              <w:rPr>
                <w:b w:val="1"/>
                <w:sz w:val="18"/>
                <w:szCs w:val="18"/>
                <w:rtl w:val="0"/>
              </w:rPr>
              <w:t xml:space="preserve">Lead</w:t>
            </w:r>
          </w:p>
        </w:tc>
      </w:tr>
      <w:tr>
        <w:tc>
          <w:tcPr>
            <w:shd w:fill="auto" w:val="clear"/>
            <w:tcMar>
              <w:top w:w="28.0" w:type="dxa"/>
              <w:left w:w="28.0" w:type="dxa"/>
              <w:bottom w:w="28.0" w:type="dxa"/>
              <w:right w:w="28.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contextualSpacing w:val="0"/>
              <w:rPr>
                <w:sz w:val="18"/>
                <w:szCs w:val="18"/>
              </w:rPr>
            </w:pPr>
            <w:r w:rsidDel="00000000" w:rsidR="00000000" w:rsidRPr="00000000">
              <w:rPr>
                <w:sz w:val="18"/>
                <w:szCs w:val="18"/>
                <w:rtl w:val="0"/>
              </w:rPr>
              <w:t xml:space="preserve">Literature Review</w:t>
            </w:r>
          </w:p>
        </w:tc>
        <w:tc>
          <w:tcPr>
            <w:shd w:fill="auto" w:val="clear"/>
            <w:tcMar>
              <w:top w:w="28.0" w:type="dxa"/>
              <w:left w:w="28.0" w:type="dxa"/>
              <w:bottom w:w="28.0" w:type="dxa"/>
              <w:right w:w="28.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contextualSpacing w:val="0"/>
              <w:rPr>
                <w:sz w:val="18"/>
                <w:szCs w:val="18"/>
              </w:rPr>
            </w:pPr>
            <w:r w:rsidDel="00000000" w:rsidR="00000000" w:rsidRPr="00000000">
              <w:rPr>
                <w:sz w:val="18"/>
                <w:szCs w:val="18"/>
                <w:rtl w:val="0"/>
              </w:rPr>
              <w:t xml:space="preserve">10/28/18</w:t>
            </w:r>
          </w:p>
        </w:tc>
        <w:tc>
          <w:tcPr>
            <w:shd w:fill="auto" w:val="clear"/>
            <w:tcMar>
              <w:top w:w="28.0" w:type="dxa"/>
              <w:left w:w="28.0" w:type="dxa"/>
              <w:bottom w:w="28.0" w:type="dxa"/>
              <w:right w:w="28.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contextualSpacing w:val="0"/>
              <w:rPr>
                <w:sz w:val="18"/>
                <w:szCs w:val="18"/>
              </w:rPr>
            </w:pPr>
            <w:r w:rsidDel="00000000" w:rsidR="00000000" w:rsidRPr="00000000">
              <w:rPr>
                <w:sz w:val="18"/>
                <w:szCs w:val="18"/>
                <w:rtl w:val="0"/>
              </w:rPr>
              <w:t xml:space="preserve">all</w:t>
            </w:r>
          </w:p>
        </w:tc>
      </w:tr>
      <w:tr>
        <w:tc>
          <w:tcPr>
            <w:shd w:fill="auto" w:val="clear"/>
            <w:tcMar>
              <w:top w:w="28.0" w:type="dxa"/>
              <w:left w:w="28.0" w:type="dxa"/>
              <w:bottom w:w="28.0" w:type="dxa"/>
              <w:right w:w="28.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contextualSpacing w:val="0"/>
              <w:rPr>
                <w:sz w:val="18"/>
                <w:szCs w:val="18"/>
              </w:rPr>
            </w:pPr>
            <w:r w:rsidDel="00000000" w:rsidR="00000000" w:rsidRPr="00000000">
              <w:rPr>
                <w:sz w:val="18"/>
                <w:szCs w:val="18"/>
                <w:rtl w:val="0"/>
              </w:rPr>
              <w:t xml:space="preserve">Preprocessing data/look for new datasets</w:t>
            </w:r>
          </w:p>
        </w:tc>
        <w:tc>
          <w:tcPr>
            <w:shd w:fill="auto" w:val="clear"/>
            <w:tcMar>
              <w:top w:w="28.0" w:type="dxa"/>
              <w:left w:w="28.0" w:type="dxa"/>
              <w:bottom w:w="28.0" w:type="dxa"/>
              <w:right w:w="28.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contextualSpacing w:val="0"/>
              <w:rPr>
                <w:sz w:val="18"/>
                <w:szCs w:val="18"/>
              </w:rPr>
            </w:pPr>
            <w:r w:rsidDel="00000000" w:rsidR="00000000" w:rsidRPr="00000000">
              <w:rPr>
                <w:sz w:val="18"/>
                <w:szCs w:val="18"/>
                <w:rtl w:val="0"/>
              </w:rPr>
              <w:t xml:space="preserve">10/28/18</w:t>
            </w:r>
          </w:p>
        </w:tc>
        <w:tc>
          <w:tcPr>
            <w:shd w:fill="auto" w:val="clear"/>
            <w:tcMar>
              <w:top w:w="28.0" w:type="dxa"/>
              <w:left w:w="28.0" w:type="dxa"/>
              <w:bottom w:w="28.0" w:type="dxa"/>
              <w:right w:w="28.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contextualSpacing w:val="0"/>
              <w:rPr>
                <w:sz w:val="18"/>
                <w:szCs w:val="18"/>
              </w:rPr>
            </w:pPr>
            <w:r w:rsidDel="00000000" w:rsidR="00000000" w:rsidRPr="00000000">
              <w:rPr>
                <w:sz w:val="18"/>
                <w:szCs w:val="18"/>
                <w:rtl w:val="0"/>
              </w:rPr>
              <w:t xml:space="preserve">Tayler</w:t>
            </w:r>
          </w:p>
        </w:tc>
      </w:tr>
      <w:tr>
        <w:tc>
          <w:tcPr>
            <w:shd w:fill="auto" w:val="clear"/>
            <w:tcMar>
              <w:top w:w="28.0" w:type="dxa"/>
              <w:left w:w="28.0" w:type="dxa"/>
              <w:bottom w:w="28.0" w:type="dxa"/>
              <w:right w:w="28.0" w:type="dxa"/>
            </w:tcMar>
          </w:tcPr>
          <w:p w:rsidR="00000000" w:rsidDel="00000000" w:rsidP="00000000" w:rsidRDefault="00000000" w:rsidRPr="00000000" w14:paraId="00000045">
            <w:pPr>
              <w:widowControl w:val="0"/>
              <w:contextualSpacing w:val="0"/>
              <w:rPr>
                <w:sz w:val="18"/>
                <w:szCs w:val="18"/>
              </w:rPr>
            </w:pPr>
            <w:r w:rsidDel="00000000" w:rsidR="00000000" w:rsidRPr="00000000">
              <w:rPr>
                <w:sz w:val="18"/>
                <w:szCs w:val="18"/>
                <w:rtl w:val="0"/>
              </w:rPr>
              <w:t xml:space="preserve">Preprocessing data/look for new datasets</w:t>
            </w:r>
          </w:p>
        </w:tc>
        <w:tc>
          <w:tcPr>
            <w:shd w:fill="auto" w:val="clear"/>
            <w:tcMar>
              <w:top w:w="28.0" w:type="dxa"/>
              <w:left w:w="28.0" w:type="dxa"/>
              <w:bottom w:w="28.0" w:type="dxa"/>
              <w:right w:w="28.0" w:type="dxa"/>
            </w:tcMar>
          </w:tcPr>
          <w:p w:rsidR="00000000" w:rsidDel="00000000" w:rsidP="00000000" w:rsidRDefault="00000000" w:rsidRPr="00000000" w14:paraId="00000046">
            <w:pPr>
              <w:widowControl w:val="0"/>
              <w:contextualSpacing w:val="0"/>
              <w:rPr>
                <w:sz w:val="18"/>
                <w:szCs w:val="18"/>
              </w:rPr>
            </w:pPr>
            <w:r w:rsidDel="00000000" w:rsidR="00000000" w:rsidRPr="00000000">
              <w:rPr>
                <w:sz w:val="18"/>
                <w:szCs w:val="18"/>
                <w:rtl w:val="0"/>
              </w:rPr>
              <w:t xml:space="preserve">10/28/18</w:t>
            </w:r>
          </w:p>
        </w:tc>
        <w:tc>
          <w:tcPr>
            <w:shd w:fill="auto" w:val="clear"/>
            <w:tcMar>
              <w:top w:w="28.0" w:type="dxa"/>
              <w:left w:w="28.0" w:type="dxa"/>
              <w:bottom w:w="28.0" w:type="dxa"/>
              <w:right w:w="28.0" w:type="dxa"/>
            </w:tcMar>
          </w:tcPr>
          <w:p w:rsidR="00000000" w:rsidDel="00000000" w:rsidP="00000000" w:rsidRDefault="00000000" w:rsidRPr="00000000" w14:paraId="00000047">
            <w:pPr>
              <w:widowControl w:val="0"/>
              <w:contextualSpacing w:val="0"/>
              <w:rPr>
                <w:sz w:val="18"/>
                <w:szCs w:val="18"/>
              </w:rPr>
            </w:pPr>
            <w:r w:rsidDel="00000000" w:rsidR="00000000" w:rsidRPr="00000000">
              <w:rPr>
                <w:sz w:val="18"/>
                <w:szCs w:val="18"/>
                <w:rtl w:val="0"/>
              </w:rPr>
              <w:t xml:space="preserve">Megan</w:t>
            </w:r>
          </w:p>
        </w:tc>
      </w:tr>
      <w:tr>
        <w:tc>
          <w:tcPr>
            <w:shd w:fill="auto" w:val="clear"/>
            <w:tcMar>
              <w:top w:w="28.0" w:type="dxa"/>
              <w:left w:w="28.0" w:type="dxa"/>
              <w:bottom w:w="28.0" w:type="dxa"/>
              <w:right w:w="28.0" w:type="dxa"/>
            </w:tcMar>
          </w:tcPr>
          <w:p w:rsidR="00000000" w:rsidDel="00000000" w:rsidP="00000000" w:rsidRDefault="00000000" w:rsidRPr="00000000" w14:paraId="00000048">
            <w:pPr>
              <w:widowControl w:val="0"/>
              <w:contextualSpacing w:val="0"/>
              <w:rPr>
                <w:sz w:val="18"/>
                <w:szCs w:val="18"/>
              </w:rPr>
            </w:pPr>
            <w:r w:rsidDel="00000000" w:rsidR="00000000" w:rsidRPr="00000000">
              <w:rPr>
                <w:sz w:val="18"/>
                <w:szCs w:val="18"/>
                <w:rtl w:val="0"/>
              </w:rPr>
              <w:t xml:space="preserve">Implement ULMFit on data</w:t>
            </w:r>
          </w:p>
        </w:tc>
        <w:tc>
          <w:tcPr>
            <w:shd w:fill="auto" w:val="clear"/>
            <w:tcMar>
              <w:top w:w="28.0" w:type="dxa"/>
              <w:left w:w="28.0" w:type="dxa"/>
              <w:bottom w:w="28.0" w:type="dxa"/>
              <w:right w:w="28.0" w:type="dxa"/>
            </w:tcMar>
          </w:tcPr>
          <w:p w:rsidR="00000000" w:rsidDel="00000000" w:rsidP="00000000" w:rsidRDefault="00000000" w:rsidRPr="00000000" w14:paraId="00000049">
            <w:pPr>
              <w:widowControl w:val="0"/>
              <w:contextualSpacing w:val="0"/>
              <w:rPr>
                <w:sz w:val="18"/>
                <w:szCs w:val="18"/>
              </w:rPr>
            </w:pPr>
            <w:r w:rsidDel="00000000" w:rsidR="00000000" w:rsidRPr="00000000">
              <w:rPr>
                <w:sz w:val="18"/>
                <w:szCs w:val="18"/>
                <w:rtl w:val="0"/>
              </w:rPr>
              <w:t xml:space="preserve">10/30/18</w:t>
            </w:r>
          </w:p>
        </w:tc>
        <w:tc>
          <w:tcPr>
            <w:shd w:fill="auto" w:val="clear"/>
            <w:tcMar>
              <w:top w:w="28.0" w:type="dxa"/>
              <w:left w:w="28.0" w:type="dxa"/>
              <w:bottom w:w="28.0" w:type="dxa"/>
              <w:right w:w="28.0" w:type="dxa"/>
            </w:tcMar>
          </w:tcPr>
          <w:p w:rsidR="00000000" w:rsidDel="00000000" w:rsidP="00000000" w:rsidRDefault="00000000" w:rsidRPr="00000000" w14:paraId="0000004A">
            <w:pPr>
              <w:widowControl w:val="0"/>
              <w:contextualSpacing w:val="0"/>
              <w:rPr>
                <w:sz w:val="18"/>
                <w:szCs w:val="18"/>
              </w:rPr>
            </w:pPr>
            <w:r w:rsidDel="00000000" w:rsidR="00000000" w:rsidRPr="00000000">
              <w:rPr>
                <w:sz w:val="18"/>
                <w:szCs w:val="18"/>
                <w:rtl w:val="0"/>
              </w:rPr>
              <w:t xml:space="preserve">Athar</w:t>
            </w:r>
          </w:p>
        </w:tc>
      </w:tr>
      <w:tr>
        <w:tc>
          <w:tcPr>
            <w:shd w:fill="auto" w:val="clear"/>
            <w:tcMar>
              <w:top w:w="28.0" w:type="dxa"/>
              <w:left w:w="28.0" w:type="dxa"/>
              <w:bottom w:w="28.0" w:type="dxa"/>
              <w:right w:w="28.0" w:type="dxa"/>
            </w:tcMar>
          </w:tcPr>
          <w:p w:rsidR="00000000" w:rsidDel="00000000" w:rsidP="00000000" w:rsidRDefault="00000000" w:rsidRPr="00000000" w14:paraId="0000004B">
            <w:pPr>
              <w:widowControl w:val="0"/>
              <w:contextualSpacing w:val="0"/>
              <w:rPr>
                <w:sz w:val="18"/>
                <w:szCs w:val="18"/>
              </w:rPr>
            </w:pPr>
            <w:r w:rsidDel="00000000" w:rsidR="00000000" w:rsidRPr="00000000">
              <w:rPr>
                <w:sz w:val="18"/>
                <w:szCs w:val="18"/>
                <w:rtl w:val="0"/>
              </w:rPr>
              <w:t xml:space="preserve">Implement ELMo on data</w:t>
            </w:r>
          </w:p>
        </w:tc>
        <w:tc>
          <w:tcPr>
            <w:shd w:fill="auto" w:val="clear"/>
            <w:tcMar>
              <w:top w:w="28.0" w:type="dxa"/>
              <w:left w:w="28.0" w:type="dxa"/>
              <w:bottom w:w="28.0" w:type="dxa"/>
              <w:right w:w="28.0" w:type="dxa"/>
            </w:tcMar>
          </w:tcPr>
          <w:p w:rsidR="00000000" w:rsidDel="00000000" w:rsidP="00000000" w:rsidRDefault="00000000" w:rsidRPr="00000000" w14:paraId="0000004C">
            <w:pPr>
              <w:widowControl w:val="0"/>
              <w:contextualSpacing w:val="0"/>
              <w:rPr>
                <w:sz w:val="18"/>
                <w:szCs w:val="18"/>
              </w:rPr>
            </w:pPr>
            <w:r w:rsidDel="00000000" w:rsidR="00000000" w:rsidRPr="00000000">
              <w:rPr>
                <w:sz w:val="18"/>
                <w:szCs w:val="18"/>
                <w:rtl w:val="0"/>
              </w:rPr>
              <w:t xml:space="preserve">10/30/18</w:t>
            </w:r>
          </w:p>
        </w:tc>
        <w:tc>
          <w:tcPr>
            <w:shd w:fill="auto" w:val="clear"/>
            <w:tcMar>
              <w:top w:w="28.0" w:type="dxa"/>
              <w:left w:w="28.0" w:type="dxa"/>
              <w:bottom w:w="28.0" w:type="dxa"/>
              <w:right w:w="28.0" w:type="dxa"/>
            </w:tcMar>
          </w:tcPr>
          <w:p w:rsidR="00000000" w:rsidDel="00000000" w:rsidP="00000000" w:rsidRDefault="00000000" w:rsidRPr="00000000" w14:paraId="0000004D">
            <w:pPr>
              <w:widowControl w:val="0"/>
              <w:contextualSpacing w:val="0"/>
              <w:rPr>
                <w:sz w:val="18"/>
                <w:szCs w:val="18"/>
              </w:rPr>
            </w:pPr>
            <w:r w:rsidDel="00000000" w:rsidR="00000000" w:rsidRPr="00000000">
              <w:rPr>
                <w:sz w:val="18"/>
                <w:szCs w:val="18"/>
                <w:rtl w:val="0"/>
              </w:rPr>
              <w:t xml:space="preserve">Arman</w:t>
            </w:r>
          </w:p>
        </w:tc>
      </w:tr>
      <w:tr>
        <w:trPr>
          <w:trHeight w:val="340" w:hRule="atLeast"/>
        </w:trPr>
        <w:tc>
          <w:tcPr>
            <w:shd w:fill="auto" w:val="clear"/>
            <w:tcMar>
              <w:top w:w="28.0" w:type="dxa"/>
              <w:left w:w="28.0" w:type="dxa"/>
              <w:bottom w:w="28.0" w:type="dxa"/>
              <w:right w:w="28.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contextualSpacing w:val="0"/>
              <w:rPr>
                <w:sz w:val="18"/>
                <w:szCs w:val="18"/>
              </w:rPr>
            </w:pPr>
            <w:r w:rsidDel="00000000" w:rsidR="00000000" w:rsidRPr="00000000">
              <w:rPr>
                <w:sz w:val="18"/>
                <w:szCs w:val="18"/>
                <w:rtl w:val="0"/>
              </w:rPr>
              <w:t xml:space="preserve">Performance analysis and comparisons</w:t>
            </w:r>
          </w:p>
        </w:tc>
        <w:tc>
          <w:tcPr>
            <w:shd w:fill="auto" w:val="clear"/>
            <w:tcMar>
              <w:top w:w="28.0" w:type="dxa"/>
              <w:left w:w="28.0" w:type="dxa"/>
              <w:bottom w:w="28.0" w:type="dxa"/>
              <w:right w:w="28.0" w:type="dxa"/>
            </w:tcMar>
          </w:tcPr>
          <w:p w:rsidR="00000000" w:rsidDel="00000000" w:rsidP="00000000" w:rsidRDefault="00000000" w:rsidRPr="00000000" w14:paraId="0000004F">
            <w:pPr>
              <w:widowControl w:val="0"/>
              <w:spacing w:line="240" w:lineRule="auto"/>
              <w:contextualSpacing w:val="0"/>
              <w:rPr>
                <w:sz w:val="18"/>
                <w:szCs w:val="18"/>
              </w:rPr>
            </w:pPr>
            <w:r w:rsidDel="00000000" w:rsidR="00000000" w:rsidRPr="00000000">
              <w:rPr>
                <w:sz w:val="18"/>
                <w:szCs w:val="18"/>
                <w:rtl w:val="0"/>
              </w:rPr>
              <w:t xml:space="preserve">11/05/18</w:t>
            </w:r>
          </w:p>
        </w:tc>
        <w:tc>
          <w:tcPr>
            <w:shd w:fill="auto" w:val="clear"/>
            <w:tcMar>
              <w:top w:w="28.0" w:type="dxa"/>
              <w:left w:w="28.0" w:type="dxa"/>
              <w:bottom w:w="28.0" w:type="dxa"/>
              <w:right w:w="28.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contextualSpacing w:val="0"/>
              <w:rPr>
                <w:sz w:val="18"/>
                <w:szCs w:val="18"/>
              </w:rPr>
            </w:pPr>
            <w:r w:rsidDel="00000000" w:rsidR="00000000" w:rsidRPr="00000000">
              <w:rPr>
                <w:sz w:val="18"/>
                <w:szCs w:val="18"/>
                <w:rtl w:val="0"/>
              </w:rPr>
              <w:t xml:space="preserve">Noushin</w:t>
            </w:r>
          </w:p>
        </w:tc>
      </w:tr>
      <w:tr>
        <w:tc>
          <w:tcPr>
            <w:shd w:fill="auto" w:val="clear"/>
            <w:tcMar>
              <w:top w:w="28.0" w:type="dxa"/>
              <w:left w:w="28.0" w:type="dxa"/>
              <w:bottom w:w="28.0" w:type="dxa"/>
              <w:right w:w="28.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contextualSpacing w:val="0"/>
              <w:rPr>
                <w:sz w:val="18"/>
                <w:szCs w:val="18"/>
              </w:rPr>
            </w:pPr>
            <w:r w:rsidDel="00000000" w:rsidR="00000000" w:rsidRPr="00000000">
              <w:rPr>
                <w:sz w:val="18"/>
                <w:szCs w:val="18"/>
                <w:rtl w:val="0"/>
              </w:rPr>
              <w:t xml:space="preserve">Report  and presentation</w:t>
            </w:r>
          </w:p>
        </w:tc>
        <w:tc>
          <w:tcPr>
            <w:shd w:fill="auto" w:val="clear"/>
            <w:tcMar>
              <w:top w:w="28.0" w:type="dxa"/>
              <w:left w:w="28.0" w:type="dxa"/>
              <w:bottom w:w="28.0" w:type="dxa"/>
              <w:right w:w="28.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contextualSpacing w:val="0"/>
              <w:rPr>
                <w:sz w:val="18"/>
                <w:szCs w:val="18"/>
              </w:rPr>
            </w:pPr>
            <w:r w:rsidDel="00000000" w:rsidR="00000000" w:rsidRPr="00000000">
              <w:rPr>
                <w:sz w:val="18"/>
                <w:szCs w:val="18"/>
                <w:rtl w:val="0"/>
              </w:rPr>
              <w:t xml:space="preserve">12/15/18</w:t>
            </w:r>
          </w:p>
        </w:tc>
        <w:tc>
          <w:tcPr>
            <w:shd w:fill="auto" w:val="clear"/>
            <w:tcMar>
              <w:top w:w="28.0" w:type="dxa"/>
              <w:left w:w="28.0" w:type="dxa"/>
              <w:bottom w:w="28.0" w:type="dxa"/>
              <w:right w:w="28.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contextualSpacing w:val="0"/>
              <w:rPr>
                <w:sz w:val="18"/>
                <w:szCs w:val="18"/>
              </w:rPr>
            </w:pPr>
            <w:r w:rsidDel="00000000" w:rsidR="00000000" w:rsidRPr="00000000">
              <w:rPr>
                <w:sz w:val="18"/>
                <w:szCs w:val="18"/>
                <w:rtl w:val="0"/>
              </w:rPr>
              <w:t xml:space="preserve">all</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contextualSpacing w:val="0"/>
        <w:jc w:val="both"/>
        <w:rPr>
          <w:sz w:val="18"/>
          <w:szCs w:val="18"/>
        </w:rPr>
      </w:pPr>
      <w:r w:rsidDel="00000000" w:rsidR="00000000" w:rsidRPr="00000000">
        <w:rPr>
          <w:b w:val="1"/>
          <w:sz w:val="20"/>
          <w:szCs w:val="20"/>
          <w:rtl w:val="0"/>
        </w:rPr>
        <w:t xml:space="preserve">References </w:t>
      </w:r>
      <w:r w:rsidDel="00000000" w:rsidR="00000000" w:rsidRPr="00000000">
        <w:rPr>
          <w:rtl w:val="0"/>
        </w:rPr>
      </w:r>
    </w:p>
    <w:p w:rsidR="00000000" w:rsidDel="00000000" w:rsidP="00000000" w:rsidRDefault="00000000" w:rsidRPr="00000000" w14:paraId="00000056">
      <w:pPr>
        <w:ind w:left="0" w:firstLine="0"/>
        <w:contextualSpacing w:val="0"/>
        <w:jc w:val="both"/>
        <w:rPr>
          <w:sz w:val="18"/>
          <w:szCs w:val="18"/>
        </w:rPr>
      </w:pPr>
      <w:r w:rsidDel="00000000" w:rsidR="00000000" w:rsidRPr="00000000">
        <w:rPr>
          <w:rtl w:val="0"/>
        </w:rPr>
      </w:r>
    </w:p>
    <w:p w:rsidR="00000000" w:rsidDel="00000000" w:rsidP="00000000" w:rsidRDefault="00000000" w:rsidRPr="00000000" w14:paraId="00000057">
      <w:pPr>
        <w:numPr>
          <w:ilvl w:val="0"/>
          <w:numId w:val="2"/>
        </w:numPr>
        <w:ind w:left="360" w:hanging="360"/>
        <w:jc w:val="both"/>
        <w:rPr>
          <w:sz w:val="18"/>
          <w:szCs w:val="18"/>
        </w:rPr>
      </w:pPr>
      <w:r w:rsidDel="00000000" w:rsidR="00000000" w:rsidRPr="00000000">
        <w:rPr>
          <w:sz w:val="18"/>
          <w:szCs w:val="18"/>
          <w:rtl w:val="0"/>
        </w:rPr>
        <w:t xml:space="preserve">Mikolov, Tomas, et al. "Distributed representations of words and phrases and their compositionality." Advances in neural information processing systems. 2013.</w:t>
      </w:r>
    </w:p>
    <w:p w:rsidR="00000000" w:rsidDel="00000000" w:rsidP="00000000" w:rsidRDefault="00000000" w:rsidRPr="00000000" w14:paraId="00000058">
      <w:pPr>
        <w:numPr>
          <w:ilvl w:val="0"/>
          <w:numId w:val="2"/>
        </w:numPr>
        <w:ind w:left="360" w:hanging="360"/>
        <w:jc w:val="both"/>
        <w:rPr>
          <w:sz w:val="18"/>
          <w:szCs w:val="18"/>
        </w:rPr>
      </w:pPr>
      <w:r w:rsidDel="00000000" w:rsidR="00000000" w:rsidRPr="00000000">
        <w:rPr>
          <w:sz w:val="18"/>
          <w:szCs w:val="18"/>
          <w:rtl w:val="0"/>
        </w:rPr>
        <w:t xml:space="preserve">Pennington, Jeffrey, Richard Socher, and Christopher Manning. "Glove: Global vectors for word representation." Proceedings of the 2014 conference on empirical methods in natural language processing (EMNLP). 2014.</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before="0" w:lineRule="auto"/>
        <w:ind w:left="360" w:hanging="270"/>
        <w:contextualSpacing w:val="1"/>
        <w:jc w:val="both"/>
        <w:rPr>
          <w:sz w:val="18"/>
          <w:szCs w:val="18"/>
        </w:rPr>
      </w:pPr>
      <w:r w:rsidDel="00000000" w:rsidR="00000000" w:rsidRPr="00000000">
        <w:rPr>
          <w:sz w:val="18"/>
          <w:szCs w:val="18"/>
          <w:rtl w:val="0"/>
        </w:rPr>
        <w:t xml:space="preserve">J. Howard, S. Ruder: Universal Language Model Fine-tuning for Text Classification, arXiv.org, 2018.</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before="0" w:lineRule="auto"/>
        <w:ind w:left="360" w:hanging="270"/>
        <w:contextualSpacing w:val="1"/>
        <w:jc w:val="both"/>
        <w:rPr>
          <w:sz w:val="18"/>
          <w:szCs w:val="18"/>
        </w:rPr>
      </w:pPr>
      <w:r w:rsidDel="00000000" w:rsidR="00000000" w:rsidRPr="00000000">
        <w:rPr>
          <w:sz w:val="18"/>
          <w:szCs w:val="18"/>
          <w:rtl w:val="0"/>
        </w:rPr>
        <w:t xml:space="preserve">Peters, Matthew E., et al. "Deep contextualized word representations." </w:t>
      </w:r>
      <w:r w:rsidDel="00000000" w:rsidR="00000000" w:rsidRPr="00000000">
        <w:rPr>
          <w:sz w:val="18"/>
          <w:szCs w:val="18"/>
          <w:rtl w:val="0"/>
        </w:rPr>
        <w:t xml:space="preserve">arXiv preprint arXiv:1802.05365</w:t>
      </w:r>
      <w:r w:rsidDel="00000000" w:rsidR="00000000" w:rsidRPr="00000000">
        <w:rPr>
          <w:sz w:val="18"/>
          <w:szCs w:val="18"/>
          <w:rtl w:val="0"/>
        </w:rPr>
        <w:t xml:space="preserve"> (2018).</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before="0" w:lineRule="auto"/>
        <w:ind w:left="360" w:hanging="270"/>
        <w:contextualSpacing w:val="1"/>
        <w:jc w:val="both"/>
        <w:rPr>
          <w:sz w:val="18"/>
          <w:szCs w:val="18"/>
        </w:rPr>
      </w:pPr>
      <w:r w:rsidDel="00000000" w:rsidR="00000000" w:rsidRPr="00000000">
        <w:rPr>
          <w:sz w:val="18"/>
          <w:szCs w:val="18"/>
          <w:rtl w:val="0"/>
        </w:rPr>
        <w:t xml:space="preserve">Ali Sharif Razavian, Hossein Azizpour, Josephine Sullivan, and Stefan Carlsson. 2014. Cnn features off- the-shelf: an astounding baseline for recognition. In</w:t>
      </w:r>
      <w:r w:rsidDel="00000000" w:rsidR="00000000" w:rsidRPr="00000000">
        <w:rPr>
          <w:sz w:val="18"/>
          <w:szCs w:val="18"/>
          <w:rtl w:val="0"/>
        </w:rPr>
        <w:t xml:space="preserve">Proceedings of the IEEE conference on computer vision and pattern recognition</w:t>
      </w:r>
      <w:r w:rsidDel="00000000" w:rsidR="00000000" w:rsidRPr="00000000">
        <w:rPr>
          <w:sz w:val="18"/>
          <w:szCs w:val="18"/>
          <w:rtl w:val="0"/>
        </w:rPr>
        <w:t xml:space="preserve">. pages 806–813.</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before="0" w:lineRule="auto"/>
        <w:ind w:left="360" w:hanging="270"/>
        <w:contextualSpacing w:val="1"/>
        <w:jc w:val="both"/>
        <w:rPr>
          <w:sz w:val="18"/>
          <w:szCs w:val="18"/>
          <w:u w:val="none"/>
        </w:rPr>
      </w:pPr>
      <w:r w:rsidDel="00000000" w:rsidR="00000000" w:rsidRPr="00000000">
        <w:rPr>
          <w:sz w:val="18"/>
          <w:szCs w:val="18"/>
          <w:rtl w:val="0"/>
        </w:rPr>
        <w:t xml:space="preserve">Jonathan Long, Evan Shelhamer, and Trevor Darrell. 2015a. Fully convolutional networks for semantic segmentation. In </w:t>
      </w:r>
      <w:r w:rsidDel="00000000" w:rsidR="00000000" w:rsidRPr="00000000">
        <w:rPr>
          <w:sz w:val="18"/>
          <w:szCs w:val="18"/>
          <w:rtl w:val="0"/>
        </w:rPr>
        <w:t xml:space="preserve">Proceedings of the IEEE Conference on Computer Vision and Pattern Recognition</w:t>
      </w:r>
      <w:r w:rsidDel="00000000" w:rsidR="00000000" w:rsidRPr="00000000">
        <w:rPr>
          <w:sz w:val="18"/>
          <w:szCs w:val="18"/>
          <w:rtl w:val="0"/>
        </w:rPr>
        <w:t xml:space="preserve">. pages 3431–3440.</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before="0" w:lineRule="auto"/>
        <w:ind w:left="360" w:hanging="270"/>
        <w:contextualSpacing w:val="1"/>
        <w:jc w:val="both"/>
        <w:rPr>
          <w:sz w:val="18"/>
          <w:szCs w:val="18"/>
          <w:u w:val="none"/>
        </w:rPr>
      </w:pPr>
      <w:r w:rsidDel="00000000" w:rsidR="00000000" w:rsidRPr="00000000">
        <w:rPr>
          <w:sz w:val="18"/>
          <w:szCs w:val="18"/>
          <w:rtl w:val="0"/>
        </w:rPr>
        <w:t xml:space="preserve">Bryan McCann, James Bradbury, Caiming Xiong, and Richard Socher. 2017. Learned in Translation: Contextualized Word Vectors. In </w:t>
      </w:r>
      <w:r w:rsidDel="00000000" w:rsidR="00000000" w:rsidRPr="00000000">
        <w:rPr>
          <w:sz w:val="18"/>
          <w:szCs w:val="18"/>
          <w:rtl w:val="0"/>
        </w:rPr>
        <w:t xml:space="preserve">Advances in Neural Information Processing System</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before="0" w:lineRule="auto"/>
        <w:ind w:left="360" w:hanging="270"/>
        <w:contextualSpacing w:val="1"/>
        <w:jc w:val="both"/>
        <w:rPr>
          <w:sz w:val="18"/>
          <w:szCs w:val="18"/>
          <w:u w:val="none"/>
        </w:rPr>
      </w:pPr>
      <w:r w:rsidDel="00000000" w:rsidR="00000000" w:rsidRPr="00000000">
        <w:rPr>
          <w:sz w:val="18"/>
          <w:szCs w:val="18"/>
          <w:rtl w:val="0"/>
        </w:rPr>
        <w:t xml:space="preserve">Liyuan Liu, Jingbo Shang, Frank Xu, Xiang Ren, Huan Gui, Jian Peng, and Jiawei Han. 2018. Empower sequence labeling with task-aware neural language model. In </w:t>
      </w:r>
      <w:r w:rsidDel="00000000" w:rsidR="00000000" w:rsidRPr="00000000">
        <w:rPr>
          <w:sz w:val="18"/>
          <w:szCs w:val="18"/>
          <w:rtl w:val="0"/>
        </w:rPr>
        <w:t xml:space="preserve">Proceedings of AAAI 2018</w:t>
      </w:r>
      <w:r w:rsidDel="00000000" w:rsidR="00000000" w:rsidRPr="00000000">
        <w:rPr>
          <w:sz w:val="18"/>
          <w:szCs w:val="18"/>
          <w:rtl w:val="0"/>
        </w:rPr>
        <w:t xml:space="preserve">.</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0" w:before="0" w:lineRule="auto"/>
        <w:ind w:left="360" w:hanging="270"/>
        <w:contextualSpacing w:val="1"/>
        <w:jc w:val="both"/>
        <w:rPr>
          <w:sz w:val="18"/>
          <w:szCs w:val="18"/>
          <w:u w:val="none"/>
        </w:rPr>
      </w:pPr>
      <w:r w:rsidDel="00000000" w:rsidR="00000000" w:rsidRPr="00000000">
        <w:rPr>
          <w:sz w:val="18"/>
          <w:szCs w:val="18"/>
          <w:rtl w:val="0"/>
        </w:rPr>
        <w:t xml:space="preserve">Zhao Chen, Vijay Badrinarayanan, Chen-Yu Lee, and Andrew Rabinovich. 2017. GradNorm: Gradient Normalization for Adaptive Loss Balancing in Deep Multitask Networks pages 1–10.</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after="0" w:before="0" w:lineRule="auto"/>
        <w:ind w:left="360" w:hanging="270"/>
        <w:contextualSpacing w:val="1"/>
        <w:jc w:val="both"/>
        <w:rPr>
          <w:sz w:val="18"/>
          <w:szCs w:val="18"/>
        </w:rPr>
      </w:pPr>
      <w:r w:rsidDel="00000000" w:rsidR="00000000" w:rsidRPr="00000000">
        <w:rPr>
          <w:sz w:val="18"/>
          <w:szCs w:val="18"/>
          <w:rtl w:val="0"/>
        </w:rPr>
        <w:t xml:space="preserve">Sewon Min, Minjoon Seo, and Hannaneh Hajishirzi. 2017. Question Answering through Transfer Learning from Large Fine-grained Supervision Data. In </w:t>
      </w:r>
      <w:r w:rsidDel="00000000" w:rsidR="00000000" w:rsidRPr="00000000">
        <w:rPr>
          <w:sz w:val="18"/>
          <w:szCs w:val="18"/>
          <w:rtl w:val="0"/>
        </w:rPr>
        <w:t xml:space="preserve">Proceedings of the 55th Annual Meeting of the Association for Computational Linguistics (Short Papers)</w:t>
      </w:r>
      <w:r w:rsidDel="00000000" w:rsidR="00000000" w:rsidRPr="00000000">
        <w:rPr>
          <w:sz w:val="18"/>
          <w:szCs w:val="18"/>
          <w:rtl w:val="0"/>
        </w:rPr>
        <w:t xml:space="preserve">.</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0" w:before="0" w:lineRule="auto"/>
        <w:ind w:left="360" w:hanging="270"/>
        <w:contextualSpacing w:val="1"/>
        <w:jc w:val="both"/>
        <w:rPr>
          <w:sz w:val="18"/>
          <w:szCs w:val="18"/>
        </w:rPr>
      </w:pPr>
      <w:r w:rsidDel="00000000" w:rsidR="00000000" w:rsidRPr="00000000">
        <w:rPr>
          <w:sz w:val="18"/>
          <w:szCs w:val="18"/>
          <w:rtl w:val="0"/>
        </w:rPr>
        <w:t xml:space="preserve">Lili Mou, Zhao Meng, Rui Yan, Ge Li, Yan Xu, Lu Zhang, and Zhi Jin. 2016. How Transferable are Neural Networks in NLP Applications? </w:t>
      </w:r>
      <w:r w:rsidDel="00000000" w:rsidR="00000000" w:rsidRPr="00000000">
        <w:rPr>
          <w:i w:val="1"/>
          <w:sz w:val="18"/>
          <w:szCs w:val="18"/>
          <w:rtl w:val="0"/>
        </w:rPr>
        <w:t xml:space="preserve">Proceedings of 2016 Conference on Empirical Methods in Natural Language Processing</w:t>
      </w:r>
      <w:r w:rsidDel="00000000" w:rsidR="00000000" w:rsidRPr="00000000">
        <w:rPr>
          <w:sz w:val="18"/>
          <w:szCs w:val="18"/>
          <w:rtl w:val="0"/>
        </w:rPr>
        <w:t xml:space="preserve">.</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270"/>
        <w:contextualSpacing w:val="1"/>
        <w:rPr>
          <w:sz w:val="18"/>
          <w:szCs w:val="18"/>
        </w:rPr>
      </w:pPr>
      <w:r w:rsidDel="00000000" w:rsidR="00000000" w:rsidRPr="00000000">
        <w:rPr>
          <w:sz w:val="18"/>
          <w:szCs w:val="18"/>
          <w:rtl w:val="0"/>
        </w:rPr>
        <w:t xml:space="preserve">Andrew M. Dai and Quoc V. Le. 2015. </w:t>
      </w:r>
      <w:r w:rsidDel="00000000" w:rsidR="00000000" w:rsidRPr="00000000">
        <w:rPr>
          <w:sz w:val="18"/>
          <w:szCs w:val="18"/>
          <w:rtl w:val="0"/>
        </w:rPr>
        <w:t xml:space="preserve">Semi- supervised Sequence Learning</w:t>
      </w:r>
      <w:r w:rsidDel="00000000" w:rsidR="00000000" w:rsidRPr="00000000">
        <w:rPr>
          <w:sz w:val="18"/>
          <w:szCs w:val="18"/>
          <w:rtl w:val="0"/>
        </w:rPr>
        <w:t xml:space="preserve">. </w:t>
      </w:r>
      <w:r w:rsidDel="00000000" w:rsidR="00000000" w:rsidRPr="00000000">
        <w:rPr>
          <w:sz w:val="18"/>
          <w:szCs w:val="18"/>
          <w:rtl w:val="0"/>
        </w:rPr>
        <w:t xml:space="preserve">Advances in Neural Information Processing Systems (NIPS’15) </w:t>
      </w:r>
      <w:r w:rsidDel="00000000" w:rsidR="00000000" w:rsidRPr="00000000">
        <w:rPr>
          <w:sz w:val="18"/>
          <w:szCs w:val="18"/>
          <w:rtl w:val="0"/>
        </w:rPr>
        <w:t xml:space="preserve">http://arxiv.org/abs/1511.01432</w:t>
      </w:r>
      <w:r w:rsidDel="00000000" w:rsidR="00000000" w:rsidRPr="00000000">
        <w:rPr>
          <w:sz w:val="18"/>
          <w:szCs w:val="18"/>
          <w:rtl w:val="0"/>
        </w:rPr>
        <w:t xml:space="preserve">.</w:t>
      </w:r>
      <w:r w:rsidDel="00000000" w:rsidR="00000000" w:rsidRPr="00000000">
        <w:rPr>
          <w:rtl w:val="0"/>
        </w:rPr>
      </w:r>
    </w:p>
    <w:sectPr>
      <w:type w:val="continuous"/>
      <w:pgSz w:h="15840" w:w="12240"/>
      <w:pgMar w:bottom="863" w:top="863" w:left="863" w:right="863" w:header="0" w:footer="720"/>
      <w:cols w:equalWidth="0" w:num="2">
        <w:col w:space="720" w:w="4897"/>
        <w:col w:space="0" w:w="48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contextualSpacing w:val="0"/>
      <w:rPr>
        <w:i w:val="1"/>
        <w:color w:val="999999"/>
      </w:rPr>
    </w:pPr>
    <w:r w:rsidDel="00000000" w:rsidR="00000000" w:rsidRPr="00000000">
      <w:rPr>
        <w:i w:val="1"/>
        <w:color w:val="999999"/>
        <w:rtl w:val="0"/>
      </w:rPr>
      <w:t xml:space="preserve">Deep Learning Fall 2018,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color w:val="0000ff"/>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undertheseanlp/underthesea/wiki/DATA-SST" TargetMode="External"/><Relationship Id="rId9" Type="http://schemas.openxmlformats.org/officeDocument/2006/relationships/hyperlink" Target="http://ai.stanford.edu/~amaas/data/sentiment/" TargetMode="External"/><Relationship Id="rId5" Type="http://schemas.openxmlformats.org/officeDocument/2006/relationships/styles" Target="styles.xml"/><Relationship Id="rId6" Type="http://schemas.openxmlformats.org/officeDocument/2006/relationships/hyperlink" Target="mailto:athar@bu.edu" TargetMode="Externa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