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5F20" w14:textId="77777777" w:rsidR="007F6F93" w:rsidRDefault="0089221E">
      <w:pPr>
        <w:spacing w:before="1160"/>
        <w:jc w:val="center"/>
      </w:pPr>
      <w:r>
        <w:rPr>
          <w:b/>
          <w:sz w:val="36"/>
        </w:rPr>
        <w:t>PROJECT SYNOPSIS</w:t>
      </w:r>
    </w:p>
    <w:p w14:paraId="167B1FED" w14:textId="77777777" w:rsidR="007F6F93" w:rsidRDefault="0089221E">
      <w:pPr>
        <w:spacing w:after="500"/>
        <w:jc w:val="center"/>
      </w:pPr>
      <w:r>
        <w:rPr>
          <w:b/>
          <w:sz w:val="40"/>
        </w:rPr>
        <w:t>AUTOSAR Architecture Intelligence Assistant</w:t>
      </w:r>
    </w:p>
    <w:p w14:paraId="0C847DA6" w14:textId="77777777" w:rsidR="007F6F93" w:rsidRDefault="0089221E">
      <w:pPr>
        <w:jc w:val="center"/>
      </w:pPr>
      <w:r>
        <w:rPr>
          <w:sz w:val="24"/>
        </w:rPr>
        <w:t>Case Study CS1: AUTOSAR HLD Document Analysis Assistant</w:t>
      </w:r>
    </w:p>
    <w:tbl>
      <w:tblPr>
        <w:tblStyle w:val="TableGrid"/>
        <w:tblW w:w="0" w:type="auto"/>
        <w:jc w:val="center"/>
        <w:tblLook w:val="04A0" w:firstRow="1" w:lastRow="0" w:firstColumn="1" w:lastColumn="0" w:noHBand="0" w:noVBand="1"/>
      </w:tblPr>
      <w:tblGrid>
        <w:gridCol w:w="4968"/>
        <w:gridCol w:w="4968"/>
      </w:tblGrid>
      <w:tr w:rsidR="007F6F93" w14:paraId="06E850CA" w14:textId="77777777">
        <w:trPr>
          <w:jc w:val="center"/>
        </w:trPr>
        <w:tc>
          <w:tcPr>
            <w:tcW w:w="4968" w:type="dxa"/>
            <w:shd w:val="clear" w:color="auto" w:fill="D9EAF7"/>
            <w:vAlign w:val="center"/>
          </w:tcPr>
          <w:p w14:paraId="51D505C5" w14:textId="77777777" w:rsidR="007F6F93" w:rsidRDefault="0089221E">
            <w:r>
              <w:rPr>
                <w:b/>
                <w:sz w:val="20"/>
              </w:rPr>
              <w:t>Student Name</w:t>
            </w:r>
          </w:p>
        </w:tc>
        <w:tc>
          <w:tcPr>
            <w:tcW w:w="4968" w:type="dxa"/>
            <w:vAlign w:val="center"/>
          </w:tcPr>
          <w:p w14:paraId="744B46CE" w14:textId="77777777" w:rsidR="007F6F93" w:rsidRDefault="0089221E">
            <w:r>
              <w:rPr>
                <w:sz w:val="20"/>
              </w:rPr>
              <w:t>Atharv Harianand Rao</w:t>
            </w:r>
          </w:p>
        </w:tc>
      </w:tr>
      <w:tr w:rsidR="007F6F93" w14:paraId="7F52A0D2" w14:textId="77777777">
        <w:trPr>
          <w:jc w:val="center"/>
        </w:trPr>
        <w:tc>
          <w:tcPr>
            <w:tcW w:w="4968" w:type="dxa"/>
            <w:shd w:val="clear" w:color="auto" w:fill="D9EAF7"/>
            <w:vAlign w:val="center"/>
          </w:tcPr>
          <w:p w14:paraId="197003EA" w14:textId="77777777" w:rsidR="007F6F93" w:rsidRDefault="0089221E">
            <w:r>
              <w:rPr>
                <w:b/>
                <w:sz w:val="20"/>
              </w:rPr>
              <w:t>PRN</w:t>
            </w:r>
          </w:p>
        </w:tc>
        <w:tc>
          <w:tcPr>
            <w:tcW w:w="4968" w:type="dxa"/>
            <w:vAlign w:val="center"/>
          </w:tcPr>
          <w:p w14:paraId="7952FA20" w14:textId="77777777" w:rsidR="007F6F93" w:rsidRDefault="0089221E">
            <w:r>
              <w:rPr>
                <w:sz w:val="20"/>
              </w:rPr>
              <w:t>123B1B024</w:t>
            </w:r>
          </w:p>
        </w:tc>
      </w:tr>
      <w:tr w:rsidR="007F6F93" w14:paraId="5609C29D" w14:textId="77777777">
        <w:trPr>
          <w:jc w:val="center"/>
        </w:trPr>
        <w:tc>
          <w:tcPr>
            <w:tcW w:w="4968" w:type="dxa"/>
            <w:shd w:val="clear" w:color="auto" w:fill="D9EAF7"/>
            <w:vAlign w:val="center"/>
          </w:tcPr>
          <w:p w14:paraId="1FF09A97" w14:textId="77777777" w:rsidR="007F6F93" w:rsidRDefault="0089221E">
            <w:r>
              <w:rPr>
                <w:b/>
                <w:sz w:val="20"/>
              </w:rPr>
              <w:t>Class / Division</w:t>
            </w:r>
          </w:p>
        </w:tc>
        <w:tc>
          <w:tcPr>
            <w:tcW w:w="4968" w:type="dxa"/>
            <w:vAlign w:val="center"/>
          </w:tcPr>
          <w:p w14:paraId="6C6767E6" w14:textId="77777777" w:rsidR="007F6F93" w:rsidRDefault="0089221E">
            <w:r>
              <w:rPr>
                <w:sz w:val="20"/>
              </w:rPr>
              <w:t>Final Year, Division A</w:t>
            </w:r>
          </w:p>
        </w:tc>
      </w:tr>
      <w:tr w:rsidR="007F6F93" w14:paraId="1116A630" w14:textId="77777777">
        <w:trPr>
          <w:jc w:val="center"/>
        </w:trPr>
        <w:tc>
          <w:tcPr>
            <w:tcW w:w="4968" w:type="dxa"/>
            <w:shd w:val="clear" w:color="auto" w:fill="D9EAF7"/>
            <w:vAlign w:val="center"/>
          </w:tcPr>
          <w:p w14:paraId="4F7BD5C7" w14:textId="77777777" w:rsidR="007F6F93" w:rsidRDefault="0089221E">
            <w:r>
              <w:rPr>
                <w:b/>
                <w:sz w:val="20"/>
              </w:rPr>
              <w:t>Project Guide</w:t>
            </w:r>
          </w:p>
        </w:tc>
        <w:tc>
          <w:tcPr>
            <w:tcW w:w="4968" w:type="dxa"/>
            <w:vAlign w:val="center"/>
          </w:tcPr>
          <w:p w14:paraId="5CC51DD7" w14:textId="77777777" w:rsidR="007F6F93" w:rsidRDefault="0089221E">
            <w:r>
              <w:rPr>
                <w:sz w:val="20"/>
              </w:rPr>
              <w:t>Sphurti Deshmukh</w:t>
            </w:r>
          </w:p>
        </w:tc>
      </w:tr>
      <w:tr w:rsidR="007F6F93" w14:paraId="50D850BE" w14:textId="77777777">
        <w:trPr>
          <w:jc w:val="center"/>
        </w:trPr>
        <w:tc>
          <w:tcPr>
            <w:tcW w:w="4968" w:type="dxa"/>
            <w:shd w:val="clear" w:color="auto" w:fill="D9EAF7"/>
            <w:vAlign w:val="center"/>
          </w:tcPr>
          <w:p w14:paraId="2CF23430" w14:textId="77777777" w:rsidR="007F6F93" w:rsidRDefault="0089221E">
            <w:r>
              <w:rPr>
                <w:b/>
                <w:sz w:val="20"/>
              </w:rPr>
              <w:t>Programme</w:t>
            </w:r>
          </w:p>
        </w:tc>
        <w:tc>
          <w:tcPr>
            <w:tcW w:w="4968" w:type="dxa"/>
            <w:vAlign w:val="center"/>
          </w:tcPr>
          <w:p w14:paraId="62C8EA7B" w14:textId="77777777" w:rsidR="007F6F93" w:rsidRDefault="0089221E">
            <w:r>
              <w:rPr>
                <w:sz w:val="20"/>
              </w:rPr>
              <w:t>AI/ML Capstone Project</w:t>
            </w:r>
          </w:p>
        </w:tc>
      </w:tr>
    </w:tbl>
    <w:p w14:paraId="159E5D9F" w14:textId="77777777" w:rsidR="007F6F93" w:rsidRDefault="007F6F93"/>
    <w:p w14:paraId="777A5302" w14:textId="77777777" w:rsidR="007F6F93" w:rsidRDefault="0089221E">
      <w:pPr>
        <w:jc w:val="center"/>
      </w:pPr>
      <w:r>
        <w:rPr>
          <w:i/>
          <w:sz w:val="20"/>
        </w:rPr>
        <w:t>Submitted for faculty review and approval</w:t>
      </w:r>
    </w:p>
    <w:p w14:paraId="2ACF610C" w14:textId="77777777" w:rsidR="007F6F93" w:rsidRDefault="0089221E">
      <w:r>
        <w:br w:type="page"/>
      </w:r>
    </w:p>
    <w:p w14:paraId="70CAE3CC" w14:textId="77777777" w:rsidR="007F6F93" w:rsidRDefault="0089221E">
      <w:pPr>
        <w:pStyle w:val="Heading1"/>
        <w:spacing w:before="220" w:after="100"/>
      </w:pPr>
      <w:r>
        <w:rPr>
          <w:rFonts w:ascii="Arial" w:hAnsi="Arial"/>
        </w:rPr>
        <w:lastRenderedPageBreak/>
        <w:t>1. Executive Summary</w:t>
      </w:r>
    </w:p>
    <w:p w14:paraId="3291EC2A" w14:textId="77777777" w:rsidR="007F6F93" w:rsidRDefault="0089221E">
      <w:pPr>
        <w:spacing w:after="140"/>
      </w:pPr>
      <w:r>
        <w:t xml:space="preserve">The AUTOSAR Architecture Intelligence Assistant is an evidence-backed engineering application for analysing High-Level Design (HLD) documents. It is </w:t>
      </w:r>
      <w:r>
        <w:t>designed for automotive software architecture work where the answer to a question must be traceable to source material and must not be accepted only because a language model produced a plausible response. The system converts approved or synthetic HLD conte</w:t>
      </w:r>
      <w:r>
        <w:t>nt into a project-scoped, relational architecture knowledge representation containing entities, directed relationships, source evidence, confidence, validation state, review history, and audit records.</w:t>
      </w:r>
    </w:p>
    <w:p w14:paraId="231DE632" w14:textId="77777777" w:rsidR="007F6F93" w:rsidRDefault="0089221E">
      <w:pPr>
        <w:spacing w:after="140"/>
      </w:pPr>
      <w:r>
        <w:t>The initial demonstration uses a synthetic BrakeContro</w:t>
      </w:r>
      <w:r>
        <w:t xml:space="preserve">ller HLD. The system can ingest the document, preserve its section hierarchy, create contextual chunks, store embeddings in PostgreSQL with pgvector, extract candidate AUTOSAR facts through validated structured output, and build a provenance-linked graph. </w:t>
      </w:r>
      <w:r>
        <w:t>Engineers can then use a React workspace to inspect documents, ask architecture questions, explore graph relationships, analyse change impact, compare revisions, and review candidate facts.</w:t>
      </w:r>
    </w:p>
    <w:p w14:paraId="4D14C4F6" w14:textId="77777777" w:rsidR="007F6F93" w:rsidRDefault="0089221E">
      <w:pPr>
        <w:pStyle w:val="Heading1"/>
        <w:spacing w:before="220" w:after="100"/>
      </w:pPr>
      <w:r>
        <w:rPr>
          <w:rFonts w:ascii="Arial" w:hAnsi="Arial"/>
        </w:rPr>
        <w:t>2. Background and Problem Statement</w:t>
      </w:r>
    </w:p>
    <w:p w14:paraId="30D4DF12" w14:textId="77777777" w:rsidR="007F6F93" w:rsidRDefault="0089221E">
      <w:pPr>
        <w:spacing w:after="140"/>
      </w:pPr>
      <w:r>
        <w:t>AUTOSAR HLD documents describe</w:t>
      </w:r>
      <w:r>
        <w:t xml:space="preserve"> software components, interfaces, ports, signals, data elements, runnables, functions, communication channels, and dependencies. In typical engineering practice this information is distributed across narrative text, tables, document revisions, and sometime</w:t>
      </w:r>
      <w:r>
        <w:t>s diagrams. Manual review is time-consuming and makes it difficult to answer questions such as: Which component requires an interface? What could be affected by an interface change? Which source document supports a relationship? What changed between two re</w:t>
      </w:r>
      <w:r>
        <w:t>visions?</w:t>
      </w:r>
    </w:p>
    <w:p w14:paraId="717E76E0" w14:textId="77777777" w:rsidR="007F6F93" w:rsidRDefault="0089221E">
      <w:pPr>
        <w:spacing w:after="140"/>
      </w:pPr>
      <w:r>
        <w:t xml:space="preserve">A generic chat-with-PDF solution is not sufficient for this use case. It may retrieve relevant text, but it does not reliably represent typed directed relationships, version-aware evidence, confidence, validation state, or human approval history. </w:t>
      </w:r>
      <w:r>
        <w:t>It can also generate unsupported conclusions. The proposed project therefore treats source documents as authoritative and treats AI output as candidate knowledge that requires deterministic validation and, where necessary, human review.</w:t>
      </w:r>
    </w:p>
    <w:p w14:paraId="1BA35834" w14:textId="77777777" w:rsidR="007F6F93" w:rsidRDefault="0089221E">
      <w:pPr>
        <w:pStyle w:val="Heading1"/>
        <w:spacing w:before="220" w:after="100"/>
      </w:pPr>
      <w:r>
        <w:rPr>
          <w:rFonts w:ascii="Arial" w:hAnsi="Arial"/>
        </w:rPr>
        <w:t xml:space="preserve">3. Project Aim and </w:t>
      </w:r>
      <w:r>
        <w:rPr>
          <w:rFonts w:ascii="Arial" w:hAnsi="Arial"/>
        </w:rPr>
        <w:t>Objectives</w:t>
      </w:r>
    </w:p>
    <w:p w14:paraId="647B7ADC" w14:textId="77777777" w:rsidR="007F6F93" w:rsidRDefault="0089221E">
      <w:pPr>
        <w:spacing w:after="140"/>
      </w:pPr>
      <w:r>
        <w:t>The aim is to build an AI-assisted but human-governed system that converts AUTOSAR HLD documentation into traceable architectural knowledge and exposes that knowledge through cited natural-language analysis and controlled graph exploration.</w:t>
      </w:r>
    </w:p>
    <w:p w14:paraId="70253E0F" w14:textId="77777777" w:rsidR="007F6F93" w:rsidRDefault="0089221E">
      <w:pPr>
        <w:pStyle w:val="ListBullet"/>
        <w:spacing w:after="60" w:line="264" w:lineRule="auto"/>
      </w:pPr>
      <w:r>
        <w:t>Inge</w:t>
      </w:r>
      <w:r>
        <w:t>st PDF, DOCX, XLSX, CSV, and Markdown documents while prioritising correctness for PDF/HLD ingestion.</w:t>
      </w:r>
    </w:p>
    <w:p w14:paraId="5FCAB41E" w14:textId="77777777" w:rsidR="007F6F93" w:rsidRDefault="0089221E">
      <w:pPr>
        <w:pStyle w:val="ListBullet"/>
        <w:spacing w:after="60" w:line="264" w:lineRule="auto"/>
      </w:pPr>
      <w:r>
        <w:t>Preserve document version, section hierarchy, page or source position, tables where possible, chunks, and raw-source traceability.</w:t>
      </w:r>
    </w:p>
    <w:p w14:paraId="7E6CC7AC" w14:textId="77777777" w:rsidR="007F6F93" w:rsidRDefault="0089221E">
      <w:pPr>
        <w:pStyle w:val="ListBullet"/>
        <w:spacing w:after="60" w:line="264" w:lineRule="auto"/>
      </w:pPr>
      <w:r>
        <w:t>Extract candidate AUTOS</w:t>
      </w:r>
      <w:r>
        <w:t>AR entities such as components, interfaces, ports, signals, data elements, functions, ECUs, and requirements.</w:t>
      </w:r>
    </w:p>
    <w:p w14:paraId="2E351D74" w14:textId="77777777" w:rsidR="007F6F93" w:rsidRDefault="0089221E">
      <w:pPr>
        <w:pStyle w:val="ListBullet"/>
        <w:spacing w:after="60" w:line="264" w:lineRule="auto"/>
      </w:pPr>
      <w:r>
        <w:t>Represent relationships as controlled, directed types such as REQUIRES, PROVIDES, USES, CONSUMES, PRODUCES, CARRIES, DEPENDS_ON, CONNECTS_TO, PART</w:t>
      </w:r>
      <w:r>
        <w:t>_OF, and IMPLEMENTED_BY.</w:t>
      </w:r>
    </w:p>
    <w:p w14:paraId="46B7AA4E" w14:textId="77777777" w:rsidR="007F6F93" w:rsidRDefault="0089221E">
      <w:pPr>
        <w:pStyle w:val="ListBullet"/>
        <w:spacing w:after="60" w:line="264" w:lineRule="auto"/>
      </w:pPr>
      <w:r>
        <w:t>Combine pgvector source retrieval and bounded relational graph traversal to answer questions with citations and evidence.</w:t>
      </w:r>
    </w:p>
    <w:p w14:paraId="0F0D50E6" w14:textId="77777777" w:rsidR="007F6F93" w:rsidRDefault="0089221E">
      <w:pPr>
        <w:pStyle w:val="ListBullet"/>
        <w:spacing w:after="60" w:line="264" w:lineRule="auto"/>
      </w:pPr>
      <w:r>
        <w:t>Support confidence, explicit versus inferred classification, validation state, human review, audit history, i</w:t>
      </w:r>
      <w:r>
        <w:t>mpact analysis, and revision comparison.</w:t>
      </w:r>
    </w:p>
    <w:p w14:paraId="0CE543E0" w14:textId="77777777" w:rsidR="007F6F93" w:rsidRDefault="0089221E">
      <w:pPr>
        <w:pStyle w:val="ListBullet"/>
        <w:spacing w:after="60" w:line="264" w:lineRule="auto"/>
      </w:pPr>
      <w:r>
        <w:t>Maintain project isolation and prevent models or queries from silently modifying trusted graph state.</w:t>
      </w:r>
    </w:p>
    <w:p w14:paraId="5269A451" w14:textId="77777777" w:rsidR="007F6F93" w:rsidRDefault="0089221E">
      <w:pPr>
        <w:pStyle w:val="Heading1"/>
        <w:spacing w:before="220" w:after="100"/>
      </w:pPr>
      <w:r>
        <w:rPr>
          <w:rFonts w:ascii="Arial" w:hAnsi="Arial"/>
        </w:rPr>
        <w:lastRenderedPageBreak/>
        <w:t>4. Proposed Solution</w:t>
      </w:r>
    </w:p>
    <w:p w14:paraId="39D19D41" w14:textId="77777777" w:rsidR="007F6F93" w:rsidRDefault="0089221E">
      <w:pPr>
        <w:spacing w:after="140"/>
      </w:pPr>
      <w:r>
        <w:t xml:space="preserve">The proposed solution is a full-stack engineering workspace. Its frontend is implemented in </w:t>
      </w:r>
      <w:r>
        <w:t xml:space="preserve">React and TypeScript. Its backend is a FastAPI service with typed Pydantic contracts and SQLAlchemy/Alembic persistence. PostgreSQL is the system of record and pgvector is used for project-scoped semantic retrieval. The architecture graph is not stored in </w:t>
      </w:r>
      <w:r>
        <w:t>a separate graph database for the MVP; it is represented relationally using entities, relationships, evidence, and validation/audit tables.</w:t>
      </w:r>
    </w:p>
    <w:p w14:paraId="398A9AAF" w14:textId="77777777" w:rsidR="007F6F93" w:rsidRDefault="0089221E">
      <w:pPr>
        <w:spacing w:after="140"/>
      </w:pPr>
      <w:r>
        <w:t>The system uses provider abstractions instead of coupling business logic to any commercial model. LLMProvider suppor</w:t>
      </w:r>
      <w:r>
        <w:t>ts structured extraction and grounded answer generation. EmbeddingProvider supports chunk and query embeddings. The current development configuration uses Groq with openai/gpt-oss-120b for structured LLM tasks and Gemini gemini-embedding-2 for 768-dimensio</w:t>
      </w:r>
      <w:r>
        <w:t>nal embeddings. Local Ollama providers can be substituted through configuration after selecting validated local models and suitable hardware.</w:t>
      </w:r>
    </w:p>
    <w:p w14:paraId="155CFDC6" w14:textId="77777777" w:rsidR="007F6F93" w:rsidRDefault="0089221E">
      <w:pPr>
        <w:pStyle w:val="Heading1"/>
        <w:spacing w:before="220" w:after="100"/>
      </w:pPr>
      <w:r>
        <w:rPr>
          <w:rFonts w:ascii="Arial" w:hAnsi="Arial"/>
        </w:rPr>
        <w:t>5. Detailed Operational Workflow</w:t>
      </w:r>
    </w:p>
    <w:p w14:paraId="2B80525F" w14:textId="77777777" w:rsidR="007F6F93" w:rsidRDefault="0089221E">
      <w:pPr>
        <w:spacing w:after="80" w:line="264" w:lineRule="auto"/>
      </w:pPr>
      <w:r>
        <w:rPr>
          <w:b/>
        </w:rPr>
        <w:t xml:space="preserve">1. Secure document intake: </w:t>
      </w:r>
      <w:r>
        <w:t>The application validates extension, MIME type where p</w:t>
      </w:r>
      <w:r>
        <w:t>ractical, file size, and content. It hashes the source and stores uploaded bytes in managed storage rather than trusting a user-provided filename as a filesystem path.</w:t>
      </w:r>
    </w:p>
    <w:p w14:paraId="74E4DE40" w14:textId="77777777" w:rsidR="007F6F93" w:rsidRDefault="0089221E">
      <w:pPr>
        <w:spacing w:after="80" w:line="264" w:lineRule="auto"/>
      </w:pPr>
      <w:r>
        <w:rPr>
          <w:b/>
        </w:rPr>
        <w:t xml:space="preserve">2. Deterministic parsing and hierarchy creation: </w:t>
      </w:r>
      <w:r>
        <w:t xml:space="preserve">A format-specific parser </w:t>
      </w:r>
      <w:r>
        <w:t>extracts content into a normalised internal representation. For PDF documents, page metadata, headings, sections, tables, and OCR fallback information are retained where available.</w:t>
      </w:r>
    </w:p>
    <w:p w14:paraId="0B2F31FE" w14:textId="77777777" w:rsidR="007F6F93" w:rsidRDefault="0089221E">
      <w:pPr>
        <w:spacing w:after="80" w:line="264" w:lineRule="auto"/>
      </w:pPr>
      <w:r>
        <w:rPr>
          <w:b/>
        </w:rPr>
        <w:t xml:space="preserve">3. Context-aware chunking: </w:t>
      </w:r>
      <w:r>
        <w:t>The document is split along structural boundarie</w:t>
      </w:r>
      <w:r>
        <w:t>s rather than only by fixed length. Child chunks inherit useful document and section context, allowing later evidence to be traced to the correct source location.</w:t>
      </w:r>
    </w:p>
    <w:p w14:paraId="2C9D90C0" w14:textId="77777777" w:rsidR="007F6F93" w:rsidRDefault="0089221E">
      <w:pPr>
        <w:spacing w:after="80" w:line="264" w:lineRule="auto"/>
      </w:pPr>
      <w:r>
        <w:rPr>
          <w:b/>
        </w:rPr>
        <w:t xml:space="preserve">4. Embedding and vector indexing: </w:t>
      </w:r>
      <w:r>
        <w:t>The EmbeddingProvider produces vectors for chunks. The syst</w:t>
      </w:r>
      <w:r>
        <w:t>em validates vector count and dimensions before storing them in the pgvector column together with embedding model and version metadata. Query embeddings use the same configured model identity.</w:t>
      </w:r>
    </w:p>
    <w:p w14:paraId="33C6E76C" w14:textId="77777777" w:rsidR="007F6F93" w:rsidRDefault="0089221E">
      <w:pPr>
        <w:spacing w:after="80" w:line="264" w:lineRule="auto"/>
      </w:pPr>
      <w:r>
        <w:rPr>
          <w:b/>
        </w:rPr>
        <w:t xml:space="preserve">5. Candidate knowledge extraction: </w:t>
      </w:r>
      <w:r>
        <w:t>The LLM receives bounded chu</w:t>
      </w:r>
      <w:r>
        <w:t>nk context and returns only schema-constrained candidate entities and relationships. Every candidate must cite an excerpt that exists in the originating chunk. Unsupported relationship types are rejected.</w:t>
      </w:r>
    </w:p>
    <w:p w14:paraId="70A8F39F" w14:textId="77777777" w:rsidR="007F6F93" w:rsidRDefault="0089221E">
      <w:pPr>
        <w:spacing w:after="80" w:line="264" w:lineRule="auto"/>
      </w:pPr>
      <w:r>
        <w:rPr>
          <w:b/>
        </w:rPr>
        <w:t xml:space="preserve">6. Canonicalisation and validation: </w:t>
      </w:r>
      <w:r>
        <w:t>Names are norma</w:t>
      </w:r>
      <w:r>
        <w:t xml:space="preserve">lised and matched within a project and entity type. Exact, alias, similarity, ambiguity, and relationship-taxonomy rules prevent uncontrolled merging. Deterministic checks detect dangling references, invalid relationship types, missing evidence, and other </w:t>
      </w:r>
      <w:r>
        <w:t>potential structural issues.</w:t>
      </w:r>
    </w:p>
    <w:p w14:paraId="1C970F5A" w14:textId="77777777" w:rsidR="007F6F93" w:rsidRDefault="0089221E">
      <w:pPr>
        <w:spacing w:after="80" w:line="264" w:lineRule="auto"/>
      </w:pPr>
      <w:r>
        <w:rPr>
          <w:b/>
        </w:rPr>
        <w:t xml:space="preserve">7. Explicit graph build and provenance persistence: </w:t>
      </w:r>
      <w:r>
        <w:t>Graph construction is a deliberate background job, not a side effect of a user query. Entity and relationship evidence links each fact to its chunk, section, document version,</w:t>
      </w:r>
      <w:r>
        <w:t xml:space="preserve"> and source excerpt.</w:t>
      </w:r>
    </w:p>
    <w:p w14:paraId="6A34BB72" w14:textId="77777777" w:rsidR="007F6F93" w:rsidRDefault="0089221E">
      <w:pPr>
        <w:spacing w:after="80" w:line="264" w:lineRule="auto"/>
      </w:pPr>
      <w:r>
        <w:rPr>
          <w:b/>
        </w:rPr>
        <w:t xml:space="preserve">8. Retrieval and grounded answer generation: </w:t>
      </w:r>
      <w:r>
        <w:t xml:space="preserve">The query planner detects intent and entity mentions. Application code executes safe project-scoped vector and graph queries, assembles evidence, checks evidence sufficiency, and asks the </w:t>
      </w:r>
      <w:r>
        <w:t>LLM to produce a structured answer only from the cited material.</w:t>
      </w:r>
    </w:p>
    <w:p w14:paraId="0407F6C2" w14:textId="77777777" w:rsidR="007F6F93" w:rsidRDefault="0089221E">
      <w:pPr>
        <w:spacing w:after="80" w:line="264" w:lineRule="auto"/>
      </w:pPr>
      <w:r>
        <w:rPr>
          <w:b/>
        </w:rPr>
        <w:t xml:space="preserve">9. Human review and audit: </w:t>
      </w:r>
      <w:r>
        <w:t>Reviewers can verify, correct, or reject candidate facts. A correction creates preserved history rather than overwriting the original candidate. Audit events record</w:t>
      </w:r>
      <w:r>
        <w:t xml:space="preserve"> meaningful operations, reviewer identity, timestamp, reason, and outcome.</w:t>
      </w:r>
    </w:p>
    <w:p w14:paraId="40922AFF" w14:textId="77777777" w:rsidR="007F6F93" w:rsidRDefault="0089221E">
      <w:pPr>
        <w:pStyle w:val="Heading1"/>
        <w:spacing w:before="220" w:after="100"/>
      </w:pPr>
      <w:r>
        <w:rPr>
          <w:rFonts w:ascii="Arial" w:hAnsi="Arial"/>
        </w:rPr>
        <w:t>6. Architecture and Major Components</w:t>
      </w:r>
    </w:p>
    <w:tbl>
      <w:tblPr>
        <w:tblStyle w:val="TableGrid"/>
        <w:tblW w:w="0" w:type="auto"/>
        <w:jc w:val="center"/>
        <w:tblLook w:val="04A0" w:firstRow="1" w:lastRow="0" w:firstColumn="1" w:lastColumn="0" w:noHBand="0" w:noVBand="1"/>
      </w:tblPr>
      <w:tblGrid>
        <w:gridCol w:w="4968"/>
        <w:gridCol w:w="4968"/>
      </w:tblGrid>
      <w:tr w:rsidR="007F6F93" w14:paraId="0D40026E" w14:textId="77777777">
        <w:trPr>
          <w:jc w:val="center"/>
        </w:trPr>
        <w:tc>
          <w:tcPr>
            <w:tcW w:w="4968" w:type="dxa"/>
            <w:shd w:val="clear" w:color="auto" w:fill="D9EAF7"/>
            <w:vAlign w:val="center"/>
          </w:tcPr>
          <w:p w14:paraId="42884D28" w14:textId="77777777" w:rsidR="007F6F93" w:rsidRDefault="0089221E">
            <w:r>
              <w:rPr>
                <w:b/>
                <w:sz w:val="20"/>
              </w:rPr>
              <w:t>Component</w:t>
            </w:r>
          </w:p>
        </w:tc>
        <w:tc>
          <w:tcPr>
            <w:tcW w:w="4968" w:type="dxa"/>
            <w:shd w:val="clear" w:color="auto" w:fill="D9EAF7"/>
            <w:vAlign w:val="center"/>
          </w:tcPr>
          <w:p w14:paraId="0204CD2E" w14:textId="77777777" w:rsidR="007F6F93" w:rsidRDefault="0089221E">
            <w:r>
              <w:rPr>
                <w:b/>
                <w:sz w:val="20"/>
              </w:rPr>
              <w:t>Responsibility</w:t>
            </w:r>
          </w:p>
        </w:tc>
      </w:tr>
      <w:tr w:rsidR="007F6F93" w14:paraId="0A2375F5" w14:textId="77777777">
        <w:trPr>
          <w:jc w:val="center"/>
        </w:trPr>
        <w:tc>
          <w:tcPr>
            <w:tcW w:w="4968" w:type="dxa"/>
            <w:vAlign w:val="center"/>
          </w:tcPr>
          <w:p w14:paraId="6BA9E996" w14:textId="77777777" w:rsidR="007F6F93" w:rsidRDefault="0089221E">
            <w:r>
              <w:rPr>
                <w:b/>
                <w:sz w:val="20"/>
              </w:rPr>
              <w:t>React + TypeScript frontend</w:t>
            </w:r>
          </w:p>
        </w:tc>
        <w:tc>
          <w:tcPr>
            <w:tcW w:w="4968" w:type="dxa"/>
            <w:vAlign w:val="center"/>
          </w:tcPr>
          <w:p w14:paraId="70731617" w14:textId="77777777" w:rsidR="007F6F93" w:rsidRDefault="0089221E">
            <w:r>
              <w:rPr>
                <w:sz w:val="20"/>
              </w:rPr>
              <w:t xml:space="preserve">Provides project selection, documents, query, graph, impact, review, revision comparison, </w:t>
            </w:r>
            <w:r>
              <w:rPr>
                <w:sz w:val="20"/>
              </w:rPr>
              <w:t xml:space="preserve">audit, </w:t>
            </w:r>
            <w:r>
              <w:rPr>
                <w:sz w:val="20"/>
              </w:rPr>
              <w:lastRenderedPageBreak/>
              <w:t>loading/error/partial states, and role-aware reviewer actions.</w:t>
            </w:r>
          </w:p>
        </w:tc>
      </w:tr>
      <w:tr w:rsidR="007F6F93" w14:paraId="0E681EE3" w14:textId="77777777">
        <w:trPr>
          <w:jc w:val="center"/>
        </w:trPr>
        <w:tc>
          <w:tcPr>
            <w:tcW w:w="4968" w:type="dxa"/>
            <w:vAlign w:val="center"/>
          </w:tcPr>
          <w:p w14:paraId="0D70E663" w14:textId="77777777" w:rsidR="007F6F93" w:rsidRDefault="0089221E">
            <w:r>
              <w:rPr>
                <w:b/>
                <w:sz w:val="20"/>
              </w:rPr>
              <w:lastRenderedPageBreak/>
              <w:t>FastAPI backend</w:t>
            </w:r>
          </w:p>
        </w:tc>
        <w:tc>
          <w:tcPr>
            <w:tcW w:w="4968" w:type="dxa"/>
            <w:vAlign w:val="center"/>
          </w:tcPr>
          <w:p w14:paraId="3F432826" w14:textId="77777777" w:rsidR="007F6F93" w:rsidRDefault="0089221E">
            <w:r>
              <w:rPr>
                <w:sz w:val="20"/>
              </w:rPr>
              <w:t>Exposes typed API contracts, project authorization, health checks, structured errors, request IDs, pagination, and service-layer orchestration.</w:t>
            </w:r>
          </w:p>
        </w:tc>
      </w:tr>
      <w:tr w:rsidR="007F6F93" w14:paraId="4944843D" w14:textId="77777777">
        <w:trPr>
          <w:jc w:val="center"/>
        </w:trPr>
        <w:tc>
          <w:tcPr>
            <w:tcW w:w="4968" w:type="dxa"/>
            <w:vAlign w:val="center"/>
          </w:tcPr>
          <w:p w14:paraId="4B759F37" w14:textId="77777777" w:rsidR="007F6F93" w:rsidRDefault="0089221E">
            <w:r>
              <w:rPr>
                <w:b/>
                <w:sz w:val="20"/>
              </w:rPr>
              <w:t>PostgreSQL + pgvector</w:t>
            </w:r>
          </w:p>
        </w:tc>
        <w:tc>
          <w:tcPr>
            <w:tcW w:w="4968" w:type="dxa"/>
            <w:vAlign w:val="center"/>
          </w:tcPr>
          <w:p w14:paraId="7A69D605" w14:textId="77777777" w:rsidR="007F6F93" w:rsidRDefault="0089221E">
            <w:r>
              <w:rPr>
                <w:sz w:val="20"/>
              </w:rPr>
              <w:t>St</w:t>
            </w:r>
            <w:r>
              <w:rPr>
                <w:sz w:val="20"/>
              </w:rPr>
              <w:t>ores projects, documents, versions, sections, chunks, embeddings, entities, aliases, directed relationships, evidence, validation events, audit events, jobs, comparisons, and findings.</w:t>
            </w:r>
          </w:p>
        </w:tc>
      </w:tr>
      <w:tr w:rsidR="007F6F93" w14:paraId="4F616E4F" w14:textId="77777777">
        <w:trPr>
          <w:jc w:val="center"/>
        </w:trPr>
        <w:tc>
          <w:tcPr>
            <w:tcW w:w="4968" w:type="dxa"/>
            <w:vAlign w:val="center"/>
          </w:tcPr>
          <w:p w14:paraId="6491ECE7" w14:textId="77777777" w:rsidR="007F6F93" w:rsidRDefault="0089221E">
            <w:r>
              <w:rPr>
                <w:b/>
                <w:sz w:val="20"/>
              </w:rPr>
              <w:t>Worker and durable jobs</w:t>
            </w:r>
          </w:p>
        </w:tc>
        <w:tc>
          <w:tcPr>
            <w:tcW w:w="4968" w:type="dxa"/>
            <w:vAlign w:val="center"/>
          </w:tcPr>
          <w:p w14:paraId="4D3A4477" w14:textId="77777777" w:rsidR="007F6F93" w:rsidRDefault="0089221E">
            <w:r>
              <w:rPr>
                <w:sz w:val="20"/>
              </w:rPr>
              <w:t>Runs explicit ingestion, OCR assessment, embed</w:t>
            </w:r>
            <w:r>
              <w:rPr>
                <w:sz w:val="20"/>
              </w:rPr>
              <w:t>ding, extraction, resolution, graph-build, comparison, and re-embedding jobs with progress, retries, idempotency, and partial-failure recording.</w:t>
            </w:r>
          </w:p>
        </w:tc>
      </w:tr>
      <w:tr w:rsidR="007F6F93" w14:paraId="6707395D" w14:textId="77777777">
        <w:trPr>
          <w:jc w:val="center"/>
        </w:trPr>
        <w:tc>
          <w:tcPr>
            <w:tcW w:w="4968" w:type="dxa"/>
            <w:vAlign w:val="center"/>
          </w:tcPr>
          <w:p w14:paraId="67D1A7CF" w14:textId="77777777" w:rsidR="007F6F93" w:rsidRDefault="0089221E">
            <w:r>
              <w:rPr>
                <w:b/>
                <w:sz w:val="20"/>
              </w:rPr>
              <w:t>Provider layer</w:t>
            </w:r>
          </w:p>
        </w:tc>
        <w:tc>
          <w:tcPr>
            <w:tcW w:w="4968" w:type="dxa"/>
            <w:vAlign w:val="center"/>
          </w:tcPr>
          <w:p w14:paraId="711FAB9A" w14:textId="77777777" w:rsidR="007F6F93" w:rsidRDefault="0089221E">
            <w:r>
              <w:rPr>
                <w:sz w:val="20"/>
              </w:rPr>
              <w:t xml:space="preserve">Keeps LLM and embedding providers interchangeable. Provider-specific HTTP/API details </w:t>
            </w:r>
            <w:r>
              <w:rPr>
                <w:sz w:val="20"/>
              </w:rPr>
              <w:t>remain outside domain logic.</w:t>
            </w:r>
          </w:p>
        </w:tc>
      </w:tr>
      <w:tr w:rsidR="007F6F93" w14:paraId="57E3BFF4" w14:textId="77777777">
        <w:trPr>
          <w:jc w:val="center"/>
        </w:trPr>
        <w:tc>
          <w:tcPr>
            <w:tcW w:w="4968" w:type="dxa"/>
            <w:vAlign w:val="center"/>
          </w:tcPr>
          <w:p w14:paraId="1B309FE5" w14:textId="77777777" w:rsidR="007F6F93" w:rsidRDefault="0089221E">
            <w:r>
              <w:rPr>
                <w:b/>
                <w:sz w:val="20"/>
              </w:rPr>
              <w:t>Validation and retrieval services</w:t>
            </w:r>
          </w:p>
        </w:tc>
        <w:tc>
          <w:tcPr>
            <w:tcW w:w="4968" w:type="dxa"/>
            <w:vAlign w:val="center"/>
          </w:tcPr>
          <w:p w14:paraId="3372D861" w14:textId="77777777" w:rsidR="007F6F93" w:rsidRDefault="0089221E">
            <w:r>
              <w:rPr>
                <w:sz w:val="20"/>
              </w:rPr>
              <w:t>Enforce taxonomy, provenance, confidence, project boundaries, bounded traversal, evidence assembly, citation verification, and insufficient-evidence behavior.</w:t>
            </w:r>
          </w:p>
        </w:tc>
      </w:tr>
    </w:tbl>
    <w:p w14:paraId="5747CEC1" w14:textId="77777777" w:rsidR="007F6F93" w:rsidRDefault="0089221E">
      <w:pPr>
        <w:pStyle w:val="Heading1"/>
        <w:spacing w:before="220" w:after="100"/>
      </w:pPr>
      <w:r>
        <w:rPr>
          <w:rFonts w:ascii="Arial" w:hAnsi="Arial"/>
        </w:rPr>
        <w:t>7. Provenance, Confidence, and H</w:t>
      </w:r>
      <w:r>
        <w:rPr>
          <w:rFonts w:ascii="Arial" w:hAnsi="Arial"/>
        </w:rPr>
        <w:t>uman-in-the-Loop Governance</w:t>
      </w:r>
    </w:p>
    <w:p w14:paraId="78D39727" w14:textId="77777777" w:rsidR="007F6F93" w:rsidRDefault="0089221E">
      <w:pPr>
        <w:spacing w:after="140"/>
      </w:pPr>
      <w:r>
        <w:t>The central design principle is provenance. Every graph fact must be explainable through a path from entity or relationship to evidence, chunk, section, document version, and source document. The graph provides structural contex</w:t>
      </w:r>
      <w:r>
        <w:t>t, while the original document provides grounding. Final answers are expected to include source excerpts, document/version context, confidence, extraction type, validation status, and citations for material project-specific claims.</w:t>
      </w:r>
    </w:p>
    <w:p w14:paraId="685AB996" w14:textId="77777777" w:rsidR="007F6F93" w:rsidRDefault="0089221E">
      <w:pPr>
        <w:spacing w:after="140"/>
      </w:pPr>
      <w:r>
        <w:t>Confidence and validatio</w:t>
      </w:r>
      <w:r>
        <w:t xml:space="preserve">n are separate concepts. A candidate can be high confidence but remain PENDING until a reviewer checks it. The supported review states are PENDING, HUMAN_VERIFIED, HUMAN_CORRECTED, and REJECTED. In particular, HUMAN_CORRECTED does not replace the original </w:t>
      </w:r>
      <w:r>
        <w:t>AI candidate. The original fact, corrected fact, reviewer, timestamp, action, and reason remain available through review and audit history.</w:t>
      </w:r>
    </w:p>
    <w:p w14:paraId="7B8EAA99" w14:textId="77777777" w:rsidR="007F6F93" w:rsidRDefault="0089221E">
      <w:pPr>
        <w:spacing w:after="140"/>
      </w:pPr>
      <w:r>
        <w:t>This approach makes the system useful for engineering analysis while preserving the role of human governance. It avo</w:t>
      </w:r>
      <w:r>
        <w:t>ids presenting an inferred result as an explicit source fact and avoids treating a difference between document versions as an automatic contradiction.</w:t>
      </w:r>
    </w:p>
    <w:p w14:paraId="2B339A22" w14:textId="77777777" w:rsidR="007F6F93" w:rsidRDefault="0089221E">
      <w:pPr>
        <w:pStyle w:val="Heading1"/>
        <w:spacing w:before="220" w:after="100"/>
      </w:pPr>
      <w:r>
        <w:rPr>
          <w:rFonts w:ascii="Arial" w:hAnsi="Arial"/>
        </w:rPr>
        <w:t>8. Data, Models, and Deployment Configuration</w:t>
      </w:r>
    </w:p>
    <w:p w14:paraId="75ACC937" w14:textId="77777777" w:rsidR="007F6F93" w:rsidRDefault="0089221E">
      <w:pPr>
        <w:spacing w:after="140"/>
      </w:pPr>
      <w:r>
        <w:t>The submitted demonstration data is a synthetic BrakeContro</w:t>
      </w:r>
      <w:r>
        <w:t>ller HLD. It describes BrakeController, WheelSpeedSensor, ABS_Module, ESP_Module, interfaces, ports, signals, functions, and typed dependencies. A second synthetic revision supports change comparison. No confidential customer data or runtime credentials ar</w:t>
      </w:r>
      <w:r>
        <w:t>e included in the submission package.</w:t>
      </w:r>
    </w:p>
    <w:p w14:paraId="00B02C09" w14:textId="77777777" w:rsidR="007F6F93" w:rsidRDefault="0089221E">
      <w:pPr>
        <w:spacing w:after="140"/>
      </w:pPr>
      <w:r>
        <w:t>The development runtime uses hosted providers and therefore requires declared internet connectivity and valid API credentials. Groq openai/gpt-oss-120b is used through the OpenAI-compatible provider boundary for struct</w:t>
      </w:r>
      <w:r>
        <w:t>ured tasks. Gemini gemini-embedding-2 is used through the native embedding boundary with configured 768-dimensional output to match pgvector. Secrets remain in unsubmitted environment files. The architecture supports local Ollama substitutions, but the ava</w:t>
      </w:r>
      <w:r>
        <w:t>ilable hardware did not support a validated responsive local demonstration.</w:t>
      </w:r>
    </w:p>
    <w:p w14:paraId="0195FBDD" w14:textId="77777777" w:rsidR="007F6F93" w:rsidRDefault="0089221E">
      <w:pPr>
        <w:pStyle w:val="Heading1"/>
        <w:spacing w:before="220" w:after="100"/>
      </w:pPr>
      <w:r>
        <w:rPr>
          <w:rFonts w:ascii="Arial" w:hAnsi="Arial"/>
        </w:rPr>
        <w:lastRenderedPageBreak/>
        <w:t>9. Development Methodology: Specification-Driven Development</w:t>
      </w:r>
    </w:p>
    <w:p w14:paraId="71EBEF4D" w14:textId="77777777" w:rsidR="007F6F93" w:rsidRDefault="0089221E">
      <w:pPr>
        <w:spacing w:after="140"/>
      </w:pPr>
      <w:r>
        <w:t xml:space="preserve">The project follows Specification-Driven Development (SDD). Detailed specifications define requirements for ingestion, </w:t>
      </w:r>
      <w:r>
        <w:t>document modelling, AUTOSAR knowledge modelling, entity resolution, provenance, validation, vector search, retrieval, citations, review, revision comparison, APIs, database schema, providers, security, jobs, frontend experience, configuration, observabilit</w:t>
      </w:r>
      <w:r>
        <w:t>y, testing, evaluation, seed data, deployment, resilience, and performance.</w:t>
      </w:r>
    </w:p>
    <w:p w14:paraId="03485426" w14:textId="77777777" w:rsidR="007F6F93" w:rsidRDefault="0089221E">
      <w:pPr>
        <w:spacing w:after="140"/>
      </w:pPr>
      <w:r>
        <w:t>Implementation is organised into staged phases. Each phase establishes typed boundaries, tests, and status documentation before later features depend on it. Deterministic code is p</w:t>
      </w:r>
      <w:r>
        <w:t>referred wherever it is sufficient. Models are used for bounded structured proposals, never for arbitrary SQL execution or direct trusted graph mutation. Codex was used as a development assistant under student direction; the student remains responsible for</w:t>
      </w:r>
      <w:r>
        <w:t xml:space="preserve"> review, understanding, and explanation of the submitted system.</w:t>
      </w:r>
    </w:p>
    <w:p w14:paraId="08D0E1A4" w14:textId="77777777" w:rsidR="007F6F93" w:rsidRDefault="0089221E">
      <w:pPr>
        <w:pStyle w:val="Heading1"/>
        <w:spacing w:before="220" w:after="100"/>
      </w:pPr>
      <w:r>
        <w:rPr>
          <w:rFonts w:ascii="Arial" w:hAnsi="Arial"/>
        </w:rPr>
        <w:t>10. Evaluation Plan and Current Evidence</w:t>
      </w:r>
    </w:p>
    <w:p w14:paraId="506D0E05" w14:textId="77777777" w:rsidR="007F6F93" w:rsidRDefault="0089221E">
      <w:pPr>
        <w:spacing w:after="140"/>
      </w:pPr>
      <w:r>
        <w:t>Evaluation combines deterministic automated checks with manual, screenshot-backed review against the synthetic HLD source. The provided evaluation pro</w:t>
      </w:r>
      <w:r>
        <w:t>tocol checks entity lookup, relationship lookup, dependency analysis, impact analysis, component/interface questions, revision comparison, alias resolution, and insufficient-evidence behavior.</w:t>
      </w:r>
    </w:p>
    <w:p w14:paraId="02BFC48E" w14:textId="77777777" w:rsidR="007F6F93" w:rsidRDefault="0089221E">
      <w:pPr>
        <w:spacing w:after="140"/>
      </w:pPr>
      <w:r>
        <w:t xml:space="preserve">The deterministic synthetic benchmark currently records 9 of 9 </w:t>
      </w:r>
      <w:r>
        <w:t xml:space="preserve">defined checks passing, a 100.0 percent harness pass rate, and 100.0 percent constructed-fixture citation coverage. A focused suite covering evaluation fixtures, grounded answers, human review, graph build, impact analysis, and revision comparison records </w:t>
      </w:r>
      <w:r>
        <w:t>28 passing tests. These figures are regression evidence for the defined fixtures; they are not claims of 100 percent live LLM accuracy, arbitrary-document accuracy, or production latency.</w:t>
      </w:r>
    </w:p>
    <w:p w14:paraId="11E4319D" w14:textId="77777777" w:rsidR="007F6F93" w:rsidRDefault="0089221E">
      <w:pPr>
        <w:spacing w:after="140"/>
      </w:pPr>
      <w:r>
        <w:t xml:space="preserve">The final demonstration will add screenshots of document ingestion, </w:t>
      </w:r>
      <w:r>
        <w:t>source chunks, cited answers, graph-edge provenance, review/audit actions, impact paths, revision findings, and terminal quality-check output. For each live question, correctness will be reviewed against the cited source excerpt and recorded separately fro</w:t>
      </w:r>
      <w:r>
        <w:t>m model confidence.</w:t>
      </w:r>
    </w:p>
    <w:p w14:paraId="7A500616" w14:textId="77777777" w:rsidR="007F6F93" w:rsidRDefault="0089221E">
      <w:pPr>
        <w:pStyle w:val="Heading1"/>
        <w:spacing w:before="220" w:after="100"/>
      </w:pPr>
      <w:r>
        <w:rPr>
          <w:rFonts w:ascii="Arial" w:hAnsi="Arial"/>
        </w:rPr>
        <w:t>11. Expected Outcomes and Deliverables</w:t>
      </w:r>
    </w:p>
    <w:p w14:paraId="6B0677B8" w14:textId="77777777" w:rsidR="007F6F93" w:rsidRDefault="0089221E">
      <w:pPr>
        <w:pStyle w:val="ListBullet"/>
        <w:spacing w:after="60" w:line="264" w:lineRule="auto"/>
      </w:pPr>
      <w:r>
        <w:t>A runnable web application demonstrating ingestion of the synthetic BrakeController HLD and durable background-job progression.</w:t>
      </w:r>
    </w:p>
    <w:p w14:paraId="722BC640" w14:textId="77777777" w:rsidR="007F6F93" w:rsidRDefault="0089221E">
      <w:pPr>
        <w:pStyle w:val="ListBullet"/>
        <w:spacing w:after="60" w:line="264" w:lineRule="auto"/>
      </w:pPr>
      <w:r>
        <w:t xml:space="preserve">A provenance-linked relational AUTOSAR knowledge graph </w:t>
      </w:r>
      <w:r>
        <w:t>containing candidate entities and directed relationships.</w:t>
      </w:r>
    </w:p>
    <w:p w14:paraId="1461818F" w14:textId="77777777" w:rsidR="007F6F93" w:rsidRDefault="0089221E">
      <w:pPr>
        <w:pStyle w:val="ListBullet"/>
        <w:spacing w:after="60" w:line="264" w:lineRule="auto"/>
      </w:pPr>
      <w:r>
        <w:t>Natural-language architecture answers that show citations, evidence, confidence, extraction type, validation state, graph paths, and limitations.</w:t>
      </w:r>
    </w:p>
    <w:p w14:paraId="7BB40B9C" w14:textId="77777777" w:rsidR="007F6F93" w:rsidRDefault="0089221E">
      <w:pPr>
        <w:pStyle w:val="ListBullet"/>
        <w:spacing w:after="60" w:line="264" w:lineRule="auto"/>
      </w:pPr>
      <w:r>
        <w:t>Reviewer actions that preserve original candidate ex</w:t>
      </w:r>
      <w:r>
        <w:t>tractions and create validation/audit history.</w:t>
      </w:r>
    </w:p>
    <w:p w14:paraId="452E5682" w14:textId="77777777" w:rsidR="007F6F93" w:rsidRDefault="0089221E">
      <w:pPr>
        <w:pStyle w:val="ListBullet"/>
        <w:spacing w:after="60" w:line="264" w:lineRule="auto"/>
      </w:pPr>
      <w:r>
        <w:t>Bounded impact analysis and revision comparison that retain source evidence and avoid automatic contradiction claims.</w:t>
      </w:r>
    </w:p>
    <w:p w14:paraId="1DB9965D" w14:textId="77777777" w:rsidR="007F6F93" w:rsidRDefault="0089221E">
      <w:pPr>
        <w:pStyle w:val="ListBullet"/>
        <w:spacing w:after="60" w:line="264" w:lineRule="auto"/>
      </w:pPr>
      <w:r>
        <w:t>A complete submission package containing source code, synthetic data, configuration declara</w:t>
      </w:r>
      <w:r>
        <w:t>tion, evaluation evidence, report, video plan, and declarations.</w:t>
      </w:r>
    </w:p>
    <w:p w14:paraId="73CA3F28" w14:textId="77777777" w:rsidR="007F6F93" w:rsidRDefault="0089221E">
      <w:pPr>
        <w:pStyle w:val="Heading1"/>
        <w:spacing w:before="220" w:after="100"/>
      </w:pPr>
      <w:r>
        <w:rPr>
          <w:rFonts w:ascii="Arial" w:hAnsi="Arial"/>
        </w:rPr>
        <w:t>12. Limitations and Future Scope</w:t>
      </w:r>
    </w:p>
    <w:p w14:paraId="30E5C569" w14:textId="77777777" w:rsidR="007F6F93" w:rsidRDefault="0089221E">
      <w:pPr>
        <w:pStyle w:val="ListBullet"/>
        <w:spacing w:after="60" w:line="264" w:lineRule="auto"/>
      </w:pPr>
      <w:r>
        <w:t>Hosted model APIs are external development dependencies and must be declared before a live demonstration. Provider availability, model permissions, quotas, an</w:t>
      </w:r>
      <w:r>
        <w:t>d network connectivity can affect a live run.</w:t>
      </w:r>
    </w:p>
    <w:p w14:paraId="79D32BED" w14:textId="77777777" w:rsidR="007F6F93" w:rsidRDefault="0089221E">
      <w:pPr>
        <w:pStyle w:val="ListBullet"/>
        <w:spacing w:after="60" w:line="264" w:lineRule="auto"/>
      </w:pPr>
      <w:r>
        <w:t>The synthetic benchmark is intentionally limited. A larger manually annotated AUTOSAR evaluation corpus is required before reporting robust extraction or retrieval precision/recall.</w:t>
      </w:r>
    </w:p>
    <w:p w14:paraId="35491AAF" w14:textId="77777777" w:rsidR="007F6F93" w:rsidRDefault="0089221E">
      <w:pPr>
        <w:pStyle w:val="ListBullet"/>
        <w:spacing w:after="60" w:line="264" w:lineRule="auto"/>
      </w:pPr>
      <w:r>
        <w:lastRenderedPageBreak/>
        <w:t xml:space="preserve">Production deployment still </w:t>
      </w:r>
      <w:r>
        <w:t>requires approved identity integration, confidential-document retention policy, malware scanning, private storage, and a selected OCR engine.</w:t>
      </w:r>
    </w:p>
    <w:p w14:paraId="50918184" w14:textId="77777777" w:rsidR="007F6F93" w:rsidRDefault="0089221E">
      <w:pPr>
        <w:pStyle w:val="ListBullet"/>
        <w:spacing w:after="60" w:line="264" w:lineRule="auto"/>
      </w:pPr>
      <w:r>
        <w:t>PostgreSQL + pgvector is the MVP system of record. A native graph database should only be considered after measure</w:t>
      </w:r>
      <w:r>
        <w:t>d deep-traversal performance demonstrates a justified need.</w:t>
      </w:r>
    </w:p>
    <w:p w14:paraId="79228BE7" w14:textId="77777777" w:rsidR="007F6F93" w:rsidRDefault="0089221E">
      <w:pPr>
        <w:pStyle w:val="ListBullet"/>
        <w:spacing w:after="60" w:line="264" w:lineRule="auto"/>
      </w:pPr>
      <w:r>
        <w:t>A local model deployment is architecturally supported but needs adequate GPU/RAM capacity and model-specific validation before it can replace hosted development providers.</w:t>
      </w:r>
    </w:p>
    <w:p w14:paraId="3D5E0CC9" w14:textId="77777777" w:rsidR="007F6F93" w:rsidRDefault="0089221E">
      <w:pPr>
        <w:pStyle w:val="Heading1"/>
        <w:spacing w:before="220" w:after="100"/>
      </w:pPr>
      <w:r>
        <w:rPr>
          <w:rFonts w:ascii="Arial" w:hAnsi="Arial"/>
        </w:rPr>
        <w:t>13. Conclusion</w:t>
      </w:r>
    </w:p>
    <w:p w14:paraId="5C1D5C33" w14:textId="77777777" w:rsidR="007F6F93" w:rsidRDefault="0089221E">
      <w:pPr>
        <w:spacing w:after="140"/>
      </w:pPr>
      <w:r>
        <w:t>The AUTOS</w:t>
      </w:r>
      <w:r>
        <w:t xml:space="preserve">AR Architecture Intelligence Assistant proposes a practical approach to AI-assisted architecture analysis in which traceability and governance are treated as first-class requirements. By retaining source-document provenance, separating candidate knowledge </w:t>
      </w:r>
      <w:r>
        <w:t>from human-validated knowledge, combining vector and graph retrieval, and enforcing project-scoped deterministic controls, the system supports useful engineering analysis without presenting model output as automatic architectural truth.</w:t>
      </w:r>
    </w:p>
    <w:p w14:paraId="6D6700EB" w14:textId="77777777" w:rsidR="007F6F93" w:rsidRDefault="0089221E">
      <w:pPr>
        <w:pStyle w:val="Heading1"/>
        <w:spacing w:before="220" w:after="100"/>
      </w:pPr>
      <w:r>
        <w:rPr>
          <w:rFonts w:ascii="Arial" w:hAnsi="Arial"/>
        </w:rPr>
        <w:t>14. Faculty Approva</w:t>
      </w:r>
      <w:r>
        <w:rPr>
          <w:rFonts w:ascii="Arial" w:hAnsi="Arial"/>
        </w:rPr>
        <w:t>l</w:t>
      </w:r>
    </w:p>
    <w:p w14:paraId="239B22E5" w14:textId="1B51CF63" w:rsidR="007F6F93" w:rsidRDefault="0089221E">
      <w:pPr>
        <w:spacing w:after="140"/>
      </w:pPr>
      <w:r>
        <w:t xml:space="preserve">Faculty approval signature: </w:t>
      </w:r>
    </w:p>
    <w:p w14:paraId="2C8DCCDA" w14:textId="13C1ECFC" w:rsidR="00030DBA" w:rsidRDefault="00030DBA">
      <w:pPr>
        <w:spacing w:after="140"/>
      </w:pPr>
      <w:r>
        <w:t xml:space="preserve">Student Signature: </w:t>
      </w:r>
      <w:r>
        <w:rPr>
          <w:noProof/>
        </w:rPr>
        <w:drawing>
          <wp:inline distT="0" distB="0" distL="0" distR="0" wp14:anchorId="4F0717CE" wp14:editId="53046F4C">
            <wp:extent cx="812800" cy="20932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4380" cy="217460"/>
                    </a:xfrm>
                    <a:prstGeom prst="rect">
                      <a:avLst/>
                    </a:prstGeom>
                    <a:noFill/>
                    <a:ln>
                      <a:noFill/>
                    </a:ln>
                  </pic:spPr>
                </pic:pic>
              </a:graphicData>
            </a:graphic>
          </wp:inline>
        </w:drawing>
      </w:r>
    </w:p>
    <w:p w14:paraId="119677D9" w14:textId="7BD5104F" w:rsidR="007F6F93" w:rsidRDefault="0089221E">
      <w:pPr>
        <w:spacing w:after="140"/>
      </w:pPr>
      <w:r>
        <w:t xml:space="preserve">Date: </w:t>
      </w:r>
      <w:r w:rsidR="00030DBA">
        <w:t>7</w:t>
      </w:r>
      <w:r w:rsidR="00030DBA" w:rsidRPr="00030DBA">
        <w:rPr>
          <w:vertAlign w:val="superscript"/>
        </w:rPr>
        <w:t>th</w:t>
      </w:r>
      <w:r w:rsidR="00030DBA">
        <w:t xml:space="preserve"> October 2026</w:t>
      </w:r>
    </w:p>
    <w:p w14:paraId="54806C57" w14:textId="2EDB3B38" w:rsidR="007F6F93" w:rsidRDefault="0089221E">
      <w:pPr>
        <w:spacing w:after="140"/>
      </w:pPr>
      <w:r>
        <w:t xml:space="preserve">Comments: </w:t>
      </w:r>
    </w:p>
    <w:sectPr w:rsidR="007F6F93" w:rsidSect="00034616">
      <w:headerReference w:type="default" r:id="rId9"/>
      <w:footerReference w:type="default" r:id="rId1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2D4EB" w14:textId="77777777" w:rsidR="0089221E" w:rsidRDefault="0089221E">
      <w:pPr>
        <w:spacing w:after="0" w:line="240" w:lineRule="auto"/>
      </w:pPr>
      <w:r>
        <w:separator/>
      </w:r>
    </w:p>
  </w:endnote>
  <w:endnote w:type="continuationSeparator" w:id="0">
    <w:p w14:paraId="4D69A11B" w14:textId="77777777" w:rsidR="0089221E" w:rsidRDefault="00892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85A5C" w14:textId="77777777" w:rsidR="007F6F93" w:rsidRDefault="0089221E">
    <w:pPr>
      <w:pStyle w:val="Footer"/>
      <w:jc w:val="center"/>
    </w:pPr>
    <w:r>
      <w:rPr>
        <w:sz w:val="16"/>
      </w:rPr>
      <w:t>AUTOSAR Architecture Intelligence Assistant | Project Synopsis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91151" w14:textId="77777777" w:rsidR="0089221E" w:rsidRDefault="0089221E">
      <w:pPr>
        <w:spacing w:after="0" w:line="240" w:lineRule="auto"/>
      </w:pPr>
      <w:r>
        <w:separator/>
      </w:r>
    </w:p>
  </w:footnote>
  <w:footnote w:type="continuationSeparator" w:id="0">
    <w:p w14:paraId="111B1395" w14:textId="77777777" w:rsidR="0089221E" w:rsidRDefault="00892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C21FC" w14:textId="77777777" w:rsidR="007F6F93" w:rsidRDefault="0089221E">
    <w:pPr>
      <w:pStyle w:val="Header"/>
      <w:jc w:val="center"/>
    </w:pPr>
    <w:r>
      <w:rPr>
        <w:b/>
        <w:sz w:val="16"/>
      </w:rPr>
      <w:t xml:space="preserve">TATA </w:t>
    </w:r>
    <w:r>
      <w:rPr>
        <w:b/>
        <w:sz w:val="16"/>
      </w:rPr>
      <w:t>TECHNOLOGIES LTD. | TECH PULSE FY-26 | AI/ML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BA"/>
    <w:rsid w:val="00034616"/>
    <w:rsid w:val="0006063C"/>
    <w:rsid w:val="0015074B"/>
    <w:rsid w:val="0029639D"/>
    <w:rsid w:val="00326F90"/>
    <w:rsid w:val="007F6F93"/>
    <w:rsid w:val="008922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7753"/>
  <w14:defaultImageDpi w14:val="300"/>
  <w15:docId w15:val="{3DD588A8-F084-4666-947D-EC41B016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Rao</cp:lastModifiedBy>
  <cp:revision>2</cp:revision>
  <dcterms:created xsi:type="dcterms:W3CDTF">2013-12-23T23:15:00Z</dcterms:created>
  <dcterms:modified xsi:type="dcterms:W3CDTF">2026-10-07T04:06:00Z</dcterms:modified>
  <cp:category/>
</cp:coreProperties>
</file>