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B22ACE" w14:textId="77777777" w:rsidR="009E26F4" w:rsidRPr="008139EE" w:rsidRDefault="009E26F4" w:rsidP="009E26F4">
      <w:pPr>
        <w:jc w:val="center"/>
        <w:rPr>
          <w:rFonts w:ascii="Trebuchet MS" w:hAnsi="Trebuchet MS"/>
          <w:b/>
          <w:bCs/>
          <w:sz w:val="44"/>
          <w:szCs w:val="44"/>
          <w:lang w:val="en-IN"/>
        </w:rPr>
      </w:pPr>
      <w:r w:rsidRPr="008139EE">
        <w:rPr>
          <w:rFonts w:ascii="Trebuchet MS" w:hAnsi="Trebuchet MS"/>
          <w:b/>
          <w:bCs/>
          <w:sz w:val="44"/>
          <w:szCs w:val="44"/>
          <w:lang w:val="en-IN"/>
        </w:rPr>
        <w:t>A REPORT</w:t>
      </w:r>
    </w:p>
    <w:p w14:paraId="5E2100F8" w14:textId="77777777" w:rsidR="009E26F4" w:rsidRPr="008139EE" w:rsidRDefault="009E26F4" w:rsidP="009E26F4">
      <w:pPr>
        <w:jc w:val="center"/>
        <w:rPr>
          <w:rFonts w:ascii="Trebuchet MS" w:hAnsi="Trebuchet MS"/>
          <w:b/>
          <w:bCs/>
          <w:sz w:val="44"/>
          <w:szCs w:val="44"/>
          <w:lang w:val="en-IN"/>
        </w:rPr>
      </w:pPr>
      <w:r w:rsidRPr="008139EE">
        <w:rPr>
          <w:rFonts w:ascii="Trebuchet MS" w:hAnsi="Trebuchet MS"/>
          <w:b/>
          <w:bCs/>
          <w:sz w:val="44"/>
          <w:szCs w:val="44"/>
          <w:lang w:val="en-IN"/>
        </w:rPr>
        <w:t>ON</w:t>
      </w:r>
    </w:p>
    <w:p w14:paraId="332F05A8" w14:textId="77777777" w:rsidR="009E26F4" w:rsidRPr="008139EE" w:rsidRDefault="009E26F4" w:rsidP="009E26F4">
      <w:pPr>
        <w:jc w:val="center"/>
        <w:rPr>
          <w:rFonts w:ascii="Trebuchet MS" w:hAnsi="Trebuchet MS"/>
          <w:b/>
          <w:bCs/>
          <w:sz w:val="44"/>
          <w:szCs w:val="44"/>
          <w:lang w:val="en-IN"/>
        </w:rPr>
      </w:pPr>
    </w:p>
    <w:p w14:paraId="748DD8F6" w14:textId="77777777" w:rsidR="00407967" w:rsidRPr="008139EE" w:rsidRDefault="00407967" w:rsidP="009E26F4">
      <w:pPr>
        <w:jc w:val="center"/>
        <w:rPr>
          <w:rFonts w:ascii="Trebuchet MS" w:hAnsi="Trebuchet MS"/>
          <w:b/>
          <w:bCs/>
          <w:sz w:val="44"/>
          <w:szCs w:val="44"/>
          <w:lang w:val="en-IN"/>
        </w:rPr>
      </w:pPr>
      <w:r w:rsidRPr="008139EE">
        <w:rPr>
          <w:rFonts w:ascii="Trebuchet MS" w:hAnsi="Trebuchet MS"/>
          <w:b/>
          <w:bCs/>
          <w:sz w:val="44"/>
          <w:szCs w:val="44"/>
          <w:lang w:val="en-IN"/>
        </w:rPr>
        <w:t>Analysis of Bond Yields and Macroeconomic Data Over the Past Decade</w:t>
      </w:r>
    </w:p>
    <w:p w14:paraId="4F033BEE" w14:textId="3B70E1A9" w:rsidR="009E26F4" w:rsidRPr="008139EE" w:rsidRDefault="009E26F4" w:rsidP="009E26F4">
      <w:pPr>
        <w:jc w:val="center"/>
        <w:rPr>
          <w:rFonts w:ascii="Trebuchet MS" w:hAnsi="Trebuchet MS"/>
          <w:sz w:val="44"/>
          <w:szCs w:val="44"/>
          <w:lang w:val="en-IN"/>
        </w:rPr>
      </w:pPr>
      <w:r w:rsidRPr="008139EE">
        <w:rPr>
          <w:rFonts w:ascii="Trebuchet MS" w:hAnsi="Trebuchet MS"/>
          <w:sz w:val="44"/>
          <w:szCs w:val="44"/>
          <w:lang w:val="en-IN"/>
        </w:rPr>
        <w:t>BY</w:t>
      </w:r>
    </w:p>
    <w:p w14:paraId="438EDA45" w14:textId="77777777" w:rsidR="00407967" w:rsidRPr="008139EE" w:rsidRDefault="00407967" w:rsidP="009E26F4">
      <w:pPr>
        <w:jc w:val="center"/>
        <w:rPr>
          <w:rFonts w:ascii="Trebuchet MS" w:hAnsi="Trebuchet MS"/>
          <w:sz w:val="44"/>
          <w:szCs w:val="44"/>
          <w:lang w:val="en-IN"/>
        </w:rPr>
      </w:pPr>
    </w:p>
    <w:p w14:paraId="4A1F074E" w14:textId="5010D252" w:rsidR="009E26F4" w:rsidRPr="008139EE" w:rsidRDefault="009E26F4" w:rsidP="009E26F4">
      <w:pPr>
        <w:jc w:val="center"/>
        <w:rPr>
          <w:rFonts w:ascii="Trebuchet MS" w:hAnsi="Trebuchet MS"/>
          <w:sz w:val="44"/>
          <w:szCs w:val="44"/>
          <w:lang w:val="en-IN"/>
        </w:rPr>
      </w:pPr>
      <w:r w:rsidRPr="008139EE">
        <w:rPr>
          <w:rFonts w:ascii="Trebuchet MS" w:hAnsi="Trebuchet MS"/>
          <w:b/>
          <w:bCs/>
          <w:sz w:val="44"/>
          <w:szCs w:val="44"/>
          <w:lang w:val="en-IN"/>
        </w:rPr>
        <w:t>NAME</w:t>
      </w:r>
      <w:r w:rsidRPr="008139EE">
        <w:rPr>
          <w:rFonts w:ascii="Trebuchet MS" w:hAnsi="Trebuchet MS"/>
          <w:sz w:val="44"/>
          <w:szCs w:val="44"/>
          <w:lang w:val="en-IN"/>
        </w:rPr>
        <w:t xml:space="preserve">                        </w:t>
      </w:r>
      <w:r w:rsidRPr="008139EE">
        <w:rPr>
          <w:rFonts w:ascii="Trebuchet MS" w:hAnsi="Trebuchet MS"/>
          <w:b/>
          <w:bCs/>
          <w:sz w:val="44"/>
          <w:szCs w:val="44"/>
          <w:lang w:val="en-IN"/>
        </w:rPr>
        <w:t>ID.No</w:t>
      </w:r>
      <w:r w:rsidRPr="008139EE">
        <w:rPr>
          <w:rFonts w:ascii="Trebuchet MS" w:hAnsi="Trebuchet MS"/>
          <w:sz w:val="44"/>
          <w:szCs w:val="44"/>
          <w:lang w:val="en-IN"/>
        </w:rPr>
        <w:t>.</w:t>
      </w:r>
    </w:p>
    <w:p w14:paraId="495D8B28" w14:textId="7949E66D" w:rsidR="009E26F4" w:rsidRPr="008139EE" w:rsidRDefault="009E26F4" w:rsidP="009E26F4">
      <w:pPr>
        <w:jc w:val="center"/>
        <w:rPr>
          <w:rFonts w:ascii="Trebuchet MS" w:hAnsi="Trebuchet MS"/>
          <w:sz w:val="44"/>
          <w:szCs w:val="44"/>
          <w:lang w:val="en-IN"/>
        </w:rPr>
      </w:pPr>
      <w:r w:rsidRPr="008139EE">
        <w:rPr>
          <w:rFonts w:ascii="Trebuchet MS" w:hAnsi="Trebuchet MS"/>
          <w:sz w:val="44"/>
          <w:szCs w:val="44"/>
          <w:lang w:val="en-IN"/>
        </w:rPr>
        <w:t>Atharva Natani         2022A3PS1196P</w:t>
      </w:r>
    </w:p>
    <w:p w14:paraId="24B0672F" w14:textId="77777777" w:rsidR="009E26F4" w:rsidRPr="008139EE" w:rsidRDefault="009E26F4" w:rsidP="009E26F4">
      <w:pPr>
        <w:jc w:val="center"/>
        <w:rPr>
          <w:rFonts w:ascii="Trebuchet MS" w:hAnsi="Trebuchet MS"/>
          <w:sz w:val="36"/>
          <w:szCs w:val="36"/>
          <w:lang w:val="en-IN"/>
        </w:rPr>
      </w:pPr>
    </w:p>
    <w:p w14:paraId="1E732DE6" w14:textId="77777777" w:rsidR="009E26F4" w:rsidRPr="008139EE" w:rsidRDefault="009E26F4" w:rsidP="009E26F4">
      <w:pPr>
        <w:rPr>
          <w:rFonts w:ascii="Trebuchet MS" w:hAnsi="Trebuchet MS"/>
          <w:lang w:val="en-IN"/>
        </w:rPr>
      </w:pPr>
      <w:r w:rsidRPr="008139EE">
        <w:rPr>
          <w:rFonts w:ascii="Trebuchet MS" w:hAnsi="Trebuchet MS"/>
          <w:lang w:val="en-IN"/>
        </w:rPr>
        <w:t xml:space="preserve"> </w:t>
      </w:r>
    </w:p>
    <w:p w14:paraId="43B49065" w14:textId="77777777" w:rsidR="009E26F4" w:rsidRPr="008139EE" w:rsidRDefault="009E26F4" w:rsidP="009E26F4">
      <w:pPr>
        <w:jc w:val="center"/>
        <w:rPr>
          <w:rFonts w:ascii="Trebuchet MS" w:hAnsi="Trebuchet MS"/>
          <w:sz w:val="32"/>
          <w:szCs w:val="32"/>
          <w:lang w:val="en-IN"/>
        </w:rPr>
      </w:pPr>
      <w:r w:rsidRPr="008139EE">
        <w:rPr>
          <w:rFonts w:ascii="Trebuchet MS" w:hAnsi="Trebuchet MS"/>
          <w:sz w:val="32"/>
          <w:szCs w:val="32"/>
          <w:lang w:val="en-IN"/>
        </w:rPr>
        <w:t xml:space="preserve">Prepared for the course </w:t>
      </w:r>
    </w:p>
    <w:p w14:paraId="1854E440" w14:textId="77777777" w:rsidR="009E26F4" w:rsidRPr="008139EE" w:rsidRDefault="009E26F4" w:rsidP="009E26F4">
      <w:pPr>
        <w:jc w:val="center"/>
        <w:rPr>
          <w:rFonts w:ascii="Trebuchet MS" w:hAnsi="Trebuchet MS"/>
          <w:b/>
          <w:bCs/>
          <w:sz w:val="36"/>
          <w:szCs w:val="36"/>
          <w:lang w:val="en-IN"/>
        </w:rPr>
      </w:pPr>
      <w:r w:rsidRPr="008139EE">
        <w:rPr>
          <w:rFonts w:ascii="Trebuchet MS" w:hAnsi="Trebuchet MS"/>
          <w:b/>
          <w:bCs/>
          <w:sz w:val="36"/>
          <w:szCs w:val="36"/>
          <w:lang w:val="en-IN"/>
        </w:rPr>
        <w:t xml:space="preserve">Financial Engineering </w:t>
      </w:r>
    </w:p>
    <w:p w14:paraId="01645F1E" w14:textId="0572319C" w:rsidR="009E26F4" w:rsidRPr="008139EE" w:rsidRDefault="009E26F4" w:rsidP="009E26F4">
      <w:pPr>
        <w:jc w:val="center"/>
        <w:rPr>
          <w:rFonts w:ascii="Trebuchet MS" w:hAnsi="Trebuchet MS"/>
          <w:b/>
          <w:bCs/>
          <w:sz w:val="36"/>
          <w:szCs w:val="36"/>
          <w:lang w:val="en-IN"/>
        </w:rPr>
      </w:pPr>
      <w:r w:rsidRPr="008139EE">
        <w:rPr>
          <w:rFonts w:ascii="Trebuchet MS" w:hAnsi="Trebuchet MS"/>
          <w:b/>
          <w:bCs/>
          <w:sz w:val="36"/>
          <w:szCs w:val="36"/>
          <w:lang w:val="en-IN"/>
        </w:rPr>
        <w:t>(ECON F413)</w:t>
      </w:r>
    </w:p>
    <w:p w14:paraId="02A1C138" w14:textId="77777777" w:rsidR="009E26F4" w:rsidRPr="008139EE" w:rsidRDefault="009E26F4" w:rsidP="009E26F4">
      <w:pPr>
        <w:jc w:val="center"/>
        <w:rPr>
          <w:rFonts w:ascii="Trebuchet MS" w:hAnsi="Trebuchet MS"/>
          <w:b/>
          <w:bCs/>
          <w:sz w:val="36"/>
          <w:szCs w:val="36"/>
          <w:lang w:val="en-IN"/>
        </w:rPr>
      </w:pPr>
    </w:p>
    <w:p w14:paraId="127E2C9E" w14:textId="77777777" w:rsidR="009E26F4" w:rsidRPr="008139EE" w:rsidRDefault="009E26F4" w:rsidP="009E26F4">
      <w:pPr>
        <w:jc w:val="center"/>
        <w:rPr>
          <w:rFonts w:ascii="Trebuchet MS" w:hAnsi="Trebuchet MS"/>
          <w:b/>
          <w:bCs/>
          <w:sz w:val="36"/>
          <w:szCs w:val="36"/>
          <w:lang w:val="en-IN"/>
        </w:rPr>
      </w:pPr>
      <w:r w:rsidRPr="008139EE">
        <w:rPr>
          <w:rFonts w:ascii="Trebuchet MS" w:hAnsi="Trebuchet MS"/>
          <w:b/>
          <w:bCs/>
          <w:sz w:val="36"/>
          <w:szCs w:val="36"/>
          <w:lang w:val="en-IN"/>
        </w:rPr>
        <w:t>AT</w:t>
      </w:r>
    </w:p>
    <w:p w14:paraId="0D825522" w14:textId="77777777" w:rsidR="009E26F4" w:rsidRPr="008139EE" w:rsidRDefault="009E26F4" w:rsidP="009E26F4">
      <w:pPr>
        <w:jc w:val="center"/>
        <w:rPr>
          <w:rFonts w:ascii="Trebuchet MS" w:hAnsi="Trebuchet MS"/>
          <w:b/>
          <w:bCs/>
          <w:sz w:val="36"/>
          <w:szCs w:val="36"/>
          <w:lang w:val="en-IN"/>
        </w:rPr>
      </w:pPr>
      <w:r w:rsidRPr="008139EE">
        <w:rPr>
          <w:rFonts w:ascii="Trebuchet MS" w:hAnsi="Trebuchet MS"/>
          <w:b/>
          <w:bCs/>
          <w:sz w:val="36"/>
          <w:szCs w:val="36"/>
          <w:lang w:val="en-IN"/>
        </w:rPr>
        <w:t>BIRLA INSTITUTE OF TECHNOLOGY &amp; SCIENCE, PILANI</w:t>
      </w:r>
    </w:p>
    <w:p w14:paraId="5C08A868" w14:textId="6972CE21" w:rsidR="009E26F4" w:rsidRPr="008139EE" w:rsidRDefault="009E26F4" w:rsidP="009E26F4">
      <w:pPr>
        <w:jc w:val="center"/>
        <w:rPr>
          <w:rFonts w:ascii="Trebuchet MS" w:hAnsi="Trebuchet MS"/>
          <w:b/>
          <w:bCs/>
          <w:sz w:val="36"/>
          <w:szCs w:val="36"/>
          <w:lang w:val="en-IN"/>
        </w:rPr>
      </w:pPr>
      <w:r w:rsidRPr="008139EE">
        <w:rPr>
          <w:rFonts w:ascii="Trebuchet MS" w:hAnsi="Trebuchet MS"/>
          <w:b/>
          <w:bCs/>
          <w:sz w:val="36"/>
          <w:szCs w:val="36"/>
          <w:lang w:val="en-IN"/>
        </w:rPr>
        <w:t>(Semester 2, 2024-25)</w:t>
      </w:r>
    </w:p>
    <w:p w14:paraId="53317A51" w14:textId="77777777" w:rsidR="009E26F4" w:rsidRPr="008139EE" w:rsidRDefault="009E26F4" w:rsidP="009E26F4">
      <w:pPr>
        <w:pStyle w:val="ListParagraph"/>
        <w:ind w:left="1440"/>
        <w:rPr>
          <w:rFonts w:ascii="Trebuchet MS" w:hAnsi="Trebuchet MS"/>
          <w:b/>
          <w:bCs/>
          <w:sz w:val="36"/>
          <w:szCs w:val="36"/>
        </w:rPr>
      </w:pPr>
    </w:p>
    <w:p w14:paraId="2C2E5BC8" w14:textId="77777777" w:rsidR="009E26F4" w:rsidRPr="008139EE" w:rsidRDefault="009E26F4" w:rsidP="009E26F4">
      <w:pPr>
        <w:jc w:val="center"/>
        <w:rPr>
          <w:rFonts w:ascii="Trebuchet MS" w:hAnsi="Trebuchet MS"/>
          <w:b/>
          <w:bCs/>
          <w:sz w:val="36"/>
          <w:szCs w:val="36"/>
          <w:lang w:val="en-IN"/>
        </w:rPr>
      </w:pPr>
      <w:r w:rsidRPr="008139EE">
        <w:rPr>
          <w:rFonts w:ascii="Trebuchet MS" w:hAnsi="Trebuchet MS"/>
          <w:b/>
          <w:bCs/>
          <w:noProof/>
          <w:sz w:val="36"/>
          <w:szCs w:val="36"/>
          <w:lang w:val="en-IN"/>
        </w:rPr>
        <w:drawing>
          <wp:inline distT="0" distB="0" distL="0" distR="0" wp14:anchorId="0983BFC8" wp14:editId="3B2D9FC5">
            <wp:extent cx="2304286" cy="1309254"/>
            <wp:effectExtent l="0" t="0" r="1270" b="5715"/>
            <wp:docPr id="11651831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18314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8711" cy="1317450"/>
                    </a:xfrm>
                    <a:prstGeom prst="rect">
                      <a:avLst/>
                    </a:prstGeom>
                    <a:noFill/>
                    <a:ln>
                      <a:noFill/>
                    </a:ln>
                  </pic:spPr>
                </pic:pic>
              </a:graphicData>
            </a:graphic>
          </wp:inline>
        </w:drawing>
      </w:r>
    </w:p>
    <w:p w14:paraId="51647392" w14:textId="30617113" w:rsidR="00C65A8B" w:rsidRPr="008139EE" w:rsidRDefault="00C65A8B">
      <w:pPr>
        <w:spacing w:after="160" w:line="259" w:lineRule="auto"/>
        <w:rPr>
          <w:rFonts w:ascii="Trebuchet MS" w:hAnsi="Trebuchet MS"/>
        </w:rPr>
      </w:pPr>
      <w:r w:rsidRPr="008139EE">
        <w:rPr>
          <w:rFonts w:ascii="Trebuchet MS" w:hAnsi="Trebuchet MS"/>
        </w:rPr>
        <w:br w:type="page"/>
      </w:r>
    </w:p>
    <w:p w14:paraId="253BC537" w14:textId="6F529249" w:rsidR="001E0C46" w:rsidRPr="008139EE" w:rsidRDefault="00C65A8B" w:rsidP="00C65A8B">
      <w:pPr>
        <w:pStyle w:val="Heading1"/>
        <w:jc w:val="center"/>
        <w:rPr>
          <w:rFonts w:ascii="Trebuchet MS" w:hAnsi="Trebuchet MS"/>
          <w:b/>
          <w:bCs/>
          <w:color w:val="auto"/>
        </w:rPr>
      </w:pPr>
      <w:bookmarkStart w:id="0" w:name="_Toc190541531"/>
      <w:r w:rsidRPr="008139EE">
        <w:rPr>
          <w:rFonts w:ascii="Trebuchet MS" w:hAnsi="Trebuchet MS"/>
          <w:b/>
          <w:bCs/>
          <w:color w:val="auto"/>
        </w:rPr>
        <w:lastRenderedPageBreak/>
        <w:t>Table of Contents</w:t>
      </w:r>
      <w:bookmarkEnd w:id="0"/>
    </w:p>
    <w:p w14:paraId="260577FF" w14:textId="77777777" w:rsidR="00C65A8B" w:rsidRPr="008139EE" w:rsidRDefault="00C65A8B" w:rsidP="00C65A8B">
      <w:pPr>
        <w:rPr>
          <w:rFonts w:ascii="Trebuchet MS" w:hAnsi="Trebuchet MS"/>
          <w:lang w:val="en-IN" w:eastAsia="en-US"/>
        </w:rPr>
      </w:pPr>
    </w:p>
    <w:p w14:paraId="39ADA179" w14:textId="77777777" w:rsidR="00C65A8B" w:rsidRPr="008139EE" w:rsidRDefault="00C65A8B" w:rsidP="00C65A8B">
      <w:pPr>
        <w:rPr>
          <w:rFonts w:ascii="Trebuchet MS" w:hAnsi="Trebuchet MS"/>
          <w:lang w:val="en-IN" w:eastAsia="en-US"/>
        </w:rPr>
      </w:pPr>
    </w:p>
    <w:sdt>
      <w:sdtPr>
        <w:rPr>
          <w:rFonts w:ascii="Trebuchet MS" w:eastAsia="Calibri" w:hAnsi="Trebuchet MS" w:cs="Calibri"/>
          <w:color w:val="auto"/>
          <w:lang w:val="en"/>
        </w:rPr>
        <w:id w:val="1463921821"/>
        <w:docPartObj>
          <w:docPartGallery w:val="Table of Contents"/>
          <w:docPartUnique/>
        </w:docPartObj>
      </w:sdtPr>
      <w:sdtEndPr>
        <w:rPr>
          <w:rFonts w:eastAsia="Arial" w:cs="Arial"/>
        </w:rPr>
      </w:sdtEndPr>
      <w:sdtContent>
        <w:p w14:paraId="787C0B64" w14:textId="2068B242" w:rsidR="00B476F6" w:rsidRPr="00B476F6" w:rsidRDefault="00C65A8B">
          <w:pPr>
            <w:pStyle w:val="TOC1"/>
            <w:tabs>
              <w:tab w:val="right" w:leader="dot" w:pos="9016"/>
            </w:tabs>
            <w:rPr>
              <w:rFonts w:ascii="Trebuchet MS" w:eastAsiaTheme="minorEastAsia" w:hAnsi="Trebuchet MS" w:cstheme="minorBidi"/>
              <w:noProof/>
              <w:color w:val="auto"/>
              <w:kern w:val="2"/>
              <w:sz w:val="24"/>
              <w:szCs w:val="24"/>
              <w14:ligatures w14:val="standardContextual"/>
            </w:rPr>
          </w:pPr>
          <w:r w:rsidRPr="00E40D5F">
            <w:rPr>
              <w:rFonts w:ascii="Trebuchet MS" w:hAnsi="Trebuchet MS"/>
              <w:sz w:val="24"/>
              <w:szCs w:val="24"/>
            </w:rPr>
            <w:fldChar w:fldCharType="begin"/>
          </w:r>
          <w:r w:rsidRPr="00E40D5F">
            <w:rPr>
              <w:rFonts w:ascii="Trebuchet MS" w:hAnsi="Trebuchet MS"/>
              <w:sz w:val="24"/>
              <w:szCs w:val="24"/>
            </w:rPr>
            <w:instrText xml:space="preserve"> TOC \h \u \z \t "Heading 1,1,Heading 2,2,Heading 3,3,Heading 4,4,"</w:instrText>
          </w:r>
          <w:r w:rsidRPr="00E40D5F">
            <w:rPr>
              <w:rFonts w:ascii="Trebuchet MS" w:hAnsi="Trebuchet MS"/>
              <w:sz w:val="24"/>
              <w:szCs w:val="24"/>
            </w:rPr>
            <w:fldChar w:fldCharType="separate"/>
          </w:r>
          <w:hyperlink w:anchor="_Toc190541531" w:history="1">
            <w:r w:rsidR="00B476F6" w:rsidRPr="00B476F6">
              <w:rPr>
                <w:rStyle w:val="Hyperlink"/>
                <w:rFonts w:ascii="Trebuchet MS" w:hAnsi="Trebuchet MS"/>
                <w:noProof/>
                <w:sz w:val="24"/>
                <w:szCs w:val="24"/>
              </w:rPr>
              <w:t>Table of Contents</w:t>
            </w:r>
            <w:r w:rsidR="00B476F6" w:rsidRPr="00B476F6">
              <w:rPr>
                <w:rFonts w:ascii="Trebuchet MS" w:hAnsi="Trebuchet MS"/>
                <w:noProof/>
                <w:webHidden/>
                <w:sz w:val="24"/>
                <w:szCs w:val="24"/>
              </w:rPr>
              <w:tab/>
            </w:r>
            <w:r w:rsidR="00B476F6" w:rsidRPr="00B476F6">
              <w:rPr>
                <w:rFonts w:ascii="Trebuchet MS" w:hAnsi="Trebuchet MS"/>
                <w:noProof/>
                <w:webHidden/>
                <w:sz w:val="24"/>
                <w:szCs w:val="24"/>
              </w:rPr>
              <w:fldChar w:fldCharType="begin"/>
            </w:r>
            <w:r w:rsidR="00B476F6" w:rsidRPr="00B476F6">
              <w:rPr>
                <w:rFonts w:ascii="Trebuchet MS" w:hAnsi="Trebuchet MS"/>
                <w:noProof/>
                <w:webHidden/>
                <w:sz w:val="24"/>
                <w:szCs w:val="24"/>
              </w:rPr>
              <w:instrText xml:space="preserve"> PAGEREF _Toc190541531 \h </w:instrText>
            </w:r>
            <w:r w:rsidR="00B476F6" w:rsidRPr="00B476F6">
              <w:rPr>
                <w:rFonts w:ascii="Trebuchet MS" w:hAnsi="Trebuchet MS"/>
                <w:noProof/>
                <w:webHidden/>
                <w:sz w:val="24"/>
                <w:szCs w:val="24"/>
              </w:rPr>
            </w:r>
            <w:r w:rsidR="00B476F6" w:rsidRPr="00B476F6">
              <w:rPr>
                <w:rFonts w:ascii="Trebuchet MS" w:hAnsi="Trebuchet MS"/>
                <w:noProof/>
                <w:webHidden/>
                <w:sz w:val="24"/>
                <w:szCs w:val="24"/>
              </w:rPr>
              <w:fldChar w:fldCharType="separate"/>
            </w:r>
            <w:r w:rsidR="0077434C">
              <w:rPr>
                <w:rFonts w:ascii="Trebuchet MS" w:hAnsi="Trebuchet MS"/>
                <w:noProof/>
                <w:webHidden/>
                <w:sz w:val="24"/>
                <w:szCs w:val="24"/>
              </w:rPr>
              <w:t>2</w:t>
            </w:r>
            <w:r w:rsidR="00B476F6" w:rsidRPr="00B476F6">
              <w:rPr>
                <w:rFonts w:ascii="Trebuchet MS" w:hAnsi="Trebuchet MS"/>
                <w:noProof/>
                <w:webHidden/>
                <w:sz w:val="24"/>
                <w:szCs w:val="24"/>
              </w:rPr>
              <w:fldChar w:fldCharType="end"/>
            </w:r>
          </w:hyperlink>
        </w:p>
        <w:p w14:paraId="49CDF337" w14:textId="2F59C848"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2" w:history="1">
            <w:r w:rsidRPr="00B476F6">
              <w:rPr>
                <w:rStyle w:val="Hyperlink"/>
                <w:rFonts w:ascii="Trebuchet MS" w:hAnsi="Trebuchet MS"/>
                <w:noProof/>
                <w:sz w:val="24"/>
                <w:szCs w:val="24"/>
              </w:rPr>
              <w:t>Introduction</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_Toc190541532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3</w:t>
            </w:r>
            <w:r w:rsidRPr="00B476F6">
              <w:rPr>
                <w:rFonts w:ascii="Trebuchet MS" w:hAnsi="Trebuchet MS"/>
                <w:noProof/>
                <w:webHidden/>
                <w:sz w:val="24"/>
                <w:szCs w:val="24"/>
              </w:rPr>
              <w:fldChar w:fldCharType="end"/>
            </w:r>
          </w:hyperlink>
        </w:p>
        <w:p w14:paraId="7CF8506E" w14:textId="1ED458D8"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3" w:history="1">
            <w:r w:rsidRPr="00B476F6">
              <w:rPr>
                <w:rStyle w:val="Hyperlink"/>
                <w:rFonts w:ascii="Trebuchet MS" w:hAnsi="Trebuchet MS"/>
                <w:noProof/>
                <w:sz w:val="24"/>
                <w:szCs w:val="24"/>
              </w:rPr>
              <w:t>Objective</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_Toc190541533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4</w:t>
            </w:r>
            <w:r w:rsidRPr="00B476F6">
              <w:rPr>
                <w:rFonts w:ascii="Trebuchet MS" w:hAnsi="Trebuchet MS"/>
                <w:noProof/>
                <w:webHidden/>
                <w:sz w:val="24"/>
                <w:szCs w:val="24"/>
              </w:rPr>
              <w:fldChar w:fldCharType="end"/>
            </w:r>
          </w:hyperlink>
        </w:p>
        <w:p w14:paraId="5D3288CA" w14:textId="4D87F1EC"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4" w:history="1">
            <w:r w:rsidRPr="00B476F6">
              <w:rPr>
                <w:rStyle w:val="Hyperlink"/>
                <w:rFonts w:ascii="Trebuchet MS" w:hAnsi="Trebuchet MS"/>
                <w:noProof/>
                <w:sz w:val="24"/>
                <w:szCs w:val="24"/>
              </w:rPr>
              <w:t>Data Collection and Cleaning</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_Toc190541534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5</w:t>
            </w:r>
            <w:r w:rsidRPr="00B476F6">
              <w:rPr>
                <w:rFonts w:ascii="Trebuchet MS" w:hAnsi="Trebuchet MS"/>
                <w:noProof/>
                <w:webHidden/>
                <w:sz w:val="24"/>
                <w:szCs w:val="24"/>
              </w:rPr>
              <w:fldChar w:fldCharType="end"/>
            </w:r>
          </w:hyperlink>
        </w:p>
        <w:p w14:paraId="76B69EE5" w14:textId="2E467AEA" w:rsidR="00B476F6" w:rsidRPr="00B476F6" w:rsidRDefault="00B476F6">
          <w:pPr>
            <w:pStyle w:val="TOC2"/>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5" w:history="1">
            <w:r w:rsidRPr="00B476F6">
              <w:rPr>
                <w:rStyle w:val="Hyperlink"/>
                <w:rFonts w:ascii="Trebuchet MS" w:hAnsi="Trebuchet MS"/>
                <w:noProof/>
                <w:sz w:val="24"/>
                <w:szCs w:val="24"/>
              </w:rPr>
              <w:t>Data Collection</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_Toc190541535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5</w:t>
            </w:r>
            <w:r w:rsidRPr="00B476F6">
              <w:rPr>
                <w:rFonts w:ascii="Trebuchet MS" w:hAnsi="Trebuchet MS"/>
                <w:noProof/>
                <w:webHidden/>
                <w:sz w:val="24"/>
                <w:szCs w:val="24"/>
              </w:rPr>
              <w:fldChar w:fldCharType="end"/>
            </w:r>
          </w:hyperlink>
        </w:p>
        <w:p w14:paraId="56FABE83" w14:textId="78C244A5" w:rsidR="00B476F6" w:rsidRPr="00B476F6" w:rsidRDefault="00B476F6">
          <w:pPr>
            <w:pStyle w:val="TOC2"/>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6" w:history="1">
            <w:r w:rsidRPr="00B476F6">
              <w:rPr>
                <w:rStyle w:val="Hyperlink"/>
                <w:rFonts w:ascii="Trebuchet MS" w:hAnsi="Trebuchet MS"/>
                <w:noProof/>
                <w:sz w:val="24"/>
                <w:szCs w:val="24"/>
              </w:rPr>
              <w:t>Data Cleaning</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_Toc190541536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5</w:t>
            </w:r>
            <w:r w:rsidRPr="00B476F6">
              <w:rPr>
                <w:rFonts w:ascii="Trebuchet MS" w:hAnsi="Trebuchet MS"/>
                <w:noProof/>
                <w:webHidden/>
                <w:sz w:val="24"/>
                <w:szCs w:val="24"/>
              </w:rPr>
              <w:fldChar w:fldCharType="end"/>
            </w:r>
          </w:hyperlink>
        </w:p>
        <w:p w14:paraId="6C6B833A" w14:textId="065E3E63"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7" w:history="1">
            <w:r w:rsidRPr="00B476F6">
              <w:rPr>
                <w:rStyle w:val="Hyperlink"/>
                <w:rFonts w:ascii="Trebuchet MS" w:hAnsi="Trebuchet MS"/>
                <w:noProof/>
                <w:sz w:val="24"/>
                <w:szCs w:val="24"/>
              </w:rPr>
              <w:t>Summary Statistics</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_Toc190541537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6</w:t>
            </w:r>
            <w:r w:rsidRPr="00B476F6">
              <w:rPr>
                <w:rFonts w:ascii="Trebuchet MS" w:hAnsi="Trebuchet MS"/>
                <w:noProof/>
                <w:webHidden/>
                <w:sz w:val="24"/>
                <w:szCs w:val="24"/>
              </w:rPr>
              <w:fldChar w:fldCharType="end"/>
            </w:r>
          </w:hyperlink>
        </w:p>
        <w:p w14:paraId="73962787" w14:textId="6081107D"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8" w:history="1">
            <w:r w:rsidRPr="00B476F6">
              <w:rPr>
                <w:rStyle w:val="Hyperlink"/>
                <w:rFonts w:ascii="Trebuchet MS" w:hAnsi="Trebuchet MS"/>
                <w:noProof/>
                <w:sz w:val="24"/>
                <w:szCs w:val="24"/>
              </w:rPr>
              <w:t>Data Visualisation</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_Toc190541538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7</w:t>
            </w:r>
            <w:r w:rsidRPr="00B476F6">
              <w:rPr>
                <w:rFonts w:ascii="Trebuchet MS" w:hAnsi="Trebuchet MS"/>
                <w:noProof/>
                <w:webHidden/>
                <w:sz w:val="24"/>
                <w:szCs w:val="24"/>
              </w:rPr>
              <w:fldChar w:fldCharType="end"/>
            </w:r>
          </w:hyperlink>
        </w:p>
        <w:p w14:paraId="62774FC4" w14:textId="2590A5E1" w:rsidR="00B476F6" w:rsidRPr="00B476F6" w:rsidRDefault="00B476F6">
          <w:pPr>
            <w:pStyle w:val="TOC2"/>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39" w:history="1">
            <w:r w:rsidRPr="00B476F6">
              <w:rPr>
                <w:rStyle w:val="Hyperlink"/>
                <w:rFonts w:ascii="Trebuchet MS" w:hAnsi="Trebuchet MS"/>
                <w:noProof/>
                <w:sz w:val="24"/>
                <w:szCs w:val="24"/>
              </w:rPr>
              <w:t>Government Bond Yield Trends Over Time</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_Toc190541539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7</w:t>
            </w:r>
            <w:r w:rsidRPr="00B476F6">
              <w:rPr>
                <w:rFonts w:ascii="Trebuchet MS" w:hAnsi="Trebuchet MS"/>
                <w:noProof/>
                <w:webHidden/>
                <w:sz w:val="24"/>
                <w:szCs w:val="24"/>
              </w:rPr>
              <w:fldChar w:fldCharType="end"/>
            </w:r>
          </w:hyperlink>
        </w:p>
        <w:p w14:paraId="163BF76F" w14:textId="4427C547" w:rsidR="00B476F6" w:rsidRPr="00B476F6" w:rsidRDefault="00B476F6">
          <w:pPr>
            <w:pStyle w:val="TOC2"/>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40" w:history="1">
            <w:r w:rsidRPr="00B476F6">
              <w:rPr>
                <w:rStyle w:val="Hyperlink"/>
                <w:rFonts w:ascii="Trebuchet MS" w:hAnsi="Trebuchet MS"/>
                <w:noProof/>
                <w:sz w:val="24"/>
                <w:szCs w:val="24"/>
              </w:rPr>
              <w:t>Corporate Bond Yield Trends Over Time</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_Toc190541540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8</w:t>
            </w:r>
            <w:r w:rsidRPr="00B476F6">
              <w:rPr>
                <w:rFonts w:ascii="Trebuchet MS" w:hAnsi="Trebuchet MS"/>
                <w:noProof/>
                <w:webHidden/>
                <w:sz w:val="24"/>
                <w:szCs w:val="24"/>
              </w:rPr>
              <w:fldChar w:fldCharType="end"/>
            </w:r>
          </w:hyperlink>
        </w:p>
        <w:p w14:paraId="15902003" w14:textId="4C3933C1" w:rsidR="00B476F6" w:rsidRPr="00B476F6" w:rsidRDefault="00B476F6">
          <w:pPr>
            <w:pStyle w:val="TOC2"/>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41" w:history="1">
            <w:r w:rsidRPr="00B476F6">
              <w:rPr>
                <w:rStyle w:val="Hyperlink"/>
                <w:rFonts w:ascii="Trebuchet MS" w:hAnsi="Trebuchet MS"/>
                <w:noProof/>
                <w:sz w:val="24"/>
                <w:szCs w:val="24"/>
              </w:rPr>
              <w:t>Macroeconomic Trends</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_Toc190541541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9</w:t>
            </w:r>
            <w:r w:rsidRPr="00B476F6">
              <w:rPr>
                <w:rFonts w:ascii="Trebuchet MS" w:hAnsi="Trebuchet MS"/>
                <w:noProof/>
                <w:webHidden/>
                <w:sz w:val="24"/>
                <w:szCs w:val="24"/>
              </w:rPr>
              <w:fldChar w:fldCharType="end"/>
            </w:r>
          </w:hyperlink>
        </w:p>
        <w:p w14:paraId="5528DFE4" w14:textId="4BBEEEBD"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42" w:history="1">
            <w:r w:rsidRPr="00B476F6">
              <w:rPr>
                <w:rStyle w:val="Hyperlink"/>
                <w:rFonts w:ascii="Trebuchet MS" w:hAnsi="Trebuchet MS"/>
                <w:noProof/>
                <w:sz w:val="24"/>
                <w:szCs w:val="24"/>
              </w:rPr>
              <w:t>Correlation Analysis</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_Toc190541542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11</w:t>
            </w:r>
            <w:r w:rsidRPr="00B476F6">
              <w:rPr>
                <w:rFonts w:ascii="Trebuchet MS" w:hAnsi="Trebuchet MS"/>
                <w:noProof/>
                <w:webHidden/>
                <w:sz w:val="24"/>
                <w:szCs w:val="24"/>
              </w:rPr>
              <w:fldChar w:fldCharType="end"/>
            </w:r>
          </w:hyperlink>
        </w:p>
        <w:p w14:paraId="1C220EA3" w14:textId="141C929E"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43" w:history="1">
            <w:r w:rsidRPr="00B476F6">
              <w:rPr>
                <w:rStyle w:val="Hyperlink"/>
                <w:rFonts w:ascii="Trebuchet MS" w:hAnsi="Trebuchet MS"/>
                <w:noProof/>
                <w:sz w:val="24"/>
                <w:szCs w:val="24"/>
              </w:rPr>
              <w:t>Bond Yield Spread and Its Implications</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_Toc190541543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12</w:t>
            </w:r>
            <w:r w:rsidRPr="00B476F6">
              <w:rPr>
                <w:rFonts w:ascii="Trebuchet MS" w:hAnsi="Trebuchet MS"/>
                <w:noProof/>
                <w:webHidden/>
                <w:sz w:val="24"/>
                <w:szCs w:val="24"/>
              </w:rPr>
              <w:fldChar w:fldCharType="end"/>
            </w:r>
          </w:hyperlink>
        </w:p>
        <w:p w14:paraId="619850C4" w14:textId="2F8D11A6"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44" w:history="1">
            <w:r w:rsidRPr="00B476F6">
              <w:rPr>
                <w:rStyle w:val="Hyperlink"/>
                <w:rFonts w:ascii="Trebuchet MS" w:hAnsi="Trebuchet MS"/>
                <w:noProof/>
                <w:sz w:val="24"/>
                <w:szCs w:val="24"/>
              </w:rPr>
              <w:t>Conclusion and Key Insights</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_Toc190541544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14</w:t>
            </w:r>
            <w:r w:rsidRPr="00B476F6">
              <w:rPr>
                <w:rFonts w:ascii="Trebuchet MS" w:hAnsi="Trebuchet MS"/>
                <w:noProof/>
                <w:webHidden/>
                <w:sz w:val="24"/>
                <w:szCs w:val="24"/>
              </w:rPr>
              <w:fldChar w:fldCharType="end"/>
            </w:r>
          </w:hyperlink>
        </w:p>
        <w:p w14:paraId="2B5F48F8" w14:textId="3AFA5064" w:rsidR="00B476F6" w:rsidRPr="00B476F6" w:rsidRDefault="00B476F6">
          <w:pPr>
            <w:pStyle w:val="TOC1"/>
            <w:tabs>
              <w:tab w:val="right" w:leader="dot" w:pos="9016"/>
            </w:tabs>
            <w:rPr>
              <w:rFonts w:ascii="Trebuchet MS" w:eastAsiaTheme="minorEastAsia" w:hAnsi="Trebuchet MS" w:cstheme="minorBidi"/>
              <w:noProof/>
              <w:color w:val="auto"/>
              <w:kern w:val="2"/>
              <w:sz w:val="24"/>
              <w:szCs w:val="24"/>
              <w14:ligatures w14:val="standardContextual"/>
            </w:rPr>
          </w:pPr>
          <w:hyperlink w:anchor="_Toc190541545" w:history="1">
            <w:r w:rsidRPr="00B476F6">
              <w:rPr>
                <w:rStyle w:val="Hyperlink"/>
                <w:rFonts w:ascii="Trebuchet MS" w:hAnsi="Trebuchet MS"/>
                <w:noProof/>
                <w:sz w:val="24"/>
                <w:szCs w:val="24"/>
              </w:rPr>
              <w:t>References</w:t>
            </w:r>
            <w:r w:rsidRPr="00B476F6">
              <w:rPr>
                <w:rFonts w:ascii="Trebuchet MS" w:hAnsi="Trebuchet MS"/>
                <w:noProof/>
                <w:webHidden/>
                <w:sz w:val="24"/>
                <w:szCs w:val="24"/>
              </w:rPr>
              <w:tab/>
            </w:r>
            <w:r w:rsidRPr="00B476F6">
              <w:rPr>
                <w:rFonts w:ascii="Trebuchet MS" w:hAnsi="Trebuchet MS"/>
                <w:noProof/>
                <w:webHidden/>
                <w:sz w:val="24"/>
                <w:szCs w:val="24"/>
              </w:rPr>
              <w:fldChar w:fldCharType="begin"/>
            </w:r>
            <w:r w:rsidRPr="00B476F6">
              <w:rPr>
                <w:rFonts w:ascii="Trebuchet MS" w:hAnsi="Trebuchet MS"/>
                <w:noProof/>
                <w:webHidden/>
                <w:sz w:val="24"/>
                <w:szCs w:val="24"/>
              </w:rPr>
              <w:instrText xml:space="preserve"> PAGEREF _Toc190541545 \h </w:instrText>
            </w:r>
            <w:r w:rsidRPr="00B476F6">
              <w:rPr>
                <w:rFonts w:ascii="Trebuchet MS" w:hAnsi="Trebuchet MS"/>
                <w:noProof/>
                <w:webHidden/>
                <w:sz w:val="24"/>
                <w:szCs w:val="24"/>
              </w:rPr>
            </w:r>
            <w:r w:rsidRPr="00B476F6">
              <w:rPr>
                <w:rFonts w:ascii="Trebuchet MS" w:hAnsi="Trebuchet MS"/>
                <w:noProof/>
                <w:webHidden/>
                <w:sz w:val="24"/>
                <w:szCs w:val="24"/>
              </w:rPr>
              <w:fldChar w:fldCharType="separate"/>
            </w:r>
            <w:r w:rsidR="0077434C">
              <w:rPr>
                <w:rFonts w:ascii="Trebuchet MS" w:hAnsi="Trebuchet MS"/>
                <w:noProof/>
                <w:webHidden/>
                <w:sz w:val="24"/>
                <w:szCs w:val="24"/>
              </w:rPr>
              <w:t>15</w:t>
            </w:r>
            <w:r w:rsidRPr="00B476F6">
              <w:rPr>
                <w:rFonts w:ascii="Trebuchet MS" w:hAnsi="Trebuchet MS"/>
                <w:noProof/>
                <w:webHidden/>
                <w:sz w:val="24"/>
                <w:szCs w:val="24"/>
              </w:rPr>
              <w:fldChar w:fldCharType="end"/>
            </w:r>
          </w:hyperlink>
        </w:p>
        <w:p w14:paraId="3D415F0C" w14:textId="017F1CCD" w:rsidR="00C65A8B" w:rsidRPr="008139EE" w:rsidRDefault="00C65A8B" w:rsidP="00C65A8B">
          <w:pPr>
            <w:widowControl w:val="0"/>
            <w:tabs>
              <w:tab w:val="right" w:leader="dot" w:pos="12000"/>
            </w:tabs>
            <w:spacing w:before="60" w:line="240" w:lineRule="auto"/>
            <w:rPr>
              <w:rFonts w:ascii="Trebuchet MS" w:hAnsi="Trebuchet MS"/>
              <w:b/>
              <w:color w:val="000000"/>
            </w:rPr>
          </w:pPr>
          <w:r w:rsidRPr="00E40D5F">
            <w:rPr>
              <w:rFonts w:ascii="Trebuchet MS" w:hAnsi="Trebuchet MS"/>
              <w:sz w:val="24"/>
              <w:szCs w:val="24"/>
            </w:rPr>
            <w:fldChar w:fldCharType="end"/>
          </w:r>
        </w:p>
      </w:sdtContent>
    </w:sdt>
    <w:p w14:paraId="0238CDE1" w14:textId="15FEC296" w:rsidR="00C65A8B" w:rsidRPr="008139EE" w:rsidRDefault="00C65A8B">
      <w:pPr>
        <w:spacing w:after="160" w:line="259" w:lineRule="auto"/>
        <w:rPr>
          <w:rFonts w:ascii="Trebuchet MS" w:hAnsi="Trebuchet MS"/>
          <w:lang w:val="en-IN" w:eastAsia="en-US"/>
        </w:rPr>
      </w:pPr>
      <w:r w:rsidRPr="008139EE">
        <w:rPr>
          <w:rFonts w:ascii="Trebuchet MS" w:hAnsi="Trebuchet MS"/>
          <w:lang w:val="en-IN" w:eastAsia="en-US"/>
        </w:rPr>
        <w:br w:type="page"/>
      </w:r>
    </w:p>
    <w:p w14:paraId="697BB321" w14:textId="04F9BCBE" w:rsidR="00C65A8B" w:rsidRPr="008139EE" w:rsidRDefault="00407967" w:rsidP="00407967">
      <w:pPr>
        <w:pStyle w:val="Heading1"/>
        <w:jc w:val="center"/>
        <w:rPr>
          <w:rFonts w:ascii="Trebuchet MS" w:hAnsi="Trebuchet MS"/>
          <w:b/>
          <w:bCs/>
          <w:color w:val="auto"/>
        </w:rPr>
      </w:pPr>
      <w:bookmarkStart w:id="1" w:name="_Toc190541532"/>
      <w:r w:rsidRPr="008139EE">
        <w:rPr>
          <w:rFonts w:ascii="Trebuchet MS" w:hAnsi="Trebuchet MS"/>
          <w:b/>
          <w:bCs/>
          <w:color w:val="auto"/>
        </w:rPr>
        <w:lastRenderedPageBreak/>
        <w:t>Introduction</w:t>
      </w:r>
      <w:bookmarkEnd w:id="1"/>
    </w:p>
    <w:p w14:paraId="325589CE" w14:textId="77777777" w:rsidR="00407967" w:rsidRPr="008139EE" w:rsidRDefault="00407967" w:rsidP="00407967">
      <w:pPr>
        <w:rPr>
          <w:rFonts w:ascii="Trebuchet MS" w:hAnsi="Trebuchet MS"/>
          <w:sz w:val="24"/>
          <w:szCs w:val="24"/>
          <w:lang w:val="en-IN" w:eastAsia="en-US"/>
        </w:rPr>
      </w:pPr>
    </w:p>
    <w:p w14:paraId="3CF1098D" w14:textId="5D6CCF32" w:rsidR="00407967" w:rsidRPr="008139EE" w:rsidRDefault="00407967" w:rsidP="00407967">
      <w:pPr>
        <w:rPr>
          <w:rFonts w:ascii="Trebuchet MS" w:hAnsi="Trebuchet MS"/>
          <w:sz w:val="24"/>
          <w:szCs w:val="24"/>
          <w:lang w:val="en-IN" w:eastAsia="en-US"/>
        </w:rPr>
      </w:pPr>
      <w:r w:rsidRPr="008139EE">
        <w:rPr>
          <w:rFonts w:ascii="Trebuchet MS" w:hAnsi="Trebuchet MS"/>
          <w:sz w:val="24"/>
          <w:szCs w:val="24"/>
          <w:lang w:val="en-IN" w:eastAsia="en-US"/>
        </w:rPr>
        <w:t>A bond yield represents the annual return an investor can expect from holding a bond until maturity, serving as a crucial indicator in economic analysis as it reflects market sentiment about future interest rates, inflation expectations, and overall economic health.</w:t>
      </w:r>
    </w:p>
    <w:p w14:paraId="398AAC9D" w14:textId="77777777" w:rsidR="002F63A4" w:rsidRPr="008139EE" w:rsidRDefault="002F63A4" w:rsidP="00407967">
      <w:pPr>
        <w:rPr>
          <w:rFonts w:ascii="Trebuchet MS" w:hAnsi="Trebuchet MS"/>
          <w:sz w:val="24"/>
          <w:szCs w:val="24"/>
          <w:lang w:val="en-IN" w:eastAsia="en-US"/>
        </w:rPr>
      </w:pPr>
    </w:p>
    <w:p w14:paraId="58F6CF68" w14:textId="42ECC9CB" w:rsidR="00407967" w:rsidRPr="008139EE" w:rsidRDefault="00407967" w:rsidP="00407967">
      <w:pPr>
        <w:rPr>
          <w:rFonts w:ascii="Trebuchet MS" w:hAnsi="Trebuchet MS"/>
          <w:sz w:val="24"/>
          <w:szCs w:val="24"/>
          <w:lang w:eastAsia="en-US"/>
        </w:rPr>
      </w:pPr>
      <w:r w:rsidRPr="008139EE">
        <w:rPr>
          <w:rFonts w:ascii="Trebuchet MS" w:hAnsi="Trebuchet MS"/>
          <w:sz w:val="24"/>
          <w:szCs w:val="24"/>
          <w:lang w:val="en-IN" w:eastAsia="en-US"/>
        </w:rPr>
        <w:t xml:space="preserve">In this report we will focus on the significance of bond yield in reflecting crucial indicators like </w:t>
      </w:r>
      <w:r w:rsidR="002F63A4" w:rsidRPr="008139EE">
        <w:rPr>
          <w:rFonts w:ascii="Trebuchet MS" w:hAnsi="Trebuchet MS"/>
          <w:sz w:val="24"/>
          <w:szCs w:val="24"/>
          <w:lang w:val="en-IN" w:eastAsia="en-US"/>
        </w:rPr>
        <w:t xml:space="preserve">GDP growth rate, inflation rate (CPI), repo rate, and unemployment rate. This report will focus on how government and corporate bond yields reflect the interest rates, and </w:t>
      </w:r>
      <w:r w:rsidR="002F63A4" w:rsidRPr="008139EE">
        <w:rPr>
          <w:rFonts w:ascii="Trebuchet MS" w:hAnsi="Trebuchet MS"/>
          <w:sz w:val="24"/>
          <w:szCs w:val="24"/>
          <w:lang w:eastAsia="en-US"/>
        </w:rPr>
        <w:t>provide insights into monetary policy effectiveness, market risk perception, and future economic trends.</w:t>
      </w:r>
    </w:p>
    <w:p w14:paraId="3EC7A2F7" w14:textId="77777777" w:rsidR="002F63A4" w:rsidRPr="008139EE" w:rsidRDefault="002F63A4" w:rsidP="00407967">
      <w:pPr>
        <w:rPr>
          <w:rFonts w:ascii="Trebuchet MS" w:hAnsi="Trebuchet MS"/>
          <w:sz w:val="24"/>
          <w:szCs w:val="24"/>
          <w:lang w:eastAsia="en-US"/>
        </w:rPr>
      </w:pPr>
    </w:p>
    <w:p w14:paraId="79E6297C" w14:textId="3A4AF22F" w:rsidR="002F63A4" w:rsidRPr="008139EE" w:rsidRDefault="002F63A4" w:rsidP="00407967">
      <w:pPr>
        <w:rPr>
          <w:rFonts w:ascii="Trebuchet MS" w:hAnsi="Trebuchet MS"/>
          <w:sz w:val="24"/>
          <w:szCs w:val="24"/>
          <w:lang w:eastAsia="en-US"/>
        </w:rPr>
      </w:pPr>
      <w:r w:rsidRPr="008139EE">
        <w:rPr>
          <w:rFonts w:ascii="Trebuchet MS" w:hAnsi="Trebuchet MS"/>
          <w:sz w:val="24"/>
          <w:szCs w:val="24"/>
          <w:lang w:eastAsia="en-US"/>
        </w:rPr>
        <w:t>Changes in bond yields influences decision making, investment decision, and economic conditions. Increase in bond yield reflects high inflation, while a decrease in bond yield reflects economic slowdown.</w:t>
      </w:r>
    </w:p>
    <w:p w14:paraId="6BB44CBF" w14:textId="77777777" w:rsidR="002F63A4" w:rsidRPr="008139EE" w:rsidRDefault="002F63A4" w:rsidP="00407967">
      <w:pPr>
        <w:rPr>
          <w:rFonts w:ascii="Trebuchet MS" w:hAnsi="Trebuchet MS"/>
          <w:sz w:val="24"/>
          <w:szCs w:val="24"/>
          <w:lang w:eastAsia="en-US"/>
        </w:rPr>
      </w:pPr>
    </w:p>
    <w:p w14:paraId="62034FB1" w14:textId="6EB6120A" w:rsidR="002F63A4" w:rsidRPr="008139EE" w:rsidRDefault="002F63A4" w:rsidP="00407967">
      <w:pPr>
        <w:rPr>
          <w:rFonts w:ascii="Trebuchet MS" w:hAnsi="Trebuchet MS"/>
          <w:sz w:val="24"/>
          <w:szCs w:val="24"/>
          <w:lang w:eastAsia="en-US"/>
        </w:rPr>
      </w:pPr>
      <w:r w:rsidRPr="008139EE">
        <w:rPr>
          <w:rFonts w:ascii="Trebuchet MS" w:hAnsi="Trebuchet MS"/>
          <w:sz w:val="24"/>
          <w:szCs w:val="24"/>
          <w:lang w:eastAsia="en-US"/>
        </w:rPr>
        <w:t>A spread, which is difference in bond yields of a bond with different maturities helps in analyzing the changing recession risks and market stability.</w:t>
      </w:r>
    </w:p>
    <w:p w14:paraId="0634B0DE" w14:textId="77777777" w:rsidR="002F63A4" w:rsidRPr="008139EE" w:rsidRDefault="002F63A4" w:rsidP="00407967">
      <w:pPr>
        <w:rPr>
          <w:rFonts w:ascii="Trebuchet MS" w:hAnsi="Trebuchet MS"/>
          <w:sz w:val="24"/>
          <w:szCs w:val="24"/>
          <w:lang w:eastAsia="en-US"/>
        </w:rPr>
      </w:pPr>
    </w:p>
    <w:p w14:paraId="55422B97" w14:textId="70079930" w:rsidR="00A728F7" w:rsidRPr="008139EE" w:rsidRDefault="002F63A4" w:rsidP="00407967">
      <w:pPr>
        <w:rPr>
          <w:rFonts w:ascii="Trebuchet MS" w:hAnsi="Trebuchet MS"/>
          <w:sz w:val="24"/>
          <w:szCs w:val="24"/>
          <w:lang w:eastAsia="en-US"/>
        </w:rPr>
      </w:pPr>
      <w:r w:rsidRPr="008139EE">
        <w:rPr>
          <w:rFonts w:ascii="Trebuchet MS" w:hAnsi="Trebuchet MS"/>
          <w:sz w:val="24"/>
          <w:szCs w:val="24"/>
          <w:lang w:eastAsia="en-US"/>
        </w:rPr>
        <w:t>This study aims to analyze the historical trends of bonds, GDP growth rate, unemployment rate, inflation rate (CPI), and repo rate</w:t>
      </w:r>
      <w:r w:rsidR="00A728F7" w:rsidRPr="008139EE">
        <w:rPr>
          <w:rFonts w:ascii="Trebuchet MS" w:hAnsi="Trebuchet MS"/>
          <w:sz w:val="24"/>
          <w:szCs w:val="24"/>
          <w:lang w:eastAsia="en-US"/>
        </w:rPr>
        <w:t xml:space="preserve"> and understand how monetary policies and economic conditions influence Indian bond market. This analysis provides a deeper understanding of bond yield dispersion to policymakers, decision makers, investors to make right decisions.</w:t>
      </w:r>
    </w:p>
    <w:p w14:paraId="00D32EA0" w14:textId="4A4E7817" w:rsidR="00B5722E" w:rsidRPr="008139EE" w:rsidRDefault="00B5722E" w:rsidP="00407967">
      <w:pPr>
        <w:rPr>
          <w:rFonts w:ascii="Trebuchet MS" w:hAnsi="Trebuchet MS"/>
          <w:sz w:val="24"/>
          <w:szCs w:val="24"/>
          <w:lang w:eastAsia="en-US"/>
        </w:rPr>
      </w:pPr>
    </w:p>
    <w:p w14:paraId="2C8440EB" w14:textId="35751E69" w:rsidR="00B5722E" w:rsidRPr="008139EE" w:rsidRDefault="00B5722E" w:rsidP="00407967">
      <w:pPr>
        <w:rPr>
          <w:rFonts w:ascii="Trebuchet MS" w:hAnsi="Trebuchet MS"/>
          <w:b/>
          <w:bCs/>
          <w:sz w:val="24"/>
          <w:szCs w:val="24"/>
          <w:lang w:eastAsia="en-US"/>
        </w:rPr>
      </w:pPr>
      <w:r w:rsidRPr="008139EE">
        <w:rPr>
          <w:rFonts w:ascii="Trebuchet MS" w:hAnsi="Trebuchet MS"/>
          <w:b/>
          <w:bCs/>
          <w:sz w:val="24"/>
          <w:szCs w:val="24"/>
          <w:lang w:eastAsia="en-US"/>
        </w:rPr>
        <w:t xml:space="preserve">Excel is </w:t>
      </w:r>
      <w:r w:rsidR="00E40D5F">
        <w:rPr>
          <w:rFonts w:ascii="Trebuchet MS" w:hAnsi="Trebuchet MS"/>
          <w:b/>
          <w:bCs/>
          <w:sz w:val="24"/>
          <w:szCs w:val="24"/>
          <w:lang w:eastAsia="en-US"/>
        </w:rPr>
        <w:t>also submitted along with the report.</w:t>
      </w:r>
    </w:p>
    <w:p w14:paraId="6E8CB64E" w14:textId="77777777" w:rsidR="00A728F7" w:rsidRPr="008139EE" w:rsidRDefault="00A728F7">
      <w:pPr>
        <w:spacing w:after="160" w:line="259" w:lineRule="auto"/>
        <w:rPr>
          <w:rFonts w:ascii="Trebuchet MS" w:hAnsi="Trebuchet MS"/>
          <w:sz w:val="24"/>
          <w:szCs w:val="24"/>
          <w:lang w:eastAsia="en-US"/>
        </w:rPr>
      </w:pPr>
      <w:r w:rsidRPr="008139EE">
        <w:rPr>
          <w:rFonts w:ascii="Trebuchet MS" w:hAnsi="Trebuchet MS"/>
          <w:sz w:val="24"/>
          <w:szCs w:val="24"/>
          <w:lang w:eastAsia="en-US"/>
        </w:rPr>
        <w:br w:type="page"/>
      </w:r>
    </w:p>
    <w:p w14:paraId="2E683D62" w14:textId="159D5416" w:rsidR="002F63A4" w:rsidRPr="008139EE" w:rsidRDefault="00A728F7" w:rsidP="00A728F7">
      <w:pPr>
        <w:pStyle w:val="Heading1"/>
        <w:jc w:val="center"/>
        <w:rPr>
          <w:rFonts w:ascii="Trebuchet MS" w:hAnsi="Trebuchet MS"/>
          <w:b/>
          <w:bCs/>
          <w:color w:val="auto"/>
        </w:rPr>
      </w:pPr>
      <w:bookmarkStart w:id="2" w:name="_Toc190541533"/>
      <w:r w:rsidRPr="008139EE">
        <w:rPr>
          <w:rFonts w:ascii="Trebuchet MS" w:hAnsi="Trebuchet MS"/>
          <w:b/>
          <w:bCs/>
          <w:color w:val="auto"/>
        </w:rPr>
        <w:lastRenderedPageBreak/>
        <w:t>Objective</w:t>
      </w:r>
      <w:bookmarkEnd w:id="2"/>
    </w:p>
    <w:p w14:paraId="19FDDA71" w14:textId="77777777" w:rsidR="00A728F7" w:rsidRPr="008139EE" w:rsidRDefault="00A728F7" w:rsidP="00A728F7">
      <w:pPr>
        <w:rPr>
          <w:rFonts w:ascii="Trebuchet MS" w:hAnsi="Trebuchet MS"/>
          <w:lang w:val="en-IN" w:eastAsia="en-US"/>
        </w:rPr>
      </w:pPr>
    </w:p>
    <w:p w14:paraId="68F6BFF0" w14:textId="50C0B947" w:rsidR="00A728F7" w:rsidRPr="008139EE" w:rsidRDefault="00A728F7" w:rsidP="00A728F7">
      <w:pPr>
        <w:rPr>
          <w:rFonts w:ascii="Trebuchet MS" w:hAnsi="Trebuchet MS"/>
          <w:sz w:val="24"/>
          <w:szCs w:val="24"/>
          <w:lang w:val="en-IN" w:eastAsia="en-US"/>
        </w:rPr>
      </w:pPr>
      <w:r w:rsidRPr="008139EE">
        <w:rPr>
          <w:rFonts w:ascii="Trebuchet MS" w:hAnsi="Trebuchet MS"/>
          <w:sz w:val="24"/>
          <w:szCs w:val="24"/>
          <w:lang w:val="en-IN" w:eastAsia="en-US"/>
        </w:rPr>
        <w:t>The objective of this report is to analyse historical trends (past decade) of monthly government bonds with maturity (1Y,5Y,10Y,30Y), 10Y AAA rated corporate bonds, GDP Growth Rate (Quarterly), Inflation Rate (CPI, Monthly), Repo Rate (Monthly), Unemployment Rate (Annual)</w:t>
      </w:r>
    </w:p>
    <w:p w14:paraId="688B9506" w14:textId="77777777" w:rsidR="00A728F7" w:rsidRPr="008139EE" w:rsidRDefault="00A728F7" w:rsidP="00A728F7">
      <w:pPr>
        <w:rPr>
          <w:rFonts w:ascii="Trebuchet MS" w:hAnsi="Trebuchet MS"/>
          <w:sz w:val="24"/>
          <w:szCs w:val="24"/>
          <w:lang w:eastAsia="en-US"/>
        </w:rPr>
      </w:pPr>
    </w:p>
    <w:p w14:paraId="0FCAC3BB" w14:textId="62B647E1" w:rsidR="00A728F7" w:rsidRPr="00A728F7" w:rsidRDefault="00A728F7" w:rsidP="00A728F7">
      <w:pPr>
        <w:rPr>
          <w:rFonts w:ascii="Trebuchet MS" w:hAnsi="Trebuchet MS"/>
          <w:sz w:val="24"/>
          <w:szCs w:val="24"/>
          <w:lang w:val="en-IN" w:eastAsia="en-US"/>
        </w:rPr>
      </w:pPr>
      <w:r w:rsidRPr="008139EE">
        <w:rPr>
          <w:rFonts w:ascii="Trebuchet MS" w:hAnsi="Trebuchet MS"/>
          <w:sz w:val="24"/>
          <w:szCs w:val="24"/>
          <w:lang w:val="en-IN" w:eastAsia="en-US"/>
        </w:rPr>
        <w:t>T</w:t>
      </w:r>
      <w:r w:rsidRPr="00A728F7">
        <w:rPr>
          <w:rFonts w:ascii="Trebuchet MS" w:hAnsi="Trebuchet MS"/>
          <w:sz w:val="24"/>
          <w:szCs w:val="24"/>
          <w:lang w:val="en-IN" w:eastAsia="en-US"/>
        </w:rPr>
        <w:t>his report aims to:</w:t>
      </w:r>
    </w:p>
    <w:p w14:paraId="70C398CC" w14:textId="02B5246C" w:rsidR="00A728F7" w:rsidRPr="00A728F7" w:rsidRDefault="00A728F7" w:rsidP="00A728F7">
      <w:pPr>
        <w:numPr>
          <w:ilvl w:val="0"/>
          <w:numId w:val="1"/>
        </w:numPr>
        <w:rPr>
          <w:rFonts w:ascii="Trebuchet MS" w:hAnsi="Trebuchet MS"/>
          <w:sz w:val="24"/>
          <w:szCs w:val="24"/>
          <w:lang w:val="en-IN" w:eastAsia="en-US"/>
        </w:rPr>
      </w:pPr>
      <w:r w:rsidRPr="00A728F7">
        <w:rPr>
          <w:rFonts w:ascii="Trebuchet MS" w:hAnsi="Trebuchet MS"/>
          <w:sz w:val="24"/>
          <w:szCs w:val="24"/>
          <w:lang w:val="en-IN" w:eastAsia="en-US"/>
        </w:rPr>
        <w:t>Identify trends and patterns in bond yield fluctuations</w:t>
      </w:r>
      <w:r w:rsidR="00B5722E" w:rsidRPr="008139EE">
        <w:rPr>
          <w:rFonts w:ascii="Trebuchet MS" w:hAnsi="Trebuchet MS"/>
          <w:sz w:val="24"/>
          <w:szCs w:val="24"/>
          <w:lang w:val="en-IN" w:eastAsia="en-US"/>
        </w:rPr>
        <w:t xml:space="preserve"> with line charts.</w:t>
      </w:r>
    </w:p>
    <w:p w14:paraId="1AC9CF56" w14:textId="76E9BF7E" w:rsidR="00A728F7" w:rsidRPr="00A728F7" w:rsidRDefault="00A728F7" w:rsidP="00A728F7">
      <w:pPr>
        <w:numPr>
          <w:ilvl w:val="0"/>
          <w:numId w:val="1"/>
        </w:numPr>
        <w:rPr>
          <w:rFonts w:ascii="Trebuchet MS" w:hAnsi="Trebuchet MS"/>
          <w:sz w:val="24"/>
          <w:szCs w:val="24"/>
          <w:lang w:val="en-IN" w:eastAsia="en-US"/>
        </w:rPr>
      </w:pPr>
      <w:r w:rsidRPr="00A728F7">
        <w:rPr>
          <w:rFonts w:ascii="Trebuchet MS" w:hAnsi="Trebuchet MS"/>
          <w:sz w:val="24"/>
          <w:szCs w:val="24"/>
          <w:lang w:val="en-IN" w:eastAsia="en-US"/>
        </w:rPr>
        <w:t>Analy</w:t>
      </w:r>
      <w:r w:rsidRPr="008139EE">
        <w:rPr>
          <w:rFonts w:ascii="Trebuchet MS" w:hAnsi="Trebuchet MS"/>
          <w:sz w:val="24"/>
          <w:szCs w:val="24"/>
          <w:lang w:val="en-IN" w:eastAsia="en-US"/>
        </w:rPr>
        <w:t>s</w:t>
      </w:r>
      <w:r w:rsidRPr="00A728F7">
        <w:rPr>
          <w:rFonts w:ascii="Trebuchet MS" w:hAnsi="Trebuchet MS"/>
          <w:sz w:val="24"/>
          <w:szCs w:val="24"/>
          <w:lang w:val="en-IN" w:eastAsia="en-US"/>
        </w:rPr>
        <w:t>e the impact of key economic events on bond yields</w:t>
      </w:r>
      <w:r w:rsidR="00B5722E" w:rsidRPr="008139EE">
        <w:rPr>
          <w:rFonts w:ascii="Trebuchet MS" w:hAnsi="Trebuchet MS"/>
          <w:sz w:val="24"/>
          <w:szCs w:val="24"/>
          <w:lang w:val="en-IN" w:eastAsia="en-US"/>
        </w:rPr>
        <w:t xml:space="preserve"> with the help of summary statistics, and key policy decisions.</w:t>
      </w:r>
    </w:p>
    <w:p w14:paraId="4B23C838" w14:textId="25E96796" w:rsidR="00A728F7" w:rsidRPr="00A728F7" w:rsidRDefault="00A728F7" w:rsidP="00A728F7">
      <w:pPr>
        <w:numPr>
          <w:ilvl w:val="0"/>
          <w:numId w:val="1"/>
        </w:numPr>
        <w:rPr>
          <w:rFonts w:ascii="Trebuchet MS" w:hAnsi="Trebuchet MS"/>
          <w:sz w:val="24"/>
          <w:szCs w:val="24"/>
          <w:lang w:val="en-IN" w:eastAsia="en-US"/>
        </w:rPr>
      </w:pPr>
      <w:r w:rsidRPr="00A728F7">
        <w:rPr>
          <w:rFonts w:ascii="Trebuchet MS" w:hAnsi="Trebuchet MS"/>
          <w:sz w:val="24"/>
          <w:szCs w:val="24"/>
          <w:lang w:val="en-IN" w:eastAsia="en-US"/>
        </w:rPr>
        <w:t>Evaluate the relationship between bond yields and economic indicators</w:t>
      </w:r>
      <w:r w:rsidR="00B5722E" w:rsidRPr="008139EE">
        <w:rPr>
          <w:rFonts w:ascii="Trebuchet MS" w:hAnsi="Trebuchet MS"/>
          <w:sz w:val="24"/>
          <w:szCs w:val="24"/>
          <w:lang w:val="en-IN" w:eastAsia="en-US"/>
        </w:rPr>
        <w:t xml:space="preserve"> with correlation matrix and charts.</w:t>
      </w:r>
    </w:p>
    <w:p w14:paraId="36C4EC1A" w14:textId="74509218" w:rsidR="00B5722E" w:rsidRPr="008139EE" w:rsidRDefault="00A728F7" w:rsidP="00A728F7">
      <w:pPr>
        <w:numPr>
          <w:ilvl w:val="0"/>
          <w:numId w:val="1"/>
        </w:numPr>
        <w:rPr>
          <w:rFonts w:ascii="Trebuchet MS" w:hAnsi="Trebuchet MS"/>
          <w:sz w:val="24"/>
          <w:szCs w:val="24"/>
          <w:lang w:val="en-IN" w:eastAsia="en-US"/>
        </w:rPr>
      </w:pPr>
      <w:r w:rsidRPr="00A728F7">
        <w:rPr>
          <w:rFonts w:ascii="Trebuchet MS" w:hAnsi="Trebuchet MS"/>
          <w:sz w:val="24"/>
          <w:szCs w:val="24"/>
          <w:lang w:val="en-IN" w:eastAsia="en-US"/>
        </w:rPr>
        <w:t>Understand the spread between government and corporate bond yields.</w:t>
      </w:r>
    </w:p>
    <w:p w14:paraId="52019715" w14:textId="77777777" w:rsidR="00B5722E" w:rsidRPr="008139EE" w:rsidRDefault="00B5722E">
      <w:pPr>
        <w:spacing w:after="160" w:line="259" w:lineRule="auto"/>
        <w:rPr>
          <w:rFonts w:ascii="Trebuchet MS" w:hAnsi="Trebuchet MS"/>
          <w:sz w:val="24"/>
          <w:szCs w:val="24"/>
          <w:lang w:val="en-IN" w:eastAsia="en-US"/>
        </w:rPr>
      </w:pPr>
      <w:r w:rsidRPr="008139EE">
        <w:rPr>
          <w:rFonts w:ascii="Trebuchet MS" w:hAnsi="Trebuchet MS"/>
          <w:sz w:val="24"/>
          <w:szCs w:val="24"/>
          <w:lang w:val="en-IN" w:eastAsia="en-US"/>
        </w:rPr>
        <w:br w:type="page"/>
      </w:r>
    </w:p>
    <w:p w14:paraId="21668031" w14:textId="66D41DAC" w:rsidR="00A728F7" w:rsidRPr="008139EE" w:rsidRDefault="00B5722E" w:rsidP="00B5722E">
      <w:pPr>
        <w:pStyle w:val="Heading1"/>
        <w:jc w:val="center"/>
        <w:rPr>
          <w:rFonts w:ascii="Trebuchet MS" w:hAnsi="Trebuchet MS"/>
          <w:b/>
          <w:bCs/>
          <w:color w:val="auto"/>
        </w:rPr>
      </w:pPr>
      <w:bookmarkStart w:id="3" w:name="_Toc190541534"/>
      <w:r w:rsidRPr="008139EE">
        <w:rPr>
          <w:rFonts w:ascii="Trebuchet MS" w:hAnsi="Trebuchet MS"/>
          <w:b/>
          <w:bCs/>
          <w:color w:val="auto"/>
        </w:rPr>
        <w:lastRenderedPageBreak/>
        <w:t>Data Collection and Cleaning</w:t>
      </w:r>
      <w:bookmarkEnd w:id="3"/>
    </w:p>
    <w:p w14:paraId="4B2C2CC1" w14:textId="77777777" w:rsidR="00AD7C80" w:rsidRPr="008139EE" w:rsidRDefault="00AD7C80" w:rsidP="00AD7C80">
      <w:pPr>
        <w:rPr>
          <w:rFonts w:ascii="Trebuchet MS" w:hAnsi="Trebuchet MS"/>
          <w:lang w:val="en-IN" w:eastAsia="en-US"/>
        </w:rPr>
      </w:pPr>
    </w:p>
    <w:p w14:paraId="490805D6" w14:textId="72EF1E91" w:rsidR="00A728F7" w:rsidRPr="008139EE" w:rsidRDefault="005A429B" w:rsidP="005A429B">
      <w:pPr>
        <w:pStyle w:val="Heading2"/>
        <w:rPr>
          <w:rFonts w:ascii="Trebuchet MS" w:hAnsi="Trebuchet MS"/>
          <w:b/>
          <w:bCs/>
          <w:color w:val="auto"/>
        </w:rPr>
      </w:pPr>
      <w:bookmarkStart w:id="4" w:name="_Toc190541535"/>
      <w:r w:rsidRPr="008139EE">
        <w:rPr>
          <w:rFonts w:ascii="Trebuchet MS" w:hAnsi="Trebuchet MS"/>
          <w:b/>
          <w:bCs/>
          <w:color w:val="auto"/>
        </w:rPr>
        <w:t>Data Collection</w:t>
      </w:r>
      <w:bookmarkEnd w:id="4"/>
    </w:p>
    <w:p w14:paraId="020654A0" w14:textId="77777777" w:rsidR="00AD7C80" w:rsidRPr="008139EE" w:rsidRDefault="00AD7C80">
      <w:pPr>
        <w:spacing w:after="160" w:line="259" w:lineRule="auto"/>
        <w:rPr>
          <w:rFonts w:ascii="Trebuchet MS" w:hAnsi="Trebuchet MS"/>
          <w:sz w:val="24"/>
          <w:szCs w:val="24"/>
          <w:lang w:eastAsia="en-US"/>
        </w:rPr>
      </w:pPr>
    </w:p>
    <w:p w14:paraId="7DF43835" w14:textId="674CA296" w:rsidR="00B5722E" w:rsidRPr="008139EE" w:rsidRDefault="00B5722E">
      <w:pPr>
        <w:spacing w:after="160" w:line="259" w:lineRule="auto"/>
        <w:rPr>
          <w:rFonts w:ascii="Trebuchet MS" w:hAnsi="Trebuchet MS"/>
          <w:sz w:val="24"/>
          <w:szCs w:val="24"/>
          <w:lang w:eastAsia="en-US"/>
        </w:rPr>
      </w:pPr>
      <w:r w:rsidRPr="008139EE">
        <w:rPr>
          <w:rFonts w:ascii="Trebuchet MS" w:hAnsi="Trebuchet MS"/>
          <w:sz w:val="24"/>
          <w:szCs w:val="24"/>
          <w:lang w:eastAsia="en-US"/>
        </w:rPr>
        <w:t xml:space="preserve">To conduct this analysis, data was collected on various bond yields and key economic indicators </w:t>
      </w:r>
      <w:r w:rsidR="00537DF9" w:rsidRPr="008139EE">
        <w:rPr>
          <w:rFonts w:ascii="Trebuchet MS" w:hAnsi="Trebuchet MS"/>
          <w:sz w:val="24"/>
          <w:szCs w:val="24"/>
          <w:lang w:eastAsia="en-US"/>
        </w:rPr>
        <w:t>for last decade. S</w:t>
      </w:r>
      <w:r w:rsidRPr="008139EE">
        <w:rPr>
          <w:rFonts w:ascii="Trebuchet MS" w:hAnsi="Trebuchet MS"/>
          <w:sz w:val="24"/>
          <w:szCs w:val="24"/>
          <w:lang w:eastAsia="en-US"/>
        </w:rPr>
        <w:t xml:space="preserve">ources </w:t>
      </w:r>
      <w:r w:rsidR="00537DF9" w:rsidRPr="008139EE">
        <w:rPr>
          <w:rFonts w:ascii="Trebuchet MS" w:hAnsi="Trebuchet MS"/>
          <w:sz w:val="24"/>
          <w:szCs w:val="24"/>
          <w:lang w:eastAsia="en-US"/>
        </w:rPr>
        <w:t xml:space="preserve">are </w:t>
      </w:r>
      <w:r w:rsidRPr="008139EE">
        <w:rPr>
          <w:rFonts w:ascii="Trebuchet MS" w:hAnsi="Trebuchet MS"/>
          <w:sz w:val="24"/>
          <w:szCs w:val="24"/>
          <w:lang w:eastAsia="en-US"/>
        </w:rPr>
        <w:t xml:space="preserve">linked in the references section. </w:t>
      </w:r>
    </w:p>
    <w:p w14:paraId="05E8BE31" w14:textId="15886877" w:rsidR="00B5722E" w:rsidRPr="008139EE" w:rsidRDefault="00B5722E">
      <w:pPr>
        <w:spacing w:after="160" w:line="259" w:lineRule="auto"/>
        <w:rPr>
          <w:rFonts w:ascii="Trebuchet MS" w:hAnsi="Trebuchet MS"/>
          <w:sz w:val="24"/>
          <w:szCs w:val="24"/>
          <w:lang w:eastAsia="en-US"/>
        </w:rPr>
      </w:pPr>
      <w:r w:rsidRPr="008139EE">
        <w:rPr>
          <w:rFonts w:ascii="Trebuchet MS" w:hAnsi="Trebuchet MS"/>
          <w:sz w:val="24"/>
          <w:szCs w:val="24"/>
          <w:lang w:eastAsia="en-US"/>
        </w:rPr>
        <w:t xml:space="preserve">The </w:t>
      </w:r>
      <w:r w:rsidR="00537DF9" w:rsidRPr="008139EE">
        <w:rPr>
          <w:rFonts w:ascii="Trebuchet MS" w:hAnsi="Trebuchet MS"/>
          <w:sz w:val="24"/>
          <w:szCs w:val="24"/>
          <w:lang w:eastAsia="en-US"/>
        </w:rPr>
        <w:t xml:space="preserve">historical </w:t>
      </w:r>
      <w:r w:rsidRPr="008139EE">
        <w:rPr>
          <w:rFonts w:ascii="Trebuchet MS" w:hAnsi="Trebuchet MS"/>
          <w:sz w:val="24"/>
          <w:szCs w:val="24"/>
          <w:lang w:eastAsia="en-US"/>
        </w:rPr>
        <w:t>dataset includes:</w:t>
      </w:r>
    </w:p>
    <w:p w14:paraId="1FC392ED" w14:textId="16B25301" w:rsidR="00537DF9" w:rsidRPr="008139EE" w:rsidRDefault="00B5722E" w:rsidP="00537DF9">
      <w:pPr>
        <w:pStyle w:val="ListParagraph"/>
        <w:numPr>
          <w:ilvl w:val="0"/>
          <w:numId w:val="3"/>
        </w:numPr>
        <w:rPr>
          <w:rFonts w:ascii="Trebuchet MS" w:hAnsi="Trebuchet MS"/>
          <w:sz w:val="24"/>
          <w:szCs w:val="24"/>
        </w:rPr>
      </w:pPr>
      <w:r w:rsidRPr="008139EE">
        <w:rPr>
          <w:rFonts w:ascii="Trebuchet MS" w:hAnsi="Trebuchet MS"/>
          <w:b/>
          <w:bCs/>
          <w:sz w:val="24"/>
          <w:szCs w:val="24"/>
        </w:rPr>
        <w:t>Government Bond Yields</w:t>
      </w:r>
      <w:r w:rsidR="005A429B" w:rsidRPr="008139EE">
        <w:rPr>
          <w:rFonts w:ascii="Trebuchet MS" w:hAnsi="Trebuchet MS"/>
          <w:sz w:val="24"/>
          <w:szCs w:val="24"/>
        </w:rPr>
        <w:t xml:space="preserve">: </w:t>
      </w:r>
      <w:r w:rsidRPr="008139EE">
        <w:rPr>
          <w:rFonts w:ascii="Trebuchet MS" w:hAnsi="Trebuchet MS"/>
          <w:sz w:val="24"/>
          <w:szCs w:val="24"/>
        </w:rPr>
        <w:t>1-year, 5-year, 10-year, and 30-year yields</w:t>
      </w:r>
      <w:r w:rsidR="00AD7C80" w:rsidRPr="008139EE">
        <w:rPr>
          <w:rFonts w:ascii="Trebuchet MS" w:hAnsi="Trebuchet MS"/>
          <w:sz w:val="24"/>
          <w:szCs w:val="24"/>
        </w:rPr>
        <w:t xml:space="preserve"> (Monthly data)</w:t>
      </w:r>
      <w:r w:rsidR="005A429B" w:rsidRPr="008139EE">
        <w:rPr>
          <w:rFonts w:ascii="Trebuchet MS" w:hAnsi="Trebuchet MS"/>
          <w:sz w:val="24"/>
          <w:szCs w:val="24"/>
        </w:rPr>
        <w:t>. [Reference</w:t>
      </w:r>
      <w:r w:rsidR="00537DF9" w:rsidRPr="008139EE">
        <w:rPr>
          <w:rFonts w:ascii="Trebuchet MS" w:hAnsi="Trebuchet MS"/>
          <w:sz w:val="24"/>
          <w:szCs w:val="24"/>
        </w:rPr>
        <w:t>s- 1,2,3,4]</w:t>
      </w:r>
    </w:p>
    <w:p w14:paraId="39B3F3DC" w14:textId="6B0CA970" w:rsidR="00537DF9" w:rsidRPr="008139EE" w:rsidRDefault="00B5722E" w:rsidP="00537DF9">
      <w:pPr>
        <w:pStyle w:val="ListParagraph"/>
        <w:numPr>
          <w:ilvl w:val="0"/>
          <w:numId w:val="3"/>
        </w:numPr>
        <w:rPr>
          <w:rFonts w:ascii="Trebuchet MS" w:hAnsi="Trebuchet MS"/>
          <w:sz w:val="24"/>
          <w:szCs w:val="24"/>
        </w:rPr>
      </w:pPr>
      <w:r w:rsidRPr="008139EE">
        <w:rPr>
          <w:rFonts w:ascii="Trebuchet MS" w:hAnsi="Trebuchet MS"/>
          <w:b/>
          <w:bCs/>
          <w:sz w:val="24"/>
          <w:szCs w:val="24"/>
        </w:rPr>
        <w:t>Corporate Bond Yields</w:t>
      </w:r>
      <w:r w:rsidR="005A429B" w:rsidRPr="008139EE">
        <w:rPr>
          <w:rFonts w:ascii="Trebuchet MS" w:hAnsi="Trebuchet MS"/>
          <w:sz w:val="24"/>
          <w:szCs w:val="24"/>
        </w:rPr>
        <w:t xml:space="preserve">: </w:t>
      </w:r>
      <w:r w:rsidRPr="008139EE">
        <w:rPr>
          <w:rFonts w:ascii="Trebuchet MS" w:hAnsi="Trebuchet MS"/>
          <w:sz w:val="24"/>
          <w:szCs w:val="24"/>
        </w:rPr>
        <w:t>10-year AAA-rated corporate bond yields</w:t>
      </w:r>
      <w:r w:rsidR="00AD7C80" w:rsidRPr="008139EE">
        <w:rPr>
          <w:rFonts w:ascii="Trebuchet MS" w:hAnsi="Trebuchet MS"/>
          <w:sz w:val="24"/>
          <w:szCs w:val="24"/>
        </w:rPr>
        <w:t xml:space="preserve"> (Annual data)</w:t>
      </w:r>
      <w:r w:rsidR="00537DF9" w:rsidRPr="008139EE">
        <w:rPr>
          <w:rFonts w:ascii="Trebuchet MS" w:hAnsi="Trebuchet MS"/>
          <w:sz w:val="24"/>
          <w:szCs w:val="24"/>
        </w:rPr>
        <w:t>.</w:t>
      </w:r>
    </w:p>
    <w:p w14:paraId="77C0DF0E" w14:textId="6471EF5E" w:rsidR="00B5722E" w:rsidRPr="008139EE" w:rsidRDefault="00B5722E" w:rsidP="00B5722E">
      <w:pPr>
        <w:pStyle w:val="ListParagraph"/>
        <w:numPr>
          <w:ilvl w:val="0"/>
          <w:numId w:val="3"/>
        </w:numPr>
        <w:rPr>
          <w:rFonts w:ascii="Trebuchet MS" w:hAnsi="Trebuchet MS"/>
          <w:sz w:val="24"/>
          <w:szCs w:val="24"/>
        </w:rPr>
      </w:pPr>
      <w:r w:rsidRPr="008139EE">
        <w:rPr>
          <w:rFonts w:ascii="Trebuchet MS" w:hAnsi="Trebuchet MS"/>
          <w:b/>
          <w:bCs/>
          <w:sz w:val="24"/>
          <w:szCs w:val="24"/>
        </w:rPr>
        <w:t>Macroeconomic Indicators</w:t>
      </w:r>
      <w:r w:rsidR="005A429B" w:rsidRPr="008139EE">
        <w:rPr>
          <w:rFonts w:ascii="Trebuchet MS" w:hAnsi="Trebuchet MS"/>
          <w:b/>
          <w:bCs/>
          <w:sz w:val="24"/>
          <w:szCs w:val="24"/>
        </w:rPr>
        <w:t>:</w:t>
      </w:r>
      <w:r w:rsidRPr="008139EE">
        <w:rPr>
          <w:rFonts w:ascii="Trebuchet MS" w:hAnsi="Trebuchet MS"/>
          <w:sz w:val="24"/>
          <w:szCs w:val="24"/>
        </w:rPr>
        <w:t xml:space="preserve"> GDP Growth Rate (</w:t>
      </w:r>
      <w:r w:rsidR="005A429B" w:rsidRPr="008139EE">
        <w:rPr>
          <w:rFonts w:ascii="Trebuchet MS" w:hAnsi="Trebuchet MS"/>
          <w:sz w:val="24"/>
          <w:szCs w:val="24"/>
        </w:rPr>
        <w:t>Quarterly</w:t>
      </w:r>
      <w:r w:rsidR="00AD7C80" w:rsidRPr="008139EE">
        <w:rPr>
          <w:rFonts w:ascii="Trebuchet MS" w:hAnsi="Trebuchet MS"/>
          <w:sz w:val="24"/>
          <w:szCs w:val="24"/>
        </w:rPr>
        <w:t xml:space="preserve"> data</w:t>
      </w:r>
      <w:r w:rsidR="005A429B" w:rsidRPr="008139EE">
        <w:rPr>
          <w:rFonts w:ascii="Trebuchet MS" w:hAnsi="Trebuchet MS"/>
          <w:sz w:val="24"/>
          <w:szCs w:val="24"/>
        </w:rPr>
        <w:t xml:space="preserve">), </w:t>
      </w:r>
      <w:r w:rsidRPr="008139EE">
        <w:rPr>
          <w:rFonts w:ascii="Trebuchet MS" w:hAnsi="Trebuchet MS"/>
          <w:sz w:val="24"/>
          <w:szCs w:val="24"/>
        </w:rPr>
        <w:t xml:space="preserve">Inflation Rate (Consumer Price Index </w:t>
      </w:r>
      <w:r w:rsidR="005A429B" w:rsidRPr="008139EE">
        <w:rPr>
          <w:rFonts w:ascii="Trebuchet MS" w:hAnsi="Trebuchet MS"/>
          <w:sz w:val="24"/>
          <w:szCs w:val="24"/>
        </w:rPr>
        <w:t>–</w:t>
      </w:r>
      <w:r w:rsidRPr="008139EE">
        <w:rPr>
          <w:rFonts w:ascii="Trebuchet MS" w:hAnsi="Trebuchet MS"/>
          <w:sz w:val="24"/>
          <w:szCs w:val="24"/>
        </w:rPr>
        <w:t xml:space="preserve"> CPI</w:t>
      </w:r>
      <w:r w:rsidR="005A429B" w:rsidRPr="008139EE">
        <w:rPr>
          <w:rFonts w:ascii="Trebuchet MS" w:hAnsi="Trebuchet MS"/>
          <w:sz w:val="24"/>
          <w:szCs w:val="24"/>
        </w:rPr>
        <w:t>, Monthly</w:t>
      </w:r>
      <w:r w:rsidR="00AD7C80" w:rsidRPr="008139EE">
        <w:rPr>
          <w:rFonts w:ascii="Trebuchet MS" w:hAnsi="Trebuchet MS"/>
          <w:sz w:val="24"/>
          <w:szCs w:val="24"/>
        </w:rPr>
        <w:t xml:space="preserve"> data</w:t>
      </w:r>
      <w:r w:rsidRPr="008139EE">
        <w:rPr>
          <w:rFonts w:ascii="Trebuchet MS" w:hAnsi="Trebuchet MS"/>
          <w:sz w:val="24"/>
          <w:szCs w:val="24"/>
        </w:rPr>
        <w:t>)</w:t>
      </w:r>
      <w:r w:rsidR="005A429B" w:rsidRPr="008139EE">
        <w:rPr>
          <w:rFonts w:ascii="Trebuchet MS" w:hAnsi="Trebuchet MS"/>
          <w:sz w:val="24"/>
          <w:szCs w:val="24"/>
        </w:rPr>
        <w:t xml:space="preserve">, </w:t>
      </w:r>
      <w:r w:rsidRPr="008139EE">
        <w:rPr>
          <w:rFonts w:ascii="Trebuchet MS" w:hAnsi="Trebuchet MS"/>
          <w:sz w:val="24"/>
          <w:szCs w:val="24"/>
        </w:rPr>
        <w:t>Repo Rate (Monetary Policy Rate</w:t>
      </w:r>
      <w:r w:rsidR="005A429B" w:rsidRPr="008139EE">
        <w:rPr>
          <w:rFonts w:ascii="Trebuchet MS" w:hAnsi="Trebuchet MS"/>
          <w:sz w:val="24"/>
          <w:szCs w:val="24"/>
        </w:rPr>
        <w:t>, Quarterly</w:t>
      </w:r>
      <w:r w:rsidR="00AD7C80" w:rsidRPr="008139EE">
        <w:rPr>
          <w:rFonts w:ascii="Trebuchet MS" w:hAnsi="Trebuchet MS"/>
          <w:sz w:val="24"/>
          <w:szCs w:val="24"/>
        </w:rPr>
        <w:t xml:space="preserve"> data</w:t>
      </w:r>
      <w:r w:rsidRPr="008139EE">
        <w:rPr>
          <w:rFonts w:ascii="Trebuchet MS" w:hAnsi="Trebuchet MS"/>
          <w:sz w:val="24"/>
          <w:szCs w:val="24"/>
        </w:rPr>
        <w:t>)</w:t>
      </w:r>
      <w:r w:rsidR="005A429B" w:rsidRPr="008139EE">
        <w:rPr>
          <w:rFonts w:ascii="Trebuchet MS" w:hAnsi="Trebuchet MS"/>
          <w:sz w:val="24"/>
          <w:szCs w:val="24"/>
        </w:rPr>
        <w:t xml:space="preserve">, </w:t>
      </w:r>
      <w:r w:rsidRPr="008139EE">
        <w:rPr>
          <w:rFonts w:ascii="Trebuchet MS" w:hAnsi="Trebuchet MS"/>
          <w:sz w:val="24"/>
          <w:szCs w:val="24"/>
        </w:rPr>
        <w:t>Unemployment Rate</w:t>
      </w:r>
      <w:r w:rsidR="005A429B" w:rsidRPr="008139EE">
        <w:rPr>
          <w:rFonts w:ascii="Trebuchet MS" w:hAnsi="Trebuchet MS"/>
          <w:sz w:val="24"/>
          <w:szCs w:val="24"/>
        </w:rPr>
        <w:t xml:space="preserve"> (Annual</w:t>
      </w:r>
      <w:r w:rsidR="00AD7C80" w:rsidRPr="008139EE">
        <w:rPr>
          <w:rFonts w:ascii="Trebuchet MS" w:hAnsi="Trebuchet MS"/>
          <w:sz w:val="24"/>
          <w:szCs w:val="24"/>
        </w:rPr>
        <w:t xml:space="preserve"> data</w:t>
      </w:r>
      <w:r w:rsidR="005A429B" w:rsidRPr="008139EE">
        <w:rPr>
          <w:rFonts w:ascii="Trebuchet MS" w:hAnsi="Trebuchet MS"/>
          <w:sz w:val="24"/>
          <w:szCs w:val="24"/>
        </w:rPr>
        <w:t>).</w:t>
      </w:r>
      <w:r w:rsidR="00537DF9" w:rsidRPr="008139EE">
        <w:rPr>
          <w:rFonts w:ascii="Trebuchet MS" w:hAnsi="Trebuchet MS"/>
          <w:sz w:val="24"/>
          <w:szCs w:val="24"/>
        </w:rPr>
        <w:t xml:space="preserve"> [References- </w:t>
      </w:r>
      <w:r w:rsidR="00235AEB" w:rsidRPr="008139EE">
        <w:rPr>
          <w:rFonts w:ascii="Trebuchet MS" w:hAnsi="Trebuchet MS"/>
          <w:sz w:val="24"/>
          <w:szCs w:val="24"/>
        </w:rPr>
        <w:t>5,6,7,8</w:t>
      </w:r>
      <w:r w:rsidR="00537DF9" w:rsidRPr="008139EE">
        <w:rPr>
          <w:rFonts w:ascii="Trebuchet MS" w:hAnsi="Trebuchet MS"/>
          <w:sz w:val="24"/>
          <w:szCs w:val="24"/>
        </w:rPr>
        <w:t>]</w:t>
      </w:r>
    </w:p>
    <w:p w14:paraId="708D48F7" w14:textId="56E8BB48" w:rsidR="005A429B" w:rsidRPr="008139EE" w:rsidRDefault="005A429B" w:rsidP="005A429B">
      <w:pPr>
        <w:pStyle w:val="ListParagraph"/>
        <w:numPr>
          <w:ilvl w:val="0"/>
          <w:numId w:val="3"/>
        </w:numPr>
        <w:rPr>
          <w:rFonts w:ascii="Trebuchet MS" w:hAnsi="Trebuchet MS"/>
          <w:sz w:val="24"/>
          <w:szCs w:val="24"/>
        </w:rPr>
      </w:pPr>
      <w:r w:rsidRPr="008139EE">
        <w:rPr>
          <w:rFonts w:ascii="Trebuchet MS" w:hAnsi="Trebuchet MS"/>
          <w:b/>
          <w:bCs/>
          <w:sz w:val="24"/>
          <w:szCs w:val="24"/>
        </w:rPr>
        <w:t xml:space="preserve">Time Period Covered: </w:t>
      </w:r>
      <w:r w:rsidRPr="008139EE">
        <w:rPr>
          <w:rFonts w:ascii="Trebuchet MS" w:hAnsi="Trebuchet MS"/>
          <w:sz w:val="24"/>
          <w:szCs w:val="24"/>
        </w:rPr>
        <w:t>1-01-2014 to 31-12-2024</w:t>
      </w:r>
    </w:p>
    <w:p w14:paraId="273CCCFA" w14:textId="6CC1A7BF" w:rsidR="00235AEB" w:rsidRPr="008139EE" w:rsidRDefault="00235AEB" w:rsidP="00235AEB">
      <w:pPr>
        <w:pStyle w:val="ListParagraph"/>
        <w:numPr>
          <w:ilvl w:val="0"/>
          <w:numId w:val="3"/>
        </w:numPr>
        <w:rPr>
          <w:rFonts w:ascii="Trebuchet MS" w:hAnsi="Trebuchet MS"/>
          <w:b/>
          <w:bCs/>
          <w:sz w:val="24"/>
          <w:szCs w:val="24"/>
        </w:rPr>
      </w:pPr>
      <w:r w:rsidRPr="008139EE">
        <w:rPr>
          <w:rFonts w:ascii="Trebuchet MS" w:hAnsi="Trebuchet MS"/>
          <w:b/>
          <w:bCs/>
          <w:sz w:val="24"/>
          <w:szCs w:val="24"/>
        </w:rPr>
        <w:t xml:space="preserve">Monetary Policy Decisions &amp; Major Economic Events: </w:t>
      </w:r>
      <w:r w:rsidRPr="008139EE">
        <w:rPr>
          <w:rFonts w:ascii="Trebuchet MS" w:hAnsi="Trebuchet MS"/>
          <w:sz w:val="24"/>
          <w:szCs w:val="24"/>
        </w:rPr>
        <w:t>Demonetisation (2016), GST (2017), Rate Hikes (2018), Covid 19 (2020,2021), Russia-Ukraine War (2022), Post Covid Rate Hikes (2022).</w:t>
      </w:r>
    </w:p>
    <w:p w14:paraId="55DC0CBE" w14:textId="77777777" w:rsidR="00AD7C80" w:rsidRPr="008139EE" w:rsidRDefault="00AD7C80" w:rsidP="00AD7C80">
      <w:pPr>
        <w:rPr>
          <w:rFonts w:ascii="Trebuchet MS" w:hAnsi="Trebuchet MS"/>
          <w:b/>
          <w:bCs/>
          <w:sz w:val="24"/>
          <w:szCs w:val="24"/>
        </w:rPr>
      </w:pPr>
    </w:p>
    <w:p w14:paraId="5DB6DB83" w14:textId="63733E27" w:rsidR="00235AEB" w:rsidRPr="008139EE" w:rsidRDefault="00235AEB" w:rsidP="00235AEB">
      <w:pPr>
        <w:pStyle w:val="Heading2"/>
        <w:rPr>
          <w:rFonts w:ascii="Trebuchet MS" w:hAnsi="Trebuchet MS"/>
          <w:b/>
          <w:bCs/>
          <w:color w:val="auto"/>
        </w:rPr>
      </w:pPr>
      <w:bookmarkStart w:id="5" w:name="_Toc190541536"/>
      <w:r w:rsidRPr="008139EE">
        <w:rPr>
          <w:rFonts w:ascii="Trebuchet MS" w:hAnsi="Trebuchet MS"/>
          <w:b/>
          <w:bCs/>
          <w:color w:val="auto"/>
        </w:rPr>
        <w:t>Data Cleaning</w:t>
      </w:r>
      <w:bookmarkEnd w:id="5"/>
    </w:p>
    <w:p w14:paraId="0FCA8493" w14:textId="77777777" w:rsidR="00AD7C80" w:rsidRPr="008139EE" w:rsidRDefault="00AD7C80" w:rsidP="00235AEB">
      <w:pPr>
        <w:rPr>
          <w:rFonts w:ascii="Trebuchet MS" w:hAnsi="Trebuchet MS"/>
          <w:sz w:val="24"/>
          <w:szCs w:val="24"/>
          <w:lang w:val="en-IN" w:eastAsia="en-US"/>
        </w:rPr>
      </w:pPr>
    </w:p>
    <w:p w14:paraId="450C8175" w14:textId="174010A0" w:rsidR="00235AEB" w:rsidRPr="008139EE" w:rsidRDefault="00235AEB" w:rsidP="00235AEB">
      <w:pPr>
        <w:rPr>
          <w:rFonts w:ascii="Trebuchet MS" w:hAnsi="Trebuchet MS"/>
          <w:sz w:val="24"/>
          <w:szCs w:val="24"/>
          <w:lang w:val="en-IN" w:eastAsia="en-US"/>
        </w:rPr>
      </w:pPr>
      <w:r w:rsidRPr="008139EE">
        <w:rPr>
          <w:rFonts w:ascii="Trebuchet MS" w:hAnsi="Trebuchet MS"/>
          <w:sz w:val="24"/>
          <w:szCs w:val="24"/>
          <w:lang w:val="en-IN" w:eastAsia="en-US"/>
        </w:rPr>
        <w:t>To ensure consistency in the data in the</w:t>
      </w:r>
      <w:r w:rsidR="00AD7C80" w:rsidRPr="008139EE">
        <w:rPr>
          <w:rFonts w:ascii="Trebuchet MS" w:hAnsi="Trebuchet MS"/>
          <w:sz w:val="24"/>
          <w:szCs w:val="24"/>
          <w:lang w:val="en-IN" w:eastAsia="en-US"/>
        </w:rPr>
        <w:t xml:space="preserve"> correlation matrix</w:t>
      </w:r>
      <w:r w:rsidRPr="008139EE">
        <w:rPr>
          <w:rFonts w:ascii="Trebuchet MS" w:hAnsi="Trebuchet MS"/>
          <w:sz w:val="24"/>
          <w:szCs w:val="24"/>
          <w:lang w:val="en-IN" w:eastAsia="en-US"/>
        </w:rPr>
        <w:t>, we have converted</w:t>
      </w:r>
      <w:r w:rsidR="00AD7C80" w:rsidRPr="008139EE">
        <w:rPr>
          <w:rFonts w:ascii="Trebuchet MS" w:hAnsi="Trebuchet MS"/>
          <w:sz w:val="24"/>
          <w:szCs w:val="24"/>
          <w:lang w:val="en-IN" w:eastAsia="en-US"/>
        </w:rPr>
        <w:t xml:space="preserve"> all the data points into monthly frequency that is from 1-01-2014 to 31-12-2024.</w:t>
      </w:r>
    </w:p>
    <w:p w14:paraId="2F6FAD1B" w14:textId="01000EF3" w:rsidR="00AD7C80" w:rsidRPr="008139EE" w:rsidRDefault="00AD7C80" w:rsidP="00235AEB">
      <w:pPr>
        <w:rPr>
          <w:rFonts w:ascii="Trebuchet MS" w:hAnsi="Trebuchet MS"/>
          <w:sz w:val="24"/>
          <w:szCs w:val="24"/>
          <w:lang w:val="en-IN" w:eastAsia="en-US"/>
        </w:rPr>
      </w:pPr>
      <w:r w:rsidRPr="008139EE">
        <w:rPr>
          <w:rFonts w:ascii="Trebuchet MS" w:hAnsi="Trebuchet MS"/>
          <w:sz w:val="24"/>
          <w:szCs w:val="24"/>
          <w:lang w:val="en-IN" w:eastAsia="en-US"/>
        </w:rPr>
        <w:t xml:space="preserve">GDP growth rate is considered same for each month of the particular quarter. Repo rate is considered same for each month of the particular quarter. Unemployment rate is considered same for each month of the particular year. 10Y AAA rated corporate bond yield is also considered same for each month of a particular year for making the correlation matrix. </w:t>
      </w:r>
    </w:p>
    <w:p w14:paraId="356879FB" w14:textId="77777777" w:rsidR="00AD7C80" w:rsidRPr="008139EE" w:rsidRDefault="00AD7C80" w:rsidP="00235AEB">
      <w:pPr>
        <w:rPr>
          <w:rFonts w:ascii="Trebuchet MS" w:hAnsi="Trebuchet MS"/>
          <w:sz w:val="24"/>
          <w:szCs w:val="24"/>
          <w:lang w:val="en-IN" w:eastAsia="en-US"/>
        </w:rPr>
      </w:pPr>
    </w:p>
    <w:p w14:paraId="09AADC12" w14:textId="5E6375DA" w:rsidR="00AD7C80" w:rsidRPr="008139EE" w:rsidRDefault="00AD7C80" w:rsidP="00235AEB">
      <w:pPr>
        <w:rPr>
          <w:rFonts w:ascii="Trebuchet MS" w:hAnsi="Trebuchet MS"/>
          <w:sz w:val="24"/>
          <w:szCs w:val="24"/>
          <w:lang w:val="en-IN" w:eastAsia="en-US"/>
        </w:rPr>
      </w:pPr>
      <w:r w:rsidRPr="008139EE">
        <w:rPr>
          <w:rFonts w:ascii="Trebuchet MS" w:hAnsi="Trebuchet MS"/>
          <w:sz w:val="24"/>
          <w:szCs w:val="24"/>
          <w:lang w:val="en-IN" w:eastAsia="en-US"/>
        </w:rPr>
        <w:t>We have focused on using the actual correct data wherever required but still the analysis that required monthly data for that cleaned data is used.</w:t>
      </w:r>
    </w:p>
    <w:p w14:paraId="502E31F9" w14:textId="77777777" w:rsidR="00AD7C80" w:rsidRPr="008139EE" w:rsidRDefault="00AD7C80" w:rsidP="00235AEB">
      <w:pPr>
        <w:rPr>
          <w:rFonts w:ascii="Trebuchet MS" w:hAnsi="Trebuchet MS"/>
          <w:sz w:val="24"/>
          <w:szCs w:val="24"/>
          <w:lang w:val="en-IN" w:eastAsia="en-US"/>
        </w:rPr>
      </w:pPr>
    </w:p>
    <w:p w14:paraId="14A74C96" w14:textId="59AF8F11" w:rsidR="00194CBE" w:rsidRPr="008139EE" w:rsidRDefault="00AD7C80" w:rsidP="00235AEB">
      <w:pPr>
        <w:rPr>
          <w:rFonts w:ascii="Trebuchet MS" w:hAnsi="Trebuchet MS"/>
          <w:sz w:val="24"/>
          <w:szCs w:val="24"/>
          <w:lang w:eastAsia="en-US"/>
        </w:rPr>
      </w:pPr>
      <w:r w:rsidRPr="008139EE">
        <w:rPr>
          <w:rFonts w:ascii="Trebuchet MS" w:hAnsi="Trebuchet MS"/>
          <w:sz w:val="24"/>
          <w:szCs w:val="24"/>
          <w:lang w:val="en-IN" w:eastAsia="en-US"/>
        </w:rPr>
        <w:t xml:space="preserve">Standardised format is used which is </w:t>
      </w:r>
      <w:r w:rsidRPr="00143F3A">
        <w:rPr>
          <w:rFonts w:ascii="Trebuchet MS" w:hAnsi="Trebuchet MS"/>
          <w:b/>
          <w:bCs/>
          <w:sz w:val="24"/>
          <w:szCs w:val="24"/>
          <w:lang w:eastAsia="en-US"/>
        </w:rPr>
        <w:t>percentage values for rates</w:t>
      </w:r>
      <w:r w:rsidRPr="008139EE">
        <w:rPr>
          <w:rFonts w:ascii="Trebuchet MS" w:hAnsi="Trebuchet MS"/>
          <w:sz w:val="24"/>
          <w:szCs w:val="24"/>
          <w:lang w:eastAsia="en-US"/>
        </w:rPr>
        <w:t>.</w:t>
      </w:r>
    </w:p>
    <w:p w14:paraId="3F106467" w14:textId="77777777" w:rsidR="00194CBE" w:rsidRPr="008139EE" w:rsidRDefault="00194CBE">
      <w:pPr>
        <w:spacing w:after="160" w:line="259" w:lineRule="auto"/>
        <w:rPr>
          <w:rFonts w:ascii="Trebuchet MS" w:hAnsi="Trebuchet MS"/>
          <w:sz w:val="24"/>
          <w:szCs w:val="24"/>
          <w:lang w:eastAsia="en-US"/>
        </w:rPr>
      </w:pPr>
      <w:r w:rsidRPr="008139EE">
        <w:rPr>
          <w:rFonts w:ascii="Trebuchet MS" w:hAnsi="Trebuchet MS"/>
          <w:sz w:val="24"/>
          <w:szCs w:val="24"/>
          <w:lang w:eastAsia="en-US"/>
        </w:rPr>
        <w:br w:type="page"/>
      </w:r>
    </w:p>
    <w:p w14:paraId="57E72627" w14:textId="6EE078BA" w:rsidR="00AD7C80" w:rsidRPr="008139EE" w:rsidRDefault="00194CBE" w:rsidP="00194CBE">
      <w:pPr>
        <w:pStyle w:val="Heading1"/>
        <w:jc w:val="center"/>
        <w:rPr>
          <w:rFonts w:ascii="Trebuchet MS" w:hAnsi="Trebuchet MS"/>
          <w:b/>
          <w:bCs/>
          <w:color w:val="auto"/>
        </w:rPr>
      </w:pPr>
      <w:bookmarkStart w:id="6" w:name="_Toc190541537"/>
      <w:r w:rsidRPr="008139EE">
        <w:rPr>
          <w:rFonts w:ascii="Trebuchet MS" w:hAnsi="Trebuchet MS"/>
          <w:b/>
          <w:bCs/>
          <w:color w:val="auto"/>
        </w:rPr>
        <w:lastRenderedPageBreak/>
        <w:t>Summary Statistics</w:t>
      </w:r>
      <w:bookmarkEnd w:id="6"/>
    </w:p>
    <w:p w14:paraId="43D02D22" w14:textId="77777777" w:rsidR="00194CBE" w:rsidRPr="008139EE" w:rsidRDefault="00194CBE">
      <w:pPr>
        <w:spacing w:after="160" w:line="259" w:lineRule="auto"/>
        <w:rPr>
          <w:rFonts w:ascii="Trebuchet MS" w:hAnsi="Trebuchet MS"/>
          <w:sz w:val="24"/>
          <w:szCs w:val="24"/>
          <w:lang w:val="en-IN" w:eastAsia="en-US"/>
        </w:rPr>
      </w:pPr>
    </w:p>
    <w:p w14:paraId="5EC107C1" w14:textId="559AE040" w:rsidR="00194CBE" w:rsidRPr="008139EE" w:rsidRDefault="006F791A" w:rsidP="00194CBE">
      <w:pPr>
        <w:spacing w:after="160" w:line="259" w:lineRule="auto"/>
        <w:rPr>
          <w:rFonts w:ascii="Trebuchet MS" w:hAnsi="Trebuchet MS"/>
          <w:sz w:val="24"/>
          <w:szCs w:val="24"/>
          <w:lang w:val="en-IN" w:eastAsia="en-US"/>
        </w:rPr>
      </w:pPr>
      <w:r w:rsidRPr="008139EE">
        <w:rPr>
          <w:rFonts w:ascii="Trebuchet MS" w:hAnsi="Trebuchet MS"/>
          <w:sz w:val="24"/>
          <w:szCs w:val="24"/>
          <w:lang w:val="en-IN" w:eastAsia="en-US"/>
        </w:rPr>
        <w:t>A</w:t>
      </w:r>
      <w:r w:rsidR="00194CBE" w:rsidRPr="00194CBE">
        <w:rPr>
          <w:rFonts w:ascii="Trebuchet MS" w:hAnsi="Trebuchet MS"/>
          <w:sz w:val="24"/>
          <w:szCs w:val="24"/>
          <w:lang w:val="en-IN" w:eastAsia="en-US"/>
        </w:rPr>
        <w:t>nalysis of the</w:t>
      </w:r>
      <w:r w:rsidR="00194CBE" w:rsidRPr="008139EE">
        <w:rPr>
          <w:rFonts w:ascii="Trebuchet MS" w:hAnsi="Trebuchet MS"/>
          <w:sz w:val="24"/>
          <w:szCs w:val="24"/>
          <w:lang w:val="en-IN" w:eastAsia="en-US"/>
        </w:rPr>
        <w:t xml:space="preserve"> historical</w:t>
      </w:r>
      <w:r w:rsidR="00194CBE" w:rsidRPr="00194CBE">
        <w:rPr>
          <w:rFonts w:ascii="Trebuchet MS" w:hAnsi="Trebuchet MS"/>
          <w:sz w:val="24"/>
          <w:szCs w:val="24"/>
          <w:lang w:val="en-IN" w:eastAsia="en-US"/>
        </w:rPr>
        <w:t xml:space="preserve"> data was performed to understand the distribution and variability of bond yields and macroeconomic indicators. Key statistical measures include:</w:t>
      </w:r>
    </w:p>
    <w:p w14:paraId="1385636D" w14:textId="17AB1663" w:rsidR="00194CBE" w:rsidRPr="008139EE" w:rsidRDefault="00FF535A" w:rsidP="00194CBE">
      <w:pPr>
        <w:spacing w:after="160" w:line="259" w:lineRule="auto"/>
        <w:rPr>
          <w:rFonts w:ascii="Trebuchet MS" w:hAnsi="Trebuchet MS"/>
          <w:sz w:val="24"/>
          <w:szCs w:val="24"/>
          <w:lang w:val="en-IN" w:eastAsia="en-US"/>
        </w:rPr>
      </w:pPr>
      <w:r w:rsidRPr="00FF535A">
        <w:rPr>
          <w:noProof/>
        </w:rPr>
        <w:drawing>
          <wp:inline distT="0" distB="0" distL="0" distR="0" wp14:anchorId="43F99E8B" wp14:editId="191ECC76">
            <wp:extent cx="5731510" cy="1813560"/>
            <wp:effectExtent l="0" t="0" r="2540" b="0"/>
            <wp:docPr id="874314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813560"/>
                    </a:xfrm>
                    <a:prstGeom prst="rect">
                      <a:avLst/>
                    </a:prstGeom>
                    <a:noFill/>
                    <a:ln>
                      <a:noFill/>
                    </a:ln>
                  </pic:spPr>
                </pic:pic>
              </a:graphicData>
            </a:graphic>
          </wp:inline>
        </w:drawing>
      </w:r>
    </w:p>
    <w:p w14:paraId="62651F9C" w14:textId="3070E3CB" w:rsidR="00194CBE" w:rsidRPr="008139EE" w:rsidRDefault="006F791A" w:rsidP="006F791A">
      <w:pPr>
        <w:spacing w:after="160" w:line="259" w:lineRule="auto"/>
        <w:jc w:val="center"/>
        <w:rPr>
          <w:rFonts w:ascii="Trebuchet MS" w:hAnsi="Trebuchet MS"/>
          <w:sz w:val="24"/>
          <w:szCs w:val="24"/>
          <w:lang w:val="en-IN" w:eastAsia="en-US"/>
        </w:rPr>
      </w:pPr>
      <w:r w:rsidRPr="008139EE">
        <w:rPr>
          <w:rFonts w:ascii="Trebuchet MS" w:hAnsi="Trebuchet MS"/>
          <w:sz w:val="24"/>
          <w:szCs w:val="24"/>
          <w:lang w:val="en-IN" w:eastAsia="en-US"/>
        </w:rPr>
        <w:t>Figure shows key statistical measures</w:t>
      </w:r>
    </w:p>
    <w:p w14:paraId="7886F96C" w14:textId="3D299819" w:rsidR="00131875" w:rsidRPr="00194CBE" w:rsidRDefault="00131875" w:rsidP="00131875">
      <w:pPr>
        <w:spacing w:after="160" w:line="259" w:lineRule="auto"/>
        <w:rPr>
          <w:rFonts w:ascii="Trebuchet MS" w:hAnsi="Trebuchet MS"/>
          <w:sz w:val="24"/>
          <w:szCs w:val="24"/>
          <w:lang w:val="en-IN" w:eastAsia="en-US"/>
        </w:rPr>
      </w:pPr>
      <w:r w:rsidRPr="008139EE">
        <w:rPr>
          <w:rFonts w:ascii="Trebuchet MS" w:hAnsi="Trebuchet MS"/>
          <w:sz w:val="24"/>
          <w:szCs w:val="24"/>
          <w:lang w:val="en-IN" w:eastAsia="en-US"/>
        </w:rPr>
        <w:t>Key insights from statistics:</w:t>
      </w:r>
    </w:p>
    <w:p w14:paraId="0C2214ED" w14:textId="77777777" w:rsidR="00131875" w:rsidRPr="00143F3A" w:rsidRDefault="00131875" w:rsidP="00131875">
      <w:pPr>
        <w:pStyle w:val="ListParagraph"/>
        <w:numPr>
          <w:ilvl w:val="0"/>
          <w:numId w:val="7"/>
        </w:numPr>
        <w:rPr>
          <w:rFonts w:ascii="Trebuchet MS" w:hAnsi="Trebuchet MS"/>
          <w:sz w:val="24"/>
          <w:szCs w:val="24"/>
        </w:rPr>
      </w:pPr>
      <w:r w:rsidRPr="008139EE">
        <w:rPr>
          <w:rFonts w:ascii="Trebuchet MS" w:hAnsi="Trebuchet MS"/>
          <w:sz w:val="24"/>
          <w:szCs w:val="24"/>
        </w:rPr>
        <w:t xml:space="preserve">Standard deviation is decreased with increase in maturity of the bond, which shows </w:t>
      </w:r>
      <w:r w:rsidRPr="00143F3A">
        <w:rPr>
          <w:rFonts w:ascii="Trebuchet MS" w:hAnsi="Trebuchet MS"/>
          <w:b/>
          <w:bCs/>
          <w:sz w:val="24"/>
          <w:szCs w:val="24"/>
        </w:rPr>
        <w:t>less volatility</w:t>
      </w:r>
      <w:r w:rsidRPr="008139EE">
        <w:rPr>
          <w:rFonts w:ascii="Trebuchet MS" w:hAnsi="Trebuchet MS"/>
          <w:sz w:val="24"/>
          <w:szCs w:val="24"/>
        </w:rPr>
        <w:t xml:space="preserve"> in bonds with longer periods to compensate for </w:t>
      </w:r>
      <w:r w:rsidRPr="00143F3A">
        <w:rPr>
          <w:rFonts w:ascii="Trebuchet MS" w:hAnsi="Trebuchet MS"/>
          <w:b/>
          <w:bCs/>
          <w:sz w:val="24"/>
          <w:szCs w:val="24"/>
        </w:rPr>
        <w:t>higher risk premiums</w:t>
      </w:r>
      <w:r w:rsidRPr="00143F3A">
        <w:rPr>
          <w:rFonts w:ascii="Trebuchet MS" w:hAnsi="Trebuchet MS"/>
          <w:sz w:val="24"/>
          <w:szCs w:val="24"/>
        </w:rPr>
        <w:t>.</w:t>
      </w:r>
    </w:p>
    <w:p w14:paraId="4D078D26" w14:textId="77777777" w:rsidR="00131875" w:rsidRPr="008139EE" w:rsidRDefault="00131875" w:rsidP="00131875">
      <w:pPr>
        <w:pStyle w:val="ListParagraph"/>
        <w:numPr>
          <w:ilvl w:val="0"/>
          <w:numId w:val="7"/>
        </w:numPr>
        <w:rPr>
          <w:rFonts w:ascii="Trebuchet MS" w:hAnsi="Trebuchet MS"/>
          <w:sz w:val="24"/>
          <w:szCs w:val="24"/>
        </w:rPr>
      </w:pPr>
      <w:r w:rsidRPr="008139EE">
        <w:rPr>
          <w:rFonts w:ascii="Trebuchet MS" w:hAnsi="Trebuchet MS"/>
          <w:sz w:val="24"/>
          <w:szCs w:val="24"/>
        </w:rPr>
        <w:t>The Range also reflects the same that 1Y bond with short maturity period has shown high volatility, while the 10Y and 30Y bonds with longer maturity period are relatively stable.</w:t>
      </w:r>
    </w:p>
    <w:p w14:paraId="2463071B" w14:textId="77777777" w:rsidR="00757E67" w:rsidRPr="008139EE" w:rsidRDefault="00131875" w:rsidP="00131875">
      <w:pPr>
        <w:pStyle w:val="ListParagraph"/>
        <w:numPr>
          <w:ilvl w:val="0"/>
          <w:numId w:val="7"/>
        </w:numPr>
        <w:rPr>
          <w:rFonts w:ascii="Trebuchet MS" w:hAnsi="Trebuchet MS"/>
          <w:sz w:val="24"/>
          <w:szCs w:val="24"/>
        </w:rPr>
      </w:pPr>
      <w:r w:rsidRPr="008139EE">
        <w:rPr>
          <w:rFonts w:ascii="Trebuchet MS" w:hAnsi="Trebuchet MS"/>
          <w:sz w:val="24"/>
          <w:szCs w:val="24"/>
        </w:rPr>
        <w:t xml:space="preserve">Average and Median returns of the bonds </w:t>
      </w:r>
      <w:r w:rsidRPr="00143F3A">
        <w:rPr>
          <w:rFonts w:ascii="Trebuchet MS" w:hAnsi="Trebuchet MS"/>
          <w:b/>
          <w:bCs/>
          <w:sz w:val="24"/>
          <w:szCs w:val="24"/>
        </w:rPr>
        <w:t>increase with increasing maturity</w:t>
      </w:r>
      <w:r w:rsidRPr="008139EE">
        <w:rPr>
          <w:rFonts w:ascii="Trebuchet MS" w:hAnsi="Trebuchet MS"/>
          <w:sz w:val="24"/>
          <w:szCs w:val="24"/>
        </w:rPr>
        <w:t xml:space="preserve"> to compensate for the higher risk premiums.</w:t>
      </w:r>
    </w:p>
    <w:p w14:paraId="0BEE7966" w14:textId="77777777" w:rsidR="00757E67" w:rsidRPr="008139EE" w:rsidRDefault="00757E67" w:rsidP="00131875">
      <w:pPr>
        <w:pStyle w:val="ListParagraph"/>
        <w:numPr>
          <w:ilvl w:val="0"/>
          <w:numId w:val="7"/>
        </w:numPr>
        <w:rPr>
          <w:rFonts w:ascii="Trebuchet MS" w:hAnsi="Trebuchet MS"/>
          <w:sz w:val="24"/>
          <w:szCs w:val="24"/>
        </w:rPr>
      </w:pPr>
      <w:r w:rsidRPr="008139EE">
        <w:rPr>
          <w:rFonts w:ascii="Trebuchet MS" w:hAnsi="Trebuchet MS"/>
          <w:sz w:val="24"/>
          <w:szCs w:val="24"/>
        </w:rPr>
        <w:t xml:space="preserve">AAA rated corporate bond has a </w:t>
      </w:r>
      <w:r w:rsidRPr="00143F3A">
        <w:rPr>
          <w:rFonts w:ascii="Trebuchet MS" w:hAnsi="Trebuchet MS"/>
          <w:b/>
          <w:bCs/>
          <w:sz w:val="24"/>
          <w:szCs w:val="24"/>
        </w:rPr>
        <w:t>higher average and median return</w:t>
      </w:r>
      <w:r w:rsidRPr="008139EE">
        <w:rPr>
          <w:rFonts w:ascii="Trebuchet MS" w:hAnsi="Trebuchet MS"/>
          <w:sz w:val="24"/>
          <w:szCs w:val="24"/>
        </w:rPr>
        <w:t xml:space="preserve"> compared to the government bond due to the credit risk involved. There is a higher return of approximately 0.66 basis points.</w:t>
      </w:r>
    </w:p>
    <w:p w14:paraId="4194289D" w14:textId="52FA80E9" w:rsidR="006F791A" w:rsidRPr="008139EE" w:rsidRDefault="006F791A" w:rsidP="00131875">
      <w:pPr>
        <w:pStyle w:val="ListParagraph"/>
        <w:numPr>
          <w:ilvl w:val="0"/>
          <w:numId w:val="7"/>
        </w:numPr>
        <w:rPr>
          <w:rFonts w:ascii="Trebuchet MS" w:hAnsi="Trebuchet MS"/>
          <w:sz w:val="24"/>
          <w:szCs w:val="24"/>
        </w:rPr>
      </w:pPr>
      <w:r w:rsidRPr="008139EE">
        <w:rPr>
          <w:rFonts w:ascii="Trebuchet MS" w:hAnsi="Trebuchet MS"/>
          <w:sz w:val="24"/>
          <w:szCs w:val="24"/>
        </w:rPr>
        <w:br w:type="page"/>
      </w:r>
    </w:p>
    <w:p w14:paraId="25786030" w14:textId="77777777" w:rsidR="006F791A" w:rsidRPr="008139EE" w:rsidRDefault="006F791A" w:rsidP="006F791A">
      <w:pPr>
        <w:pStyle w:val="Heading1"/>
        <w:jc w:val="center"/>
        <w:rPr>
          <w:rFonts w:ascii="Trebuchet MS" w:hAnsi="Trebuchet MS"/>
          <w:b/>
          <w:bCs/>
          <w:color w:val="auto"/>
        </w:rPr>
      </w:pPr>
      <w:bookmarkStart w:id="7" w:name="_Toc190541538"/>
      <w:r w:rsidRPr="008139EE">
        <w:rPr>
          <w:rFonts w:ascii="Trebuchet MS" w:hAnsi="Trebuchet MS"/>
          <w:b/>
          <w:bCs/>
          <w:color w:val="auto"/>
        </w:rPr>
        <w:lastRenderedPageBreak/>
        <w:t>Data Visualisation</w:t>
      </w:r>
      <w:bookmarkEnd w:id="7"/>
    </w:p>
    <w:p w14:paraId="5342DD95" w14:textId="77777777" w:rsidR="006F791A" w:rsidRPr="008139EE" w:rsidRDefault="006F791A" w:rsidP="006F791A">
      <w:pPr>
        <w:rPr>
          <w:rFonts w:ascii="Trebuchet MS" w:hAnsi="Trebuchet MS"/>
          <w:lang w:val="en-IN" w:eastAsia="en-US"/>
        </w:rPr>
      </w:pPr>
    </w:p>
    <w:p w14:paraId="0659BEA8" w14:textId="00EFAC1C" w:rsidR="00131875" w:rsidRPr="008139EE" w:rsidRDefault="00131875" w:rsidP="00131875">
      <w:pPr>
        <w:pStyle w:val="Heading2"/>
        <w:rPr>
          <w:rFonts w:ascii="Trebuchet MS" w:hAnsi="Trebuchet MS"/>
          <w:b/>
          <w:bCs/>
          <w:color w:val="auto"/>
        </w:rPr>
      </w:pPr>
      <w:bookmarkStart w:id="8" w:name="_Toc190541539"/>
      <w:r w:rsidRPr="008139EE">
        <w:rPr>
          <w:rFonts w:ascii="Trebuchet MS" w:hAnsi="Trebuchet MS"/>
          <w:b/>
          <w:bCs/>
          <w:color w:val="auto"/>
        </w:rPr>
        <w:t xml:space="preserve">Government </w:t>
      </w:r>
      <w:r w:rsidRPr="00131875">
        <w:rPr>
          <w:rFonts w:ascii="Trebuchet MS" w:hAnsi="Trebuchet MS"/>
          <w:b/>
          <w:bCs/>
          <w:color w:val="auto"/>
        </w:rPr>
        <w:t>Bond Yield Trends Over Time</w:t>
      </w:r>
      <w:bookmarkEnd w:id="8"/>
    </w:p>
    <w:p w14:paraId="2E3E3013" w14:textId="77777777" w:rsidR="006F791A" w:rsidRPr="008139EE" w:rsidRDefault="006F791A" w:rsidP="006F791A">
      <w:pPr>
        <w:rPr>
          <w:rFonts w:ascii="Trebuchet MS" w:hAnsi="Trebuchet MS"/>
          <w:sz w:val="24"/>
          <w:szCs w:val="24"/>
          <w:lang w:val="en-IN" w:eastAsia="en-US"/>
        </w:rPr>
      </w:pPr>
      <w:r w:rsidRPr="006F791A">
        <w:rPr>
          <w:rFonts w:ascii="Trebuchet MS" w:hAnsi="Trebuchet MS"/>
          <w:sz w:val="24"/>
          <w:szCs w:val="24"/>
          <w:lang w:val="en-IN" w:eastAsia="en-US"/>
        </w:rPr>
        <w:t xml:space="preserve">Multi-line charts were created for 1-year, 5-year, 10-year, and 30-year government bond yields to observe how they fluctuate over time. </w:t>
      </w:r>
    </w:p>
    <w:p w14:paraId="1145B0A8" w14:textId="10D92EA4" w:rsidR="006F791A" w:rsidRPr="008139EE" w:rsidRDefault="006F791A" w:rsidP="00531484">
      <w:pPr>
        <w:jc w:val="center"/>
        <w:rPr>
          <w:rFonts w:ascii="Trebuchet MS" w:hAnsi="Trebuchet MS"/>
          <w:sz w:val="24"/>
          <w:szCs w:val="24"/>
          <w:lang w:val="en-IN" w:eastAsia="en-US"/>
        </w:rPr>
      </w:pPr>
      <w:r w:rsidRPr="008139EE">
        <w:rPr>
          <w:rFonts w:ascii="Trebuchet MS" w:hAnsi="Trebuchet MS"/>
          <w:noProof/>
        </w:rPr>
        <w:drawing>
          <wp:inline distT="0" distB="0" distL="0" distR="0" wp14:anchorId="76DF0525" wp14:editId="26F90C34">
            <wp:extent cx="5731510" cy="3638550"/>
            <wp:effectExtent l="0" t="0" r="2540" b="0"/>
            <wp:docPr id="1690725954" name="Chart 1">
              <a:extLst xmlns:a="http://schemas.openxmlformats.org/drawingml/2006/main">
                <a:ext uri="{FF2B5EF4-FFF2-40B4-BE49-F238E27FC236}">
                  <a16:creationId xmlns:a16="http://schemas.microsoft.com/office/drawing/2014/main" id="{A60B117B-8685-01BC-5CCA-0409A53DEC4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7D400DA" w14:textId="691C7517" w:rsidR="006F791A" w:rsidRPr="008139EE" w:rsidRDefault="006F791A" w:rsidP="00131875">
      <w:pPr>
        <w:jc w:val="center"/>
        <w:rPr>
          <w:rFonts w:ascii="Trebuchet MS" w:hAnsi="Trebuchet MS"/>
          <w:sz w:val="24"/>
          <w:szCs w:val="24"/>
          <w:lang w:val="en-IN" w:eastAsia="en-US"/>
        </w:rPr>
      </w:pPr>
      <w:r w:rsidRPr="008139EE">
        <w:rPr>
          <w:rFonts w:ascii="Trebuchet MS" w:hAnsi="Trebuchet MS"/>
          <w:sz w:val="24"/>
          <w:szCs w:val="24"/>
          <w:lang w:val="en-IN" w:eastAsia="en-US"/>
        </w:rPr>
        <w:t>Figure shows multi line chart which shows</w:t>
      </w:r>
      <w:r w:rsidR="00131875" w:rsidRPr="008139EE">
        <w:rPr>
          <w:rFonts w:ascii="Trebuchet MS" w:hAnsi="Trebuchet MS"/>
          <w:sz w:val="24"/>
          <w:szCs w:val="24"/>
          <w:lang w:val="en-IN" w:eastAsia="en-US"/>
        </w:rPr>
        <w:t xml:space="preserve"> bond yields time series analysis.</w:t>
      </w:r>
    </w:p>
    <w:p w14:paraId="3063EEA7" w14:textId="61E278BD" w:rsidR="00131875" w:rsidRPr="008139EE" w:rsidRDefault="00131875" w:rsidP="00131875">
      <w:pPr>
        <w:rPr>
          <w:rFonts w:ascii="Trebuchet MS" w:hAnsi="Trebuchet MS"/>
          <w:sz w:val="24"/>
          <w:szCs w:val="24"/>
          <w:lang w:val="en-IN" w:eastAsia="en-US"/>
        </w:rPr>
      </w:pPr>
      <w:r w:rsidRPr="008139EE">
        <w:rPr>
          <w:rFonts w:ascii="Trebuchet MS" w:hAnsi="Trebuchet MS"/>
          <w:sz w:val="24"/>
          <w:szCs w:val="24"/>
          <w:lang w:val="en-IN" w:eastAsia="en-US"/>
        </w:rPr>
        <w:t>The key trends observed are:</w:t>
      </w:r>
    </w:p>
    <w:p w14:paraId="737F79D7" w14:textId="7865E9B0" w:rsidR="00131875" w:rsidRPr="008139EE" w:rsidRDefault="00131875" w:rsidP="00131875">
      <w:pPr>
        <w:pStyle w:val="ListParagraph"/>
        <w:numPr>
          <w:ilvl w:val="0"/>
          <w:numId w:val="6"/>
        </w:numPr>
        <w:rPr>
          <w:rFonts w:ascii="Trebuchet MS" w:hAnsi="Trebuchet MS"/>
          <w:sz w:val="24"/>
          <w:szCs w:val="24"/>
        </w:rPr>
      </w:pPr>
      <w:r w:rsidRPr="008139EE">
        <w:rPr>
          <w:rFonts w:ascii="Trebuchet MS" w:hAnsi="Trebuchet MS"/>
          <w:sz w:val="24"/>
          <w:szCs w:val="24"/>
          <w:lang w:val="en"/>
        </w:rPr>
        <w:t xml:space="preserve">From 2015 to 2019, bond yields across all maturities remained relatively </w:t>
      </w:r>
      <w:r w:rsidRPr="00143F3A">
        <w:rPr>
          <w:rFonts w:ascii="Trebuchet MS" w:hAnsi="Trebuchet MS"/>
          <w:b/>
          <w:bCs/>
          <w:sz w:val="24"/>
          <w:szCs w:val="24"/>
          <w:lang w:val="en"/>
        </w:rPr>
        <w:t>stable</w:t>
      </w:r>
      <w:r w:rsidRPr="008139EE">
        <w:rPr>
          <w:rFonts w:ascii="Trebuchet MS" w:hAnsi="Trebuchet MS"/>
          <w:sz w:val="24"/>
          <w:szCs w:val="24"/>
          <w:lang w:val="en"/>
        </w:rPr>
        <w:t xml:space="preserve">, fluctuating within a </w:t>
      </w:r>
      <w:r w:rsidR="00E72FDC">
        <w:rPr>
          <w:rFonts w:ascii="Trebuchet MS" w:hAnsi="Trebuchet MS"/>
          <w:sz w:val="24"/>
          <w:szCs w:val="24"/>
          <w:lang w:val="en"/>
        </w:rPr>
        <w:t>small</w:t>
      </w:r>
      <w:r w:rsidRPr="008139EE">
        <w:rPr>
          <w:rFonts w:ascii="Trebuchet MS" w:hAnsi="Trebuchet MS"/>
          <w:sz w:val="24"/>
          <w:szCs w:val="24"/>
          <w:lang w:val="en"/>
        </w:rPr>
        <w:t xml:space="preserve"> range.</w:t>
      </w:r>
    </w:p>
    <w:p w14:paraId="78DE477A" w14:textId="45CCFC33" w:rsidR="00131875" w:rsidRPr="008139EE" w:rsidRDefault="00131875" w:rsidP="00131875">
      <w:pPr>
        <w:pStyle w:val="ListParagraph"/>
        <w:numPr>
          <w:ilvl w:val="0"/>
          <w:numId w:val="6"/>
        </w:numPr>
        <w:rPr>
          <w:rFonts w:ascii="Trebuchet MS" w:hAnsi="Trebuchet MS"/>
          <w:sz w:val="24"/>
          <w:szCs w:val="24"/>
        </w:rPr>
      </w:pPr>
      <w:r w:rsidRPr="008139EE">
        <w:rPr>
          <w:rFonts w:ascii="Trebuchet MS" w:hAnsi="Trebuchet MS"/>
          <w:sz w:val="24"/>
          <w:szCs w:val="24"/>
        </w:rPr>
        <w:t>The 30-year bond yield (yellow line)</w:t>
      </w:r>
      <w:r w:rsidR="00E72FDC">
        <w:rPr>
          <w:rFonts w:ascii="Trebuchet MS" w:hAnsi="Trebuchet MS"/>
          <w:sz w:val="24"/>
          <w:szCs w:val="24"/>
        </w:rPr>
        <w:t xml:space="preserve"> </w:t>
      </w:r>
      <w:r w:rsidRPr="008139EE">
        <w:rPr>
          <w:rFonts w:ascii="Trebuchet MS" w:hAnsi="Trebuchet MS"/>
          <w:sz w:val="24"/>
          <w:szCs w:val="24"/>
        </w:rPr>
        <w:t xml:space="preserve">remained the </w:t>
      </w:r>
      <w:r w:rsidRPr="00143F3A">
        <w:rPr>
          <w:rFonts w:ascii="Trebuchet MS" w:hAnsi="Trebuchet MS"/>
          <w:b/>
          <w:bCs/>
          <w:sz w:val="24"/>
          <w:szCs w:val="24"/>
        </w:rPr>
        <w:t>highest</w:t>
      </w:r>
      <w:r w:rsidRPr="008139EE">
        <w:rPr>
          <w:rFonts w:ascii="Trebuchet MS" w:hAnsi="Trebuchet MS"/>
          <w:sz w:val="24"/>
          <w:szCs w:val="24"/>
        </w:rPr>
        <w:t>, reflecting the risk premium for longer maturities while bonds with shorter maturities showed less returns as well as more fluctuations.</w:t>
      </w:r>
    </w:p>
    <w:p w14:paraId="3B23ACC0" w14:textId="25501D74" w:rsidR="00131875" w:rsidRPr="008139EE" w:rsidRDefault="00131875" w:rsidP="00131875">
      <w:pPr>
        <w:pStyle w:val="ListParagraph"/>
        <w:numPr>
          <w:ilvl w:val="0"/>
          <w:numId w:val="6"/>
        </w:numPr>
        <w:rPr>
          <w:rFonts w:ascii="Trebuchet MS" w:hAnsi="Trebuchet MS"/>
          <w:sz w:val="24"/>
          <w:szCs w:val="24"/>
        </w:rPr>
      </w:pPr>
      <w:r w:rsidRPr="008139EE">
        <w:rPr>
          <w:rFonts w:ascii="Trebuchet MS" w:hAnsi="Trebuchet MS"/>
          <w:sz w:val="24"/>
          <w:szCs w:val="24"/>
        </w:rPr>
        <w:t xml:space="preserve">During Covid 19 (2020-2021), bond yields showed a </w:t>
      </w:r>
      <w:r w:rsidRPr="00143F3A">
        <w:rPr>
          <w:rFonts w:ascii="Trebuchet MS" w:hAnsi="Trebuchet MS"/>
          <w:b/>
          <w:bCs/>
          <w:sz w:val="24"/>
          <w:szCs w:val="24"/>
        </w:rPr>
        <w:t>sharp decline</w:t>
      </w:r>
      <w:r w:rsidR="00757E67" w:rsidRPr="008139EE">
        <w:rPr>
          <w:rFonts w:ascii="Trebuchet MS" w:hAnsi="Trebuchet MS"/>
          <w:sz w:val="24"/>
          <w:szCs w:val="24"/>
        </w:rPr>
        <w:t xml:space="preserve">, </w:t>
      </w:r>
      <w:r w:rsidR="00757E67" w:rsidRPr="008139EE">
        <w:rPr>
          <w:rFonts w:ascii="Trebuchet MS" w:hAnsi="Trebuchet MS"/>
          <w:sz w:val="24"/>
          <w:szCs w:val="24"/>
          <w:lang w:val="en"/>
        </w:rPr>
        <w:t xml:space="preserve">especially for shorter maturities, due to an economic slowdown. Long-term yields were relatively stable, while short-term yields </w:t>
      </w:r>
      <w:r w:rsidR="00E72FDC">
        <w:rPr>
          <w:rFonts w:ascii="Trebuchet MS" w:hAnsi="Trebuchet MS"/>
          <w:sz w:val="24"/>
          <w:szCs w:val="24"/>
          <w:lang w:val="en"/>
        </w:rPr>
        <w:t>showed sharp decline.</w:t>
      </w:r>
    </w:p>
    <w:p w14:paraId="76D84977" w14:textId="2A00C5D7" w:rsidR="00757E67" w:rsidRPr="008139EE" w:rsidRDefault="00757E67" w:rsidP="00757E67">
      <w:pPr>
        <w:pStyle w:val="ListParagraph"/>
        <w:numPr>
          <w:ilvl w:val="0"/>
          <w:numId w:val="6"/>
        </w:numPr>
        <w:rPr>
          <w:rFonts w:ascii="Trebuchet MS" w:hAnsi="Trebuchet MS"/>
          <w:sz w:val="24"/>
          <w:szCs w:val="24"/>
        </w:rPr>
      </w:pPr>
      <w:r w:rsidRPr="008139EE">
        <w:rPr>
          <w:rFonts w:ascii="Trebuchet MS" w:hAnsi="Trebuchet MS"/>
          <w:sz w:val="24"/>
          <w:szCs w:val="24"/>
        </w:rPr>
        <w:t xml:space="preserve">Post Covid Recovery (2022-2023), bond with 1Y maturity recovered the fastest because of </w:t>
      </w:r>
      <w:r w:rsidR="00E72FDC">
        <w:rPr>
          <w:rFonts w:ascii="Trebuchet MS" w:hAnsi="Trebuchet MS"/>
          <w:sz w:val="24"/>
          <w:szCs w:val="24"/>
        </w:rPr>
        <w:t xml:space="preserve">improving </w:t>
      </w:r>
      <w:r w:rsidRPr="008139EE">
        <w:rPr>
          <w:rFonts w:ascii="Trebuchet MS" w:hAnsi="Trebuchet MS"/>
          <w:sz w:val="24"/>
          <w:szCs w:val="24"/>
        </w:rPr>
        <w:t>economic policies. Bonds with longer maturity recovered gradually.</w:t>
      </w:r>
    </w:p>
    <w:p w14:paraId="2E9E85C1" w14:textId="77777777" w:rsidR="00757E67" w:rsidRPr="008139EE" w:rsidRDefault="00757E67" w:rsidP="00757E67">
      <w:pPr>
        <w:ind w:left="360"/>
        <w:rPr>
          <w:rFonts w:ascii="Trebuchet MS" w:hAnsi="Trebuchet MS"/>
          <w:sz w:val="24"/>
          <w:szCs w:val="24"/>
        </w:rPr>
      </w:pPr>
    </w:p>
    <w:p w14:paraId="012C4E6F" w14:textId="77777777" w:rsidR="00757E67" w:rsidRPr="008139EE" w:rsidRDefault="00757E67" w:rsidP="00757E67">
      <w:pPr>
        <w:ind w:left="360"/>
        <w:rPr>
          <w:rFonts w:ascii="Trebuchet MS" w:hAnsi="Trebuchet MS"/>
          <w:sz w:val="24"/>
          <w:szCs w:val="24"/>
        </w:rPr>
      </w:pPr>
    </w:p>
    <w:p w14:paraId="2118DCEF" w14:textId="77777777" w:rsidR="00757E67" w:rsidRPr="008139EE" w:rsidRDefault="00757E67" w:rsidP="00757E67">
      <w:pPr>
        <w:ind w:left="360"/>
        <w:rPr>
          <w:rFonts w:ascii="Trebuchet MS" w:hAnsi="Trebuchet MS"/>
          <w:sz w:val="24"/>
          <w:szCs w:val="24"/>
        </w:rPr>
      </w:pPr>
    </w:p>
    <w:p w14:paraId="2E6A0BBB" w14:textId="77777777" w:rsidR="00757E67" w:rsidRPr="008139EE" w:rsidRDefault="00757E67" w:rsidP="00757E67">
      <w:pPr>
        <w:ind w:left="360"/>
        <w:rPr>
          <w:rFonts w:ascii="Trebuchet MS" w:hAnsi="Trebuchet MS"/>
          <w:sz w:val="24"/>
          <w:szCs w:val="24"/>
        </w:rPr>
      </w:pPr>
    </w:p>
    <w:p w14:paraId="2AD4565F" w14:textId="2E362F7C" w:rsidR="00131875" w:rsidRDefault="00531484" w:rsidP="008139EE">
      <w:pPr>
        <w:pStyle w:val="Heading2"/>
        <w:rPr>
          <w:rFonts w:ascii="Trebuchet MS" w:hAnsi="Trebuchet MS"/>
          <w:b/>
          <w:bCs/>
          <w:color w:val="auto"/>
        </w:rPr>
      </w:pPr>
      <w:bookmarkStart w:id="9" w:name="_Toc190541540"/>
      <w:r w:rsidRPr="008139EE">
        <w:rPr>
          <w:rFonts w:ascii="Trebuchet MS" w:hAnsi="Trebuchet MS"/>
          <w:b/>
          <w:bCs/>
          <w:color w:val="auto"/>
        </w:rPr>
        <w:lastRenderedPageBreak/>
        <w:t>Corporate Bond Yield Trends Over Time</w:t>
      </w:r>
      <w:bookmarkEnd w:id="9"/>
    </w:p>
    <w:p w14:paraId="75B3A69B" w14:textId="77777777" w:rsidR="008139EE" w:rsidRPr="008139EE" w:rsidRDefault="008139EE" w:rsidP="008139EE">
      <w:pPr>
        <w:rPr>
          <w:lang w:val="en-IN" w:eastAsia="en-US"/>
        </w:rPr>
      </w:pPr>
    </w:p>
    <w:p w14:paraId="1B0DE701" w14:textId="63933CBC" w:rsidR="00531484" w:rsidRPr="008139EE" w:rsidRDefault="00531484" w:rsidP="00531484">
      <w:pPr>
        <w:jc w:val="center"/>
        <w:rPr>
          <w:rFonts w:ascii="Trebuchet MS" w:hAnsi="Trebuchet MS"/>
          <w:sz w:val="24"/>
          <w:szCs w:val="24"/>
          <w:lang w:eastAsia="en-US"/>
        </w:rPr>
      </w:pPr>
      <w:r w:rsidRPr="008139EE">
        <w:rPr>
          <w:rFonts w:ascii="Trebuchet MS" w:hAnsi="Trebuchet MS"/>
          <w:noProof/>
        </w:rPr>
        <w:drawing>
          <wp:inline distT="0" distB="0" distL="0" distR="0" wp14:anchorId="228DE5C5" wp14:editId="38B47881">
            <wp:extent cx="5163925" cy="3696799"/>
            <wp:effectExtent l="0" t="0" r="17780" b="18415"/>
            <wp:docPr id="552920462" name="Chart 1">
              <a:extLst xmlns:a="http://schemas.openxmlformats.org/drawingml/2006/main">
                <a:ext uri="{FF2B5EF4-FFF2-40B4-BE49-F238E27FC236}">
                  <a16:creationId xmlns:a16="http://schemas.microsoft.com/office/drawing/2014/main" id="{A24454A3-78E0-B121-DECF-BE04211E0D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74EEC78" w14:textId="6FD1E645" w:rsidR="00531484" w:rsidRPr="008139EE" w:rsidRDefault="00531484" w:rsidP="00531484">
      <w:pPr>
        <w:jc w:val="center"/>
        <w:rPr>
          <w:rFonts w:ascii="Trebuchet MS" w:hAnsi="Trebuchet MS"/>
          <w:sz w:val="24"/>
          <w:szCs w:val="24"/>
          <w:lang w:eastAsia="en-US"/>
        </w:rPr>
      </w:pPr>
      <w:r w:rsidRPr="008139EE">
        <w:rPr>
          <w:rFonts w:ascii="Trebuchet MS" w:hAnsi="Trebuchet MS"/>
          <w:sz w:val="24"/>
          <w:szCs w:val="24"/>
          <w:lang w:eastAsia="en-US"/>
        </w:rPr>
        <w:t>Figure shows 10Y AAA rated Corporate Bond yield over time</w:t>
      </w:r>
    </w:p>
    <w:p w14:paraId="296D0CDF" w14:textId="04C740EE" w:rsidR="00131875" w:rsidRPr="006F791A" w:rsidRDefault="00131875" w:rsidP="00131875">
      <w:pPr>
        <w:rPr>
          <w:rFonts w:ascii="Trebuchet MS" w:hAnsi="Trebuchet MS"/>
          <w:sz w:val="24"/>
          <w:szCs w:val="24"/>
          <w:lang w:val="en-IN" w:eastAsia="en-US"/>
        </w:rPr>
      </w:pPr>
    </w:p>
    <w:p w14:paraId="533B0CA1" w14:textId="658F3E65" w:rsidR="006F791A" w:rsidRPr="008139EE" w:rsidRDefault="00531484" w:rsidP="006F791A">
      <w:pPr>
        <w:rPr>
          <w:rFonts w:ascii="Trebuchet MS" w:hAnsi="Trebuchet MS"/>
          <w:sz w:val="24"/>
          <w:szCs w:val="24"/>
          <w:lang w:val="en-IN" w:eastAsia="en-US"/>
        </w:rPr>
      </w:pPr>
      <w:r w:rsidRPr="008139EE">
        <w:rPr>
          <w:rFonts w:ascii="Trebuchet MS" w:hAnsi="Trebuchet MS"/>
          <w:sz w:val="24"/>
          <w:szCs w:val="24"/>
          <w:lang w:val="en-IN" w:eastAsia="en-US"/>
        </w:rPr>
        <w:t>The key trends observed are:</w:t>
      </w:r>
    </w:p>
    <w:p w14:paraId="5DC03841" w14:textId="4D5A5AE4" w:rsidR="00531484" w:rsidRPr="008139EE" w:rsidRDefault="00531484" w:rsidP="00531484">
      <w:pPr>
        <w:pStyle w:val="ListParagraph"/>
        <w:numPr>
          <w:ilvl w:val="0"/>
          <w:numId w:val="9"/>
        </w:numPr>
        <w:rPr>
          <w:rFonts w:ascii="Trebuchet MS" w:hAnsi="Trebuchet MS"/>
          <w:sz w:val="24"/>
          <w:szCs w:val="24"/>
        </w:rPr>
      </w:pPr>
      <w:r w:rsidRPr="008139EE">
        <w:rPr>
          <w:rFonts w:ascii="Trebuchet MS" w:hAnsi="Trebuchet MS"/>
          <w:sz w:val="24"/>
          <w:szCs w:val="24"/>
        </w:rPr>
        <w:t xml:space="preserve">Corporate bond yields are remained </w:t>
      </w:r>
      <w:r w:rsidRPr="00143F3A">
        <w:rPr>
          <w:rFonts w:ascii="Trebuchet MS" w:hAnsi="Trebuchet MS"/>
          <w:b/>
          <w:bCs/>
          <w:sz w:val="24"/>
          <w:szCs w:val="24"/>
        </w:rPr>
        <w:t>higher</w:t>
      </w:r>
      <w:r w:rsidRPr="008139EE">
        <w:rPr>
          <w:rFonts w:ascii="Trebuchet MS" w:hAnsi="Trebuchet MS"/>
          <w:sz w:val="24"/>
          <w:szCs w:val="24"/>
        </w:rPr>
        <w:t xml:space="preserve"> than government bond yields due to credit risk involved.</w:t>
      </w:r>
    </w:p>
    <w:p w14:paraId="6F4E3FAE" w14:textId="149717AD" w:rsidR="00531484" w:rsidRPr="008139EE" w:rsidRDefault="00531484" w:rsidP="00531484">
      <w:pPr>
        <w:pStyle w:val="ListParagraph"/>
        <w:numPr>
          <w:ilvl w:val="0"/>
          <w:numId w:val="9"/>
        </w:numPr>
        <w:rPr>
          <w:rFonts w:ascii="Trebuchet MS" w:hAnsi="Trebuchet MS"/>
          <w:sz w:val="24"/>
          <w:szCs w:val="24"/>
        </w:rPr>
      </w:pPr>
      <w:r w:rsidRPr="008139EE">
        <w:rPr>
          <w:rFonts w:ascii="Trebuchet MS" w:hAnsi="Trebuchet MS"/>
          <w:sz w:val="24"/>
          <w:szCs w:val="24"/>
        </w:rPr>
        <w:t xml:space="preserve">It showed a </w:t>
      </w:r>
      <w:r w:rsidRPr="00143F3A">
        <w:rPr>
          <w:rFonts w:ascii="Trebuchet MS" w:hAnsi="Trebuchet MS"/>
          <w:b/>
          <w:bCs/>
          <w:sz w:val="24"/>
          <w:szCs w:val="24"/>
        </w:rPr>
        <w:t>decline</w:t>
      </w:r>
      <w:r w:rsidRPr="008139EE">
        <w:rPr>
          <w:rFonts w:ascii="Trebuchet MS" w:hAnsi="Trebuchet MS"/>
          <w:sz w:val="24"/>
          <w:szCs w:val="24"/>
        </w:rPr>
        <w:t xml:space="preserve"> in covid 19 from 2020 to 2021, and then </w:t>
      </w:r>
      <w:r w:rsidRPr="00143F3A">
        <w:rPr>
          <w:rFonts w:ascii="Trebuchet MS" w:hAnsi="Trebuchet MS"/>
          <w:b/>
          <w:bCs/>
          <w:sz w:val="24"/>
          <w:szCs w:val="24"/>
        </w:rPr>
        <w:t>gradually recovered</w:t>
      </w:r>
      <w:r w:rsidRPr="008139EE">
        <w:rPr>
          <w:rFonts w:ascii="Trebuchet MS" w:hAnsi="Trebuchet MS"/>
          <w:sz w:val="24"/>
          <w:szCs w:val="24"/>
        </w:rPr>
        <w:t xml:space="preserve"> to the pre covid era.</w:t>
      </w:r>
    </w:p>
    <w:p w14:paraId="1746253F" w14:textId="293967C1" w:rsidR="008139EE" w:rsidRPr="008139EE" w:rsidRDefault="00531484" w:rsidP="00531484">
      <w:pPr>
        <w:pStyle w:val="ListParagraph"/>
        <w:numPr>
          <w:ilvl w:val="0"/>
          <w:numId w:val="9"/>
        </w:numPr>
        <w:rPr>
          <w:rFonts w:ascii="Trebuchet MS" w:hAnsi="Trebuchet MS"/>
          <w:sz w:val="24"/>
          <w:szCs w:val="24"/>
        </w:rPr>
      </w:pPr>
      <w:r w:rsidRPr="008139EE">
        <w:rPr>
          <w:rFonts w:ascii="Trebuchet MS" w:hAnsi="Trebuchet MS"/>
          <w:sz w:val="24"/>
          <w:szCs w:val="24"/>
        </w:rPr>
        <w:t xml:space="preserve">The decline in 2016 could be due to the </w:t>
      </w:r>
      <w:r w:rsidRPr="00143F3A">
        <w:rPr>
          <w:rFonts w:ascii="Trebuchet MS" w:hAnsi="Trebuchet MS"/>
          <w:b/>
          <w:bCs/>
          <w:sz w:val="24"/>
          <w:szCs w:val="24"/>
        </w:rPr>
        <w:t>effect of demonetisation</w:t>
      </w:r>
      <w:r w:rsidRPr="008139EE">
        <w:rPr>
          <w:rFonts w:ascii="Trebuchet MS" w:hAnsi="Trebuchet MS"/>
          <w:sz w:val="24"/>
          <w:szCs w:val="24"/>
        </w:rPr>
        <w:t xml:space="preserve"> as it decreased the liquidity in the market.</w:t>
      </w:r>
    </w:p>
    <w:p w14:paraId="1CEC1DA1" w14:textId="30AEE6A7" w:rsidR="00531484" w:rsidRPr="008139EE" w:rsidRDefault="008139EE" w:rsidP="008139EE">
      <w:pPr>
        <w:spacing w:after="160" w:line="259" w:lineRule="auto"/>
        <w:rPr>
          <w:rFonts w:ascii="Trebuchet MS" w:eastAsiaTheme="minorHAnsi" w:hAnsi="Trebuchet MS" w:cstheme="minorBidi"/>
          <w:sz w:val="24"/>
          <w:szCs w:val="24"/>
          <w:lang w:val="en-IN" w:eastAsia="en-US"/>
        </w:rPr>
      </w:pPr>
      <w:r w:rsidRPr="008139EE">
        <w:rPr>
          <w:rFonts w:ascii="Trebuchet MS" w:hAnsi="Trebuchet MS"/>
          <w:sz w:val="24"/>
          <w:szCs w:val="24"/>
        </w:rPr>
        <w:br w:type="page"/>
      </w:r>
    </w:p>
    <w:p w14:paraId="5CFA7E3D" w14:textId="271CB8A6" w:rsidR="00531484" w:rsidRPr="008139EE" w:rsidRDefault="00531484" w:rsidP="00531484">
      <w:pPr>
        <w:pStyle w:val="Heading2"/>
        <w:rPr>
          <w:rFonts w:ascii="Trebuchet MS" w:hAnsi="Trebuchet MS"/>
          <w:b/>
          <w:bCs/>
          <w:color w:val="auto"/>
        </w:rPr>
      </w:pPr>
      <w:bookmarkStart w:id="10" w:name="_Toc190541541"/>
      <w:r w:rsidRPr="008139EE">
        <w:rPr>
          <w:rFonts w:ascii="Trebuchet MS" w:hAnsi="Trebuchet MS"/>
          <w:b/>
          <w:bCs/>
          <w:color w:val="auto"/>
        </w:rPr>
        <w:lastRenderedPageBreak/>
        <w:t>Macroeconomic Trends</w:t>
      </w:r>
      <w:bookmarkEnd w:id="10"/>
    </w:p>
    <w:p w14:paraId="250EC7D6" w14:textId="7963A105" w:rsidR="00531484" w:rsidRPr="008139EE" w:rsidRDefault="008139EE" w:rsidP="008139EE">
      <w:pPr>
        <w:pStyle w:val="ListParagraph"/>
        <w:numPr>
          <w:ilvl w:val="0"/>
          <w:numId w:val="10"/>
        </w:numPr>
        <w:rPr>
          <w:rFonts w:ascii="Trebuchet MS" w:hAnsi="Trebuchet MS"/>
          <w:sz w:val="24"/>
          <w:szCs w:val="24"/>
        </w:rPr>
      </w:pPr>
      <w:r w:rsidRPr="00143F3A">
        <w:rPr>
          <w:rFonts w:ascii="Trebuchet MS" w:hAnsi="Trebuchet MS"/>
          <w:b/>
          <w:bCs/>
          <w:sz w:val="24"/>
          <w:szCs w:val="24"/>
        </w:rPr>
        <w:t>GDP growth rate:</w:t>
      </w:r>
      <w:r w:rsidRPr="008139EE">
        <w:rPr>
          <w:rFonts w:ascii="Trebuchet MS" w:hAnsi="Trebuchet MS"/>
          <w:sz w:val="24"/>
          <w:szCs w:val="24"/>
        </w:rPr>
        <w:t xml:space="preserve"> </w:t>
      </w:r>
      <w:r>
        <w:rPr>
          <w:rFonts w:ascii="Trebuchet MS" w:hAnsi="Trebuchet MS"/>
          <w:sz w:val="24"/>
          <w:szCs w:val="24"/>
        </w:rPr>
        <w:t>GDP growth rate showed a sharp decline during covid due to economic slowdown, and then showed a sharp increase in the post covid era due complement the less consumption during covid.</w:t>
      </w:r>
    </w:p>
    <w:p w14:paraId="08F2F209" w14:textId="77777777" w:rsidR="008139EE" w:rsidRPr="008139EE" w:rsidRDefault="008139EE" w:rsidP="008139EE">
      <w:pPr>
        <w:jc w:val="center"/>
        <w:rPr>
          <w:rFonts w:ascii="Trebuchet MS" w:hAnsi="Trebuchet MS"/>
        </w:rPr>
      </w:pPr>
      <w:r w:rsidRPr="008139EE">
        <w:rPr>
          <w:rFonts w:ascii="Trebuchet MS" w:hAnsi="Trebuchet MS"/>
          <w:noProof/>
        </w:rPr>
        <w:drawing>
          <wp:inline distT="0" distB="0" distL="0" distR="0" wp14:anchorId="770A316C" wp14:editId="7C612340">
            <wp:extent cx="5120005" cy="3111500"/>
            <wp:effectExtent l="0" t="0" r="4445" b="12700"/>
            <wp:docPr id="1692099707" name="Chart 1">
              <a:extLst xmlns:a="http://schemas.openxmlformats.org/drawingml/2006/main">
                <a:ext uri="{FF2B5EF4-FFF2-40B4-BE49-F238E27FC236}">
                  <a16:creationId xmlns:a16="http://schemas.microsoft.com/office/drawing/2014/main" id="{596A781C-385B-C6FD-5EB9-8491036079B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DFBA732" w14:textId="7A4A09D1" w:rsidR="008139EE" w:rsidRDefault="008139EE" w:rsidP="008139EE">
      <w:pPr>
        <w:jc w:val="center"/>
        <w:rPr>
          <w:rFonts w:ascii="Trebuchet MS" w:hAnsi="Trebuchet MS"/>
          <w:sz w:val="24"/>
          <w:szCs w:val="24"/>
        </w:rPr>
      </w:pPr>
      <w:r w:rsidRPr="008139EE">
        <w:rPr>
          <w:rFonts w:ascii="Trebuchet MS" w:hAnsi="Trebuchet MS"/>
          <w:sz w:val="24"/>
          <w:szCs w:val="24"/>
        </w:rPr>
        <w:t>Figure shows GDP growth rate time series analysis</w:t>
      </w:r>
    </w:p>
    <w:p w14:paraId="5057DF90" w14:textId="77777777" w:rsidR="0091480E" w:rsidRDefault="0091480E" w:rsidP="008139EE">
      <w:pPr>
        <w:jc w:val="center"/>
        <w:rPr>
          <w:rFonts w:ascii="Trebuchet MS" w:hAnsi="Trebuchet MS"/>
          <w:sz w:val="24"/>
          <w:szCs w:val="24"/>
        </w:rPr>
      </w:pPr>
    </w:p>
    <w:p w14:paraId="41525856" w14:textId="7D930770" w:rsidR="008139EE" w:rsidRDefault="008139EE" w:rsidP="008139EE">
      <w:pPr>
        <w:pStyle w:val="ListParagraph"/>
        <w:numPr>
          <w:ilvl w:val="0"/>
          <w:numId w:val="10"/>
        </w:numPr>
        <w:rPr>
          <w:rFonts w:ascii="Trebuchet MS" w:hAnsi="Trebuchet MS"/>
          <w:sz w:val="24"/>
          <w:szCs w:val="24"/>
        </w:rPr>
      </w:pPr>
      <w:r w:rsidRPr="00143F3A">
        <w:rPr>
          <w:rFonts w:ascii="Trebuchet MS" w:hAnsi="Trebuchet MS"/>
          <w:b/>
          <w:bCs/>
          <w:sz w:val="24"/>
          <w:szCs w:val="24"/>
        </w:rPr>
        <w:t>Inflation rate:</w:t>
      </w:r>
      <w:r>
        <w:rPr>
          <w:rFonts w:ascii="Trebuchet MS" w:hAnsi="Trebuchet MS"/>
          <w:sz w:val="24"/>
          <w:szCs w:val="24"/>
        </w:rPr>
        <w:t xml:space="preserve"> Inflation increased during the covid era, and then later remained the same due to rate hikes imposed by the central bank.</w:t>
      </w:r>
    </w:p>
    <w:p w14:paraId="5B424C70" w14:textId="1DB7DADA" w:rsidR="004E7749" w:rsidRPr="004E7749" w:rsidRDefault="004E7749" w:rsidP="004E7749">
      <w:pPr>
        <w:jc w:val="center"/>
        <w:rPr>
          <w:rFonts w:ascii="Trebuchet MS" w:hAnsi="Trebuchet MS"/>
          <w:sz w:val="24"/>
          <w:szCs w:val="24"/>
        </w:rPr>
      </w:pPr>
      <w:r>
        <w:rPr>
          <w:noProof/>
        </w:rPr>
        <w:drawing>
          <wp:inline distT="0" distB="0" distL="0" distR="0" wp14:anchorId="31539ACA" wp14:editId="3B55F62A">
            <wp:extent cx="4991100" cy="3098800"/>
            <wp:effectExtent l="0" t="0" r="0" b="6350"/>
            <wp:docPr id="1800802003" name="Chart 1">
              <a:extLst xmlns:a="http://schemas.openxmlformats.org/drawingml/2006/main">
                <a:ext uri="{FF2B5EF4-FFF2-40B4-BE49-F238E27FC236}">
                  <a16:creationId xmlns:a16="http://schemas.microsoft.com/office/drawing/2014/main" id="{106DE2A8-29B8-1FF0-E977-7FFAE20809E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007930" w14:textId="2189ADC0" w:rsidR="008139EE" w:rsidRDefault="008139EE" w:rsidP="008139EE">
      <w:pPr>
        <w:ind w:left="360"/>
        <w:jc w:val="center"/>
        <w:rPr>
          <w:rFonts w:ascii="Trebuchet MS" w:hAnsi="Trebuchet MS"/>
          <w:sz w:val="24"/>
          <w:szCs w:val="24"/>
        </w:rPr>
      </w:pPr>
    </w:p>
    <w:p w14:paraId="488F9C9E" w14:textId="28D2EFB4" w:rsidR="008139EE" w:rsidRDefault="008139EE" w:rsidP="008139EE">
      <w:pPr>
        <w:ind w:left="360"/>
        <w:jc w:val="center"/>
        <w:rPr>
          <w:rFonts w:ascii="Trebuchet MS" w:hAnsi="Trebuchet MS"/>
          <w:sz w:val="24"/>
          <w:szCs w:val="24"/>
        </w:rPr>
      </w:pPr>
      <w:r w:rsidRPr="008139EE">
        <w:rPr>
          <w:rFonts w:ascii="Trebuchet MS" w:hAnsi="Trebuchet MS"/>
          <w:sz w:val="24"/>
          <w:szCs w:val="24"/>
        </w:rPr>
        <w:t xml:space="preserve">Figure shows </w:t>
      </w:r>
      <w:r>
        <w:rPr>
          <w:rFonts w:ascii="Trebuchet MS" w:hAnsi="Trebuchet MS"/>
          <w:sz w:val="24"/>
          <w:szCs w:val="24"/>
        </w:rPr>
        <w:t>Inflation</w:t>
      </w:r>
      <w:r w:rsidRPr="008139EE">
        <w:rPr>
          <w:rFonts w:ascii="Trebuchet MS" w:hAnsi="Trebuchet MS"/>
          <w:sz w:val="24"/>
          <w:szCs w:val="24"/>
        </w:rPr>
        <w:t xml:space="preserve"> rate time series analysis</w:t>
      </w:r>
    </w:p>
    <w:p w14:paraId="68EE5250" w14:textId="77777777" w:rsidR="0091480E" w:rsidRDefault="0091480E" w:rsidP="008139EE">
      <w:pPr>
        <w:ind w:left="360"/>
        <w:jc w:val="center"/>
        <w:rPr>
          <w:rFonts w:ascii="Trebuchet MS" w:hAnsi="Trebuchet MS"/>
          <w:sz w:val="24"/>
          <w:szCs w:val="24"/>
        </w:rPr>
      </w:pPr>
    </w:p>
    <w:p w14:paraId="27F1E076" w14:textId="77777777" w:rsidR="0091480E" w:rsidRDefault="0091480E" w:rsidP="008139EE">
      <w:pPr>
        <w:ind w:left="360"/>
        <w:jc w:val="center"/>
        <w:rPr>
          <w:rFonts w:ascii="Trebuchet MS" w:hAnsi="Trebuchet MS"/>
          <w:sz w:val="24"/>
          <w:szCs w:val="24"/>
        </w:rPr>
      </w:pPr>
    </w:p>
    <w:p w14:paraId="09627FD7" w14:textId="19132493" w:rsidR="0091480E" w:rsidRDefault="0091480E" w:rsidP="0091480E">
      <w:pPr>
        <w:pStyle w:val="ListParagraph"/>
        <w:numPr>
          <w:ilvl w:val="0"/>
          <w:numId w:val="10"/>
        </w:numPr>
        <w:rPr>
          <w:rFonts w:ascii="Trebuchet MS" w:hAnsi="Trebuchet MS"/>
          <w:sz w:val="24"/>
          <w:szCs w:val="24"/>
        </w:rPr>
      </w:pPr>
      <w:r w:rsidRPr="00143F3A">
        <w:rPr>
          <w:rFonts w:ascii="Trebuchet MS" w:hAnsi="Trebuchet MS"/>
          <w:b/>
          <w:bCs/>
          <w:sz w:val="24"/>
          <w:szCs w:val="24"/>
        </w:rPr>
        <w:t>Repo Rate:</w:t>
      </w:r>
      <w:r>
        <w:rPr>
          <w:rFonts w:ascii="Trebuchet MS" w:hAnsi="Trebuchet MS"/>
          <w:sz w:val="24"/>
          <w:szCs w:val="24"/>
        </w:rPr>
        <w:t xml:space="preserve"> This reflects policy adjustments, less during economic crises, and increased during high inflation period.</w:t>
      </w:r>
    </w:p>
    <w:p w14:paraId="39C563AC" w14:textId="7F613D1F" w:rsidR="0091480E" w:rsidRDefault="0091480E" w:rsidP="0091480E">
      <w:pPr>
        <w:jc w:val="center"/>
        <w:rPr>
          <w:rFonts w:ascii="Trebuchet MS" w:hAnsi="Trebuchet MS"/>
          <w:sz w:val="24"/>
          <w:szCs w:val="24"/>
        </w:rPr>
      </w:pPr>
      <w:r>
        <w:rPr>
          <w:noProof/>
        </w:rPr>
        <w:drawing>
          <wp:inline distT="0" distB="0" distL="0" distR="0" wp14:anchorId="5072BCA1" wp14:editId="6BD189D7">
            <wp:extent cx="5127625" cy="3422650"/>
            <wp:effectExtent l="0" t="0" r="15875" b="6350"/>
            <wp:docPr id="2007160694" name="Chart 1">
              <a:extLst xmlns:a="http://schemas.openxmlformats.org/drawingml/2006/main">
                <a:ext uri="{FF2B5EF4-FFF2-40B4-BE49-F238E27FC236}">
                  <a16:creationId xmlns:a16="http://schemas.microsoft.com/office/drawing/2014/main" id="{38306DDB-E5F2-485E-6B71-ECA10E4DA7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BD27A0E" w14:textId="63FDDA32" w:rsidR="008139EE" w:rsidRDefault="0091480E" w:rsidP="008139EE">
      <w:pPr>
        <w:ind w:left="360"/>
        <w:jc w:val="center"/>
        <w:rPr>
          <w:rFonts w:ascii="Trebuchet MS" w:hAnsi="Trebuchet MS"/>
          <w:sz w:val="24"/>
          <w:szCs w:val="24"/>
        </w:rPr>
      </w:pPr>
      <w:r w:rsidRPr="0091480E">
        <w:rPr>
          <w:rFonts w:ascii="Trebuchet MS" w:hAnsi="Trebuchet MS"/>
          <w:sz w:val="24"/>
          <w:szCs w:val="24"/>
        </w:rPr>
        <w:t xml:space="preserve">Figure shows </w:t>
      </w:r>
      <w:r>
        <w:rPr>
          <w:rFonts w:ascii="Trebuchet MS" w:hAnsi="Trebuchet MS"/>
          <w:sz w:val="24"/>
          <w:szCs w:val="24"/>
        </w:rPr>
        <w:t xml:space="preserve">Repo </w:t>
      </w:r>
      <w:r w:rsidRPr="0091480E">
        <w:rPr>
          <w:rFonts w:ascii="Trebuchet MS" w:hAnsi="Trebuchet MS"/>
          <w:sz w:val="24"/>
          <w:szCs w:val="24"/>
        </w:rPr>
        <w:t>rate time series analysis</w:t>
      </w:r>
    </w:p>
    <w:p w14:paraId="0DC8003B" w14:textId="77777777" w:rsidR="0091480E" w:rsidRDefault="0091480E" w:rsidP="008139EE">
      <w:pPr>
        <w:ind w:left="360"/>
        <w:jc w:val="center"/>
        <w:rPr>
          <w:rFonts w:ascii="Trebuchet MS" w:hAnsi="Trebuchet MS"/>
          <w:sz w:val="24"/>
          <w:szCs w:val="24"/>
        </w:rPr>
      </w:pPr>
    </w:p>
    <w:p w14:paraId="1E5BC042" w14:textId="2A7E76A2" w:rsidR="0091480E" w:rsidRDefault="0091480E" w:rsidP="0091480E">
      <w:pPr>
        <w:pStyle w:val="ListParagraph"/>
        <w:numPr>
          <w:ilvl w:val="0"/>
          <w:numId w:val="10"/>
        </w:numPr>
        <w:rPr>
          <w:rFonts w:ascii="Trebuchet MS" w:hAnsi="Trebuchet MS"/>
        </w:rPr>
      </w:pPr>
      <w:r w:rsidRPr="00143F3A">
        <w:rPr>
          <w:rFonts w:ascii="Trebuchet MS" w:hAnsi="Trebuchet MS"/>
          <w:b/>
          <w:bCs/>
          <w:sz w:val="24"/>
          <w:szCs w:val="24"/>
        </w:rPr>
        <w:t>Unemployment Rate:</w:t>
      </w:r>
      <w:r>
        <w:rPr>
          <w:rFonts w:ascii="Trebuchet MS" w:hAnsi="Trebuchet MS"/>
          <w:sz w:val="24"/>
          <w:szCs w:val="24"/>
        </w:rPr>
        <w:t xml:space="preserve"> It is </w:t>
      </w:r>
      <w:r w:rsidRPr="00143F3A">
        <w:rPr>
          <w:rFonts w:ascii="Trebuchet MS" w:hAnsi="Trebuchet MS"/>
          <w:b/>
          <w:bCs/>
        </w:rPr>
        <w:t>inversely correlated</w:t>
      </w:r>
      <w:r w:rsidRPr="0091480E">
        <w:rPr>
          <w:rFonts w:ascii="Trebuchet MS" w:hAnsi="Trebuchet MS"/>
        </w:rPr>
        <w:t xml:space="preserve"> with GDP growth, peaking during recessions and declining during expansions</w:t>
      </w:r>
      <w:r w:rsidR="004E7749">
        <w:rPr>
          <w:rFonts w:ascii="Trebuchet MS" w:hAnsi="Trebuchet MS"/>
        </w:rPr>
        <w:t>.</w:t>
      </w:r>
    </w:p>
    <w:p w14:paraId="3BBEC126" w14:textId="340A7049" w:rsidR="004E7749" w:rsidRPr="004E7749" w:rsidRDefault="004E7749" w:rsidP="004E7749">
      <w:pPr>
        <w:jc w:val="center"/>
        <w:rPr>
          <w:rFonts w:ascii="Trebuchet MS" w:hAnsi="Trebuchet MS"/>
        </w:rPr>
      </w:pPr>
      <w:r>
        <w:rPr>
          <w:noProof/>
        </w:rPr>
        <w:drawing>
          <wp:inline distT="0" distB="0" distL="0" distR="0" wp14:anchorId="0F8282AE" wp14:editId="78347252">
            <wp:extent cx="5254625" cy="3238500"/>
            <wp:effectExtent l="0" t="0" r="3175" b="0"/>
            <wp:docPr id="1927772896" name="Chart 1">
              <a:extLst xmlns:a="http://schemas.openxmlformats.org/drawingml/2006/main">
                <a:ext uri="{FF2B5EF4-FFF2-40B4-BE49-F238E27FC236}">
                  <a16:creationId xmlns:a16="http://schemas.microsoft.com/office/drawing/2014/main" id="{81174242-C47D-BECF-B30B-77C90742B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C663F99" w14:textId="05EB9D2A" w:rsidR="0091480E" w:rsidRDefault="0091480E" w:rsidP="0091480E">
      <w:pPr>
        <w:ind w:left="360"/>
        <w:jc w:val="center"/>
        <w:rPr>
          <w:rFonts w:ascii="Trebuchet MS" w:hAnsi="Trebuchet MS"/>
          <w:sz w:val="24"/>
          <w:szCs w:val="24"/>
        </w:rPr>
      </w:pPr>
    </w:p>
    <w:p w14:paraId="2ED5938D" w14:textId="3E95761D" w:rsidR="0091480E" w:rsidRDefault="0091480E" w:rsidP="0091480E">
      <w:pPr>
        <w:ind w:left="360"/>
        <w:jc w:val="center"/>
        <w:rPr>
          <w:rFonts w:ascii="Trebuchet MS" w:hAnsi="Trebuchet MS"/>
          <w:sz w:val="24"/>
          <w:szCs w:val="24"/>
        </w:rPr>
      </w:pPr>
      <w:r w:rsidRPr="0091480E">
        <w:rPr>
          <w:rFonts w:ascii="Trebuchet MS" w:hAnsi="Trebuchet MS"/>
          <w:sz w:val="24"/>
          <w:szCs w:val="24"/>
        </w:rPr>
        <w:t xml:space="preserve">Figure shows </w:t>
      </w:r>
      <w:r>
        <w:rPr>
          <w:rFonts w:ascii="Trebuchet MS" w:hAnsi="Trebuchet MS"/>
          <w:sz w:val="24"/>
          <w:szCs w:val="24"/>
        </w:rPr>
        <w:t>Unemployment</w:t>
      </w:r>
      <w:r w:rsidRPr="0091480E">
        <w:rPr>
          <w:rFonts w:ascii="Trebuchet MS" w:hAnsi="Trebuchet MS"/>
          <w:sz w:val="24"/>
          <w:szCs w:val="24"/>
        </w:rPr>
        <w:t xml:space="preserve"> rate time series analysis</w:t>
      </w:r>
    </w:p>
    <w:p w14:paraId="4BBB57DA" w14:textId="1A6CE2CA" w:rsidR="0091480E" w:rsidRPr="0091480E" w:rsidRDefault="0091480E" w:rsidP="0091480E">
      <w:pPr>
        <w:pStyle w:val="Heading1"/>
        <w:jc w:val="center"/>
        <w:rPr>
          <w:rFonts w:ascii="Trebuchet MS" w:hAnsi="Trebuchet MS"/>
          <w:b/>
          <w:bCs/>
          <w:color w:val="auto"/>
        </w:rPr>
      </w:pPr>
      <w:bookmarkStart w:id="11" w:name="_Toc190541542"/>
      <w:r w:rsidRPr="0091480E">
        <w:rPr>
          <w:rFonts w:ascii="Trebuchet MS" w:hAnsi="Trebuchet MS"/>
          <w:b/>
          <w:bCs/>
          <w:color w:val="auto"/>
        </w:rPr>
        <w:lastRenderedPageBreak/>
        <w:t>Correlation Analysis</w:t>
      </w:r>
      <w:bookmarkEnd w:id="11"/>
    </w:p>
    <w:p w14:paraId="139139C1" w14:textId="77777777" w:rsidR="0091480E" w:rsidRDefault="0091480E" w:rsidP="0091480E">
      <w:pPr>
        <w:ind w:left="360"/>
        <w:rPr>
          <w:rFonts w:ascii="Trebuchet MS" w:hAnsi="Trebuchet MS"/>
          <w:sz w:val="24"/>
          <w:szCs w:val="24"/>
        </w:rPr>
      </w:pPr>
    </w:p>
    <w:p w14:paraId="536C7DA2" w14:textId="3A713D79" w:rsidR="0091480E" w:rsidRDefault="0091480E" w:rsidP="0091480E">
      <w:pPr>
        <w:rPr>
          <w:rFonts w:ascii="Trebuchet MS" w:hAnsi="Trebuchet MS"/>
          <w:sz w:val="24"/>
          <w:szCs w:val="24"/>
          <w:lang w:val="en-IN"/>
        </w:rPr>
      </w:pPr>
      <w:r w:rsidRPr="0091480E">
        <w:rPr>
          <w:rFonts w:ascii="Trebuchet MS" w:hAnsi="Trebuchet MS"/>
          <w:sz w:val="24"/>
          <w:szCs w:val="24"/>
          <w:lang w:val="en-IN"/>
        </w:rPr>
        <w:t xml:space="preserve">A correlation matrix was created to identify relationships between bond yields and macroeconomic variables. </w:t>
      </w:r>
    </w:p>
    <w:p w14:paraId="4F458E4F" w14:textId="77777777" w:rsidR="00143F3A" w:rsidRDefault="00143F3A" w:rsidP="0091480E">
      <w:pPr>
        <w:rPr>
          <w:rFonts w:ascii="Trebuchet MS" w:hAnsi="Trebuchet MS"/>
          <w:sz w:val="24"/>
          <w:szCs w:val="24"/>
          <w:lang w:val="en-IN"/>
        </w:rPr>
      </w:pPr>
    </w:p>
    <w:p w14:paraId="7FB5D208" w14:textId="2008A79D" w:rsidR="004E7749" w:rsidRDefault="00FF535A" w:rsidP="0091480E">
      <w:pPr>
        <w:rPr>
          <w:rFonts w:ascii="Trebuchet MS" w:hAnsi="Trebuchet MS"/>
          <w:sz w:val="24"/>
          <w:szCs w:val="24"/>
          <w:lang w:val="en-IN"/>
        </w:rPr>
      </w:pPr>
      <w:r w:rsidRPr="00FF535A">
        <w:rPr>
          <w:noProof/>
        </w:rPr>
        <w:drawing>
          <wp:inline distT="0" distB="0" distL="0" distR="0" wp14:anchorId="06F9F30A" wp14:editId="7FB70592">
            <wp:extent cx="5731510" cy="2290445"/>
            <wp:effectExtent l="0" t="0" r="2540" b="0"/>
            <wp:docPr id="20449249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90445"/>
                    </a:xfrm>
                    <a:prstGeom prst="rect">
                      <a:avLst/>
                    </a:prstGeom>
                    <a:noFill/>
                    <a:ln>
                      <a:noFill/>
                    </a:ln>
                  </pic:spPr>
                </pic:pic>
              </a:graphicData>
            </a:graphic>
          </wp:inline>
        </w:drawing>
      </w:r>
    </w:p>
    <w:p w14:paraId="690BD479" w14:textId="222A857D" w:rsidR="004E7749" w:rsidRDefault="004E7749" w:rsidP="004E7749">
      <w:pPr>
        <w:jc w:val="center"/>
        <w:rPr>
          <w:rFonts w:ascii="Trebuchet MS" w:hAnsi="Trebuchet MS"/>
          <w:sz w:val="24"/>
          <w:szCs w:val="24"/>
          <w:lang w:val="en-IN"/>
        </w:rPr>
      </w:pPr>
      <w:r w:rsidRPr="004E7749">
        <w:rPr>
          <w:rFonts w:ascii="Trebuchet MS" w:hAnsi="Trebuchet MS"/>
          <w:sz w:val="24"/>
          <w:szCs w:val="24"/>
          <w:lang w:val="en-IN"/>
        </w:rPr>
        <w:t xml:space="preserve">Figure shows </w:t>
      </w:r>
      <w:r>
        <w:rPr>
          <w:rFonts w:ascii="Trebuchet MS" w:hAnsi="Trebuchet MS"/>
          <w:sz w:val="24"/>
          <w:szCs w:val="24"/>
          <w:lang w:val="en-IN"/>
        </w:rPr>
        <w:t>correlation matrix</w:t>
      </w:r>
    </w:p>
    <w:p w14:paraId="4FC4ECB5" w14:textId="77777777" w:rsidR="004E7749" w:rsidRPr="0091480E" w:rsidRDefault="004E7749" w:rsidP="0091480E">
      <w:pPr>
        <w:rPr>
          <w:rFonts w:ascii="Trebuchet MS" w:hAnsi="Trebuchet MS"/>
          <w:sz w:val="24"/>
          <w:szCs w:val="24"/>
          <w:lang w:val="en-IN"/>
        </w:rPr>
      </w:pPr>
    </w:p>
    <w:p w14:paraId="2E510CEC" w14:textId="77777777" w:rsidR="004E7749" w:rsidRDefault="004E7749" w:rsidP="004E7749">
      <w:pPr>
        <w:rPr>
          <w:rFonts w:ascii="Trebuchet MS" w:hAnsi="Trebuchet MS"/>
          <w:sz w:val="24"/>
          <w:szCs w:val="24"/>
        </w:rPr>
      </w:pPr>
      <w:r>
        <w:rPr>
          <w:rFonts w:ascii="Trebuchet MS" w:hAnsi="Trebuchet MS"/>
          <w:sz w:val="24"/>
          <w:szCs w:val="24"/>
        </w:rPr>
        <w:t>Key Insights include:</w:t>
      </w:r>
    </w:p>
    <w:p w14:paraId="2AD1ED69" w14:textId="4059BCCD" w:rsidR="004E7749" w:rsidRDefault="004E7749" w:rsidP="004E7749">
      <w:pPr>
        <w:pStyle w:val="ListParagraph"/>
        <w:numPr>
          <w:ilvl w:val="0"/>
          <w:numId w:val="11"/>
        </w:numPr>
        <w:rPr>
          <w:rFonts w:ascii="Trebuchet MS" w:hAnsi="Trebuchet MS"/>
          <w:sz w:val="24"/>
          <w:szCs w:val="24"/>
        </w:rPr>
      </w:pPr>
      <w:r>
        <w:rPr>
          <w:rFonts w:ascii="Trebuchet MS" w:hAnsi="Trebuchet MS"/>
          <w:sz w:val="24"/>
          <w:szCs w:val="24"/>
        </w:rPr>
        <w:t xml:space="preserve">Bonds with different maturities show </w:t>
      </w:r>
      <w:r w:rsidRPr="00143F3A">
        <w:rPr>
          <w:rFonts w:ascii="Trebuchet MS" w:hAnsi="Trebuchet MS"/>
          <w:b/>
          <w:bCs/>
          <w:sz w:val="24"/>
          <w:szCs w:val="24"/>
        </w:rPr>
        <w:t>high correlation</w:t>
      </w:r>
      <w:r>
        <w:rPr>
          <w:rFonts w:ascii="Trebuchet MS" w:hAnsi="Trebuchet MS"/>
          <w:sz w:val="24"/>
          <w:szCs w:val="24"/>
        </w:rPr>
        <w:t xml:space="preserve"> showing that bonds with different maturities tends to move together. (</w:t>
      </w:r>
      <w:r w:rsidR="001F296D">
        <w:rPr>
          <w:rFonts w:ascii="Trebuchet MS" w:hAnsi="Trebuchet MS"/>
          <w:sz w:val="24"/>
          <w:szCs w:val="24"/>
        </w:rPr>
        <w:t xml:space="preserve">Correlation of </w:t>
      </w:r>
      <w:r>
        <w:rPr>
          <w:rFonts w:ascii="Trebuchet MS" w:hAnsi="Trebuchet MS"/>
          <w:sz w:val="24"/>
          <w:szCs w:val="24"/>
        </w:rPr>
        <w:t>1Y-5Y</w:t>
      </w:r>
      <w:r w:rsidR="001F296D">
        <w:rPr>
          <w:rFonts w:ascii="Trebuchet MS" w:hAnsi="Trebuchet MS"/>
          <w:sz w:val="24"/>
          <w:szCs w:val="24"/>
        </w:rPr>
        <w:t xml:space="preserve"> is 0.945. 1Y-10Y is 0.87)</w:t>
      </w:r>
    </w:p>
    <w:p w14:paraId="2487366F" w14:textId="4CD608B5" w:rsidR="004E7749" w:rsidRDefault="004E7749" w:rsidP="004E7749">
      <w:pPr>
        <w:pStyle w:val="ListParagraph"/>
        <w:numPr>
          <w:ilvl w:val="0"/>
          <w:numId w:val="11"/>
        </w:numPr>
        <w:rPr>
          <w:rFonts w:ascii="Trebuchet MS" w:hAnsi="Trebuchet MS"/>
          <w:sz w:val="24"/>
          <w:szCs w:val="24"/>
        </w:rPr>
      </w:pPr>
      <w:r>
        <w:rPr>
          <w:rFonts w:ascii="Trebuchet MS" w:hAnsi="Trebuchet MS"/>
          <w:sz w:val="24"/>
          <w:szCs w:val="24"/>
        </w:rPr>
        <w:t xml:space="preserve">Repo rate is </w:t>
      </w:r>
      <w:r w:rsidRPr="00143F3A">
        <w:rPr>
          <w:rFonts w:ascii="Trebuchet MS" w:hAnsi="Trebuchet MS"/>
          <w:b/>
          <w:bCs/>
          <w:sz w:val="24"/>
          <w:szCs w:val="24"/>
        </w:rPr>
        <w:t>highly correlated</w:t>
      </w:r>
      <w:r>
        <w:rPr>
          <w:rFonts w:ascii="Trebuchet MS" w:hAnsi="Trebuchet MS"/>
          <w:sz w:val="24"/>
          <w:szCs w:val="24"/>
        </w:rPr>
        <w:t xml:space="preserve"> with the bond </w:t>
      </w:r>
      <w:r w:rsidR="00FF535A">
        <w:rPr>
          <w:rFonts w:ascii="Trebuchet MS" w:hAnsi="Trebuchet MS"/>
          <w:sz w:val="24"/>
          <w:szCs w:val="24"/>
        </w:rPr>
        <w:t>yield</w:t>
      </w:r>
      <w:r>
        <w:rPr>
          <w:rFonts w:ascii="Trebuchet MS" w:hAnsi="Trebuchet MS"/>
          <w:sz w:val="24"/>
          <w:szCs w:val="24"/>
        </w:rPr>
        <w:t xml:space="preserve">. Bond is shorter maturity is </w:t>
      </w:r>
      <w:r w:rsidRPr="00143F3A">
        <w:rPr>
          <w:rFonts w:ascii="Trebuchet MS" w:hAnsi="Trebuchet MS"/>
          <w:b/>
          <w:bCs/>
          <w:sz w:val="24"/>
          <w:szCs w:val="24"/>
        </w:rPr>
        <w:t>highly sensitive</w:t>
      </w:r>
      <w:r>
        <w:rPr>
          <w:rFonts w:ascii="Trebuchet MS" w:hAnsi="Trebuchet MS"/>
          <w:sz w:val="24"/>
          <w:szCs w:val="24"/>
        </w:rPr>
        <w:t xml:space="preserve"> to change in repo rate than bonds the longer maturity.</w:t>
      </w:r>
      <w:r w:rsidR="001F296D">
        <w:rPr>
          <w:rFonts w:ascii="Trebuchet MS" w:hAnsi="Trebuchet MS"/>
          <w:sz w:val="24"/>
          <w:szCs w:val="24"/>
        </w:rPr>
        <w:t xml:space="preserve"> (Correlation of Repo rate with 1Y is 0.971, 5Y is 0.892, 10Y is 0.798, it decreases)</w:t>
      </w:r>
    </w:p>
    <w:p w14:paraId="7FE886F0" w14:textId="771FD5C3" w:rsidR="004E7749" w:rsidRPr="001F296D" w:rsidRDefault="001F296D" w:rsidP="004E7749">
      <w:pPr>
        <w:pStyle w:val="ListParagraph"/>
        <w:numPr>
          <w:ilvl w:val="0"/>
          <w:numId w:val="11"/>
        </w:numPr>
        <w:rPr>
          <w:rFonts w:ascii="Trebuchet MS" w:hAnsi="Trebuchet MS"/>
          <w:sz w:val="24"/>
          <w:szCs w:val="24"/>
        </w:rPr>
      </w:pPr>
      <w:r w:rsidRPr="001F296D">
        <w:rPr>
          <w:rFonts w:ascii="Trebuchet MS" w:hAnsi="Trebuchet MS"/>
          <w:sz w:val="24"/>
          <w:szCs w:val="24"/>
          <w:lang w:val="en"/>
        </w:rPr>
        <w:t xml:space="preserve">GDP growth rate and bond </w:t>
      </w:r>
      <w:r w:rsidR="00FF535A">
        <w:rPr>
          <w:rFonts w:ascii="Trebuchet MS" w:hAnsi="Trebuchet MS"/>
          <w:sz w:val="24"/>
          <w:szCs w:val="24"/>
          <w:lang w:val="en"/>
        </w:rPr>
        <w:t>yield</w:t>
      </w:r>
      <w:r w:rsidRPr="001F296D">
        <w:rPr>
          <w:rFonts w:ascii="Trebuchet MS" w:hAnsi="Trebuchet MS"/>
          <w:sz w:val="24"/>
          <w:szCs w:val="24"/>
          <w:lang w:val="en"/>
        </w:rPr>
        <w:t xml:space="preserve"> show a </w:t>
      </w:r>
      <w:r w:rsidRPr="00143F3A">
        <w:rPr>
          <w:rFonts w:ascii="Trebuchet MS" w:hAnsi="Trebuchet MS"/>
          <w:b/>
          <w:bCs/>
          <w:sz w:val="24"/>
          <w:szCs w:val="24"/>
          <w:lang w:val="en"/>
        </w:rPr>
        <w:t>moderate positive stable correlation</w:t>
      </w:r>
      <w:r w:rsidRPr="001F296D">
        <w:rPr>
          <w:rFonts w:ascii="Trebuchet MS" w:hAnsi="Trebuchet MS"/>
          <w:sz w:val="24"/>
          <w:szCs w:val="24"/>
          <w:lang w:val="en"/>
        </w:rPr>
        <w:t xml:space="preserve"> (~0.4-0.46).</w:t>
      </w:r>
    </w:p>
    <w:p w14:paraId="06635DE2" w14:textId="62FEFF91" w:rsidR="001F296D" w:rsidRPr="001F296D" w:rsidRDefault="001F296D" w:rsidP="004E7749">
      <w:pPr>
        <w:pStyle w:val="ListParagraph"/>
        <w:numPr>
          <w:ilvl w:val="0"/>
          <w:numId w:val="11"/>
        </w:numPr>
        <w:rPr>
          <w:rFonts w:ascii="Trebuchet MS" w:hAnsi="Trebuchet MS"/>
          <w:sz w:val="24"/>
          <w:szCs w:val="24"/>
        </w:rPr>
      </w:pPr>
      <w:r w:rsidRPr="001F296D">
        <w:rPr>
          <w:rFonts w:ascii="Trebuchet MS" w:hAnsi="Trebuchet MS"/>
          <w:sz w:val="24"/>
          <w:szCs w:val="24"/>
          <w:lang w:val="en"/>
        </w:rPr>
        <w:t xml:space="preserve">Rising inflation </w:t>
      </w:r>
      <w:r>
        <w:rPr>
          <w:rFonts w:ascii="Trebuchet MS" w:hAnsi="Trebuchet MS"/>
          <w:sz w:val="24"/>
          <w:szCs w:val="24"/>
          <w:lang w:val="en"/>
        </w:rPr>
        <w:t xml:space="preserve">has </w:t>
      </w:r>
      <w:r w:rsidRPr="00143F3A">
        <w:rPr>
          <w:rFonts w:ascii="Trebuchet MS" w:hAnsi="Trebuchet MS"/>
          <w:b/>
          <w:bCs/>
          <w:sz w:val="24"/>
          <w:szCs w:val="24"/>
          <w:lang w:val="en"/>
        </w:rPr>
        <w:t>negative correlation</w:t>
      </w:r>
      <w:r>
        <w:rPr>
          <w:rFonts w:ascii="Trebuchet MS" w:hAnsi="Trebuchet MS"/>
          <w:sz w:val="24"/>
          <w:szCs w:val="24"/>
          <w:lang w:val="en"/>
        </w:rPr>
        <w:t xml:space="preserve"> with bond yields </w:t>
      </w:r>
      <w:r w:rsidRPr="001F296D">
        <w:rPr>
          <w:rFonts w:ascii="Trebuchet MS" w:hAnsi="Trebuchet MS"/>
          <w:sz w:val="24"/>
          <w:szCs w:val="24"/>
          <w:lang w:val="en"/>
        </w:rPr>
        <w:t>as investors demand higher returns to offset purchasing power loss.</w:t>
      </w:r>
      <w:r>
        <w:rPr>
          <w:rFonts w:ascii="Trebuchet MS" w:hAnsi="Trebuchet MS"/>
          <w:sz w:val="24"/>
          <w:szCs w:val="24"/>
          <w:lang w:val="en"/>
        </w:rPr>
        <w:t xml:space="preserve"> Short term bonds are affected more. (-0.31 for 1Y, and -0.145 for 10Y).</w:t>
      </w:r>
    </w:p>
    <w:p w14:paraId="573B47F3" w14:textId="2AB11703" w:rsidR="001F296D" w:rsidRPr="001F296D" w:rsidRDefault="001F296D" w:rsidP="004E7749">
      <w:pPr>
        <w:pStyle w:val="ListParagraph"/>
        <w:numPr>
          <w:ilvl w:val="0"/>
          <w:numId w:val="11"/>
        </w:numPr>
        <w:rPr>
          <w:rFonts w:ascii="Trebuchet MS" w:hAnsi="Trebuchet MS"/>
          <w:sz w:val="24"/>
          <w:szCs w:val="24"/>
        </w:rPr>
      </w:pPr>
      <w:r>
        <w:rPr>
          <w:rFonts w:ascii="Trebuchet MS" w:hAnsi="Trebuchet MS"/>
          <w:sz w:val="24"/>
          <w:szCs w:val="24"/>
          <w:lang w:val="en"/>
        </w:rPr>
        <w:t xml:space="preserve">10Y Corporate bond yield is </w:t>
      </w:r>
      <w:r w:rsidRPr="00143F3A">
        <w:rPr>
          <w:rFonts w:ascii="Trebuchet MS" w:hAnsi="Trebuchet MS"/>
          <w:b/>
          <w:bCs/>
          <w:sz w:val="24"/>
          <w:szCs w:val="24"/>
          <w:lang w:val="en"/>
        </w:rPr>
        <w:t>highly correlated</w:t>
      </w:r>
      <w:r>
        <w:rPr>
          <w:rFonts w:ascii="Trebuchet MS" w:hAnsi="Trebuchet MS"/>
          <w:sz w:val="24"/>
          <w:szCs w:val="24"/>
          <w:lang w:val="en"/>
        </w:rPr>
        <w:t xml:space="preserve"> with 10Y government bond yield.</w:t>
      </w:r>
    </w:p>
    <w:p w14:paraId="541C8997" w14:textId="274A22F2" w:rsidR="001F296D" w:rsidRDefault="001F296D">
      <w:pPr>
        <w:spacing w:after="160" w:line="259" w:lineRule="auto"/>
        <w:rPr>
          <w:rFonts w:ascii="Trebuchet MS" w:hAnsi="Trebuchet MS"/>
          <w:sz w:val="24"/>
          <w:szCs w:val="24"/>
        </w:rPr>
      </w:pPr>
      <w:r>
        <w:rPr>
          <w:rFonts w:ascii="Trebuchet MS" w:hAnsi="Trebuchet MS"/>
          <w:sz w:val="24"/>
          <w:szCs w:val="24"/>
        </w:rPr>
        <w:br w:type="page"/>
      </w:r>
    </w:p>
    <w:p w14:paraId="45D5E165" w14:textId="75FEBE21" w:rsidR="0044469C" w:rsidRPr="0044469C" w:rsidRDefault="001F296D" w:rsidP="0044469C">
      <w:pPr>
        <w:pStyle w:val="Heading1"/>
        <w:jc w:val="center"/>
        <w:rPr>
          <w:rFonts w:ascii="Trebuchet MS" w:hAnsi="Trebuchet MS"/>
          <w:b/>
          <w:bCs/>
          <w:color w:val="auto"/>
        </w:rPr>
      </w:pPr>
      <w:bookmarkStart w:id="12" w:name="_Toc190541543"/>
      <w:r w:rsidRPr="001F296D">
        <w:rPr>
          <w:rFonts w:ascii="Trebuchet MS" w:hAnsi="Trebuchet MS"/>
          <w:b/>
          <w:bCs/>
          <w:color w:val="auto"/>
        </w:rPr>
        <w:lastRenderedPageBreak/>
        <w:t>Bond Yield Spread</w:t>
      </w:r>
      <w:r w:rsidR="00DD0B3C">
        <w:rPr>
          <w:rFonts w:ascii="Trebuchet MS" w:hAnsi="Trebuchet MS"/>
          <w:b/>
          <w:bCs/>
          <w:color w:val="auto"/>
        </w:rPr>
        <w:t xml:space="preserve"> and Its Implications</w:t>
      </w:r>
      <w:bookmarkEnd w:id="12"/>
    </w:p>
    <w:p w14:paraId="5101DE46" w14:textId="77777777" w:rsidR="0044469C" w:rsidRDefault="0044469C" w:rsidP="0044469C">
      <w:pPr>
        <w:rPr>
          <w:rFonts w:ascii="Trebuchet MS" w:hAnsi="Trebuchet MS"/>
          <w:sz w:val="24"/>
          <w:szCs w:val="24"/>
        </w:rPr>
      </w:pPr>
    </w:p>
    <w:p w14:paraId="06211A05" w14:textId="542ACE77" w:rsidR="0044469C" w:rsidRDefault="0044469C" w:rsidP="0044469C">
      <w:pPr>
        <w:rPr>
          <w:rFonts w:ascii="Trebuchet MS" w:hAnsi="Trebuchet MS"/>
          <w:sz w:val="24"/>
          <w:szCs w:val="24"/>
        </w:rPr>
      </w:pPr>
      <w:r>
        <w:rPr>
          <w:rFonts w:ascii="Trebuchet MS" w:hAnsi="Trebuchet MS"/>
          <w:sz w:val="24"/>
          <w:szCs w:val="24"/>
        </w:rPr>
        <w:t xml:space="preserve">Key insights include that during the covid 19 economic slowdown, the dispersion between bonds with short and long-term maturity was much more than the dispersion between bonds with similar maturities. Post covid the spread stabilized again, however the spread of bonds </w:t>
      </w:r>
      <w:r w:rsidR="00D71C96">
        <w:rPr>
          <w:rFonts w:ascii="Trebuchet MS" w:hAnsi="Trebuchet MS"/>
          <w:sz w:val="24"/>
          <w:szCs w:val="24"/>
        </w:rPr>
        <w:t>with long-short maturity still remained significantly more than long-long maturity bonds.</w:t>
      </w:r>
    </w:p>
    <w:p w14:paraId="441DE78F" w14:textId="42DA059E" w:rsidR="00D71C96" w:rsidRDefault="00D71C96" w:rsidP="0044469C">
      <w:pPr>
        <w:rPr>
          <w:rFonts w:ascii="Trebuchet MS" w:hAnsi="Trebuchet MS"/>
          <w:sz w:val="24"/>
          <w:szCs w:val="24"/>
        </w:rPr>
      </w:pPr>
      <w:r>
        <w:rPr>
          <w:rFonts w:ascii="Trebuchet MS" w:hAnsi="Trebuchet MS"/>
          <w:sz w:val="24"/>
          <w:szCs w:val="24"/>
        </w:rPr>
        <w:t xml:space="preserve">However corporate and government bond yield spread showed sharp decline during </w:t>
      </w:r>
      <w:r w:rsidRPr="00D94F28">
        <w:rPr>
          <w:rFonts w:ascii="Trebuchet MS" w:hAnsi="Trebuchet MS"/>
          <w:b/>
          <w:bCs/>
          <w:sz w:val="24"/>
          <w:szCs w:val="24"/>
        </w:rPr>
        <w:t>demonetization and covid 19</w:t>
      </w:r>
      <w:r>
        <w:rPr>
          <w:rFonts w:ascii="Trebuchet MS" w:hAnsi="Trebuchet MS"/>
          <w:sz w:val="24"/>
          <w:szCs w:val="24"/>
        </w:rPr>
        <w:t>.</w:t>
      </w:r>
    </w:p>
    <w:p w14:paraId="6E6A2C30" w14:textId="77777777" w:rsidR="00D71C96" w:rsidRDefault="00D71C96" w:rsidP="0044469C">
      <w:pPr>
        <w:rPr>
          <w:rFonts w:ascii="Trebuchet MS" w:hAnsi="Trebuchet MS"/>
          <w:sz w:val="24"/>
          <w:szCs w:val="24"/>
        </w:rPr>
      </w:pPr>
    </w:p>
    <w:p w14:paraId="2000B43F" w14:textId="393F6B3D" w:rsidR="001F296D" w:rsidRDefault="0044469C" w:rsidP="0044469C">
      <w:pPr>
        <w:jc w:val="center"/>
        <w:rPr>
          <w:rFonts w:ascii="Trebuchet MS" w:hAnsi="Trebuchet MS"/>
          <w:sz w:val="24"/>
          <w:szCs w:val="24"/>
        </w:rPr>
      </w:pPr>
      <w:r>
        <w:rPr>
          <w:noProof/>
        </w:rPr>
        <w:drawing>
          <wp:inline distT="0" distB="0" distL="0" distR="0" wp14:anchorId="35A24339" wp14:editId="732CA2A2">
            <wp:extent cx="5289550" cy="3092450"/>
            <wp:effectExtent l="0" t="0" r="6350" b="12700"/>
            <wp:docPr id="16468621" name="Chart 1">
              <a:extLst xmlns:a="http://schemas.openxmlformats.org/drawingml/2006/main">
                <a:ext uri="{FF2B5EF4-FFF2-40B4-BE49-F238E27FC236}">
                  <a16:creationId xmlns:a16="http://schemas.microsoft.com/office/drawing/2014/main" id="{EFE78F05-72E1-5802-4464-CE8F7609B2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390BEF4" w14:textId="790069B3" w:rsidR="0044469C" w:rsidRDefault="0044469C" w:rsidP="0044469C">
      <w:pPr>
        <w:jc w:val="center"/>
        <w:rPr>
          <w:rFonts w:ascii="Trebuchet MS" w:hAnsi="Trebuchet MS"/>
          <w:sz w:val="24"/>
          <w:szCs w:val="24"/>
        </w:rPr>
      </w:pPr>
      <w:r w:rsidRPr="0044469C">
        <w:rPr>
          <w:rFonts w:ascii="Trebuchet MS" w:hAnsi="Trebuchet MS"/>
          <w:sz w:val="24"/>
          <w:szCs w:val="24"/>
        </w:rPr>
        <w:t xml:space="preserve">Figure shows </w:t>
      </w:r>
      <w:r>
        <w:rPr>
          <w:rFonts w:ascii="Trebuchet MS" w:hAnsi="Trebuchet MS"/>
          <w:sz w:val="24"/>
          <w:szCs w:val="24"/>
        </w:rPr>
        <w:t xml:space="preserve">bond yield spread </w:t>
      </w:r>
      <w:r w:rsidRPr="0044469C">
        <w:rPr>
          <w:rFonts w:ascii="Trebuchet MS" w:hAnsi="Trebuchet MS"/>
          <w:sz w:val="24"/>
          <w:szCs w:val="24"/>
        </w:rPr>
        <w:t>time series analysis</w:t>
      </w:r>
    </w:p>
    <w:p w14:paraId="260C6F73" w14:textId="77777777" w:rsidR="0044469C" w:rsidRPr="001F296D" w:rsidRDefault="0044469C" w:rsidP="0044469C">
      <w:pPr>
        <w:jc w:val="center"/>
        <w:rPr>
          <w:rFonts w:ascii="Trebuchet MS" w:hAnsi="Trebuchet MS"/>
          <w:sz w:val="24"/>
          <w:szCs w:val="24"/>
        </w:rPr>
      </w:pPr>
    </w:p>
    <w:p w14:paraId="04CE00DB" w14:textId="77777777" w:rsidR="00D71C96" w:rsidRDefault="00D71C96" w:rsidP="00D71C96">
      <w:pPr>
        <w:jc w:val="center"/>
        <w:rPr>
          <w:rFonts w:ascii="Trebuchet MS" w:hAnsi="Trebuchet MS"/>
          <w:sz w:val="24"/>
          <w:szCs w:val="24"/>
        </w:rPr>
      </w:pPr>
      <w:r>
        <w:rPr>
          <w:noProof/>
        </w:rPr>
        <w:drawing>
          <wp:inline distT="0" distB="0" distL="0" distR="0" wp14:anchorId="468F6108" wp14:editId="5D0AAA6B">
            <wp:extent cx="5295900" cy="2882900"/>
            <wp:effectExtent l="0" t="0" r="0" b="12700"/>
            <wp:docPr id="1358504938" name="Chart 1">
              <a:extLst xmlns:a="http://schemas.openxmlformats.org/drawingml/2006/main">
                <a:ext uri="{FF2B5EF4-FFF2-40B4-BE49-F238E27FC236}">
                  <a16:creationId xmlns:a16="http://schemas.microsoft.com/office/drawing/2014/main" id="{814966AC-F56B-57E5-2723-16A3C0B4FE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F0507B3" w14:textId="77777777" w:rsidR="00D71C96" w:rsidRDefault="00D71C96" w:rsidP="00D71C96">
      <w:pPr>
        <w:jc w:val="center"/>
        <w:rPr>
          <w:rFonts w:ascii="Trebuchet MS" w:hAnsi="Trebuchet MS"/>
          <w:sz w:val="24"/>
          <w:szCs w:val="24"/>
        </w:rPr>
      </w:pPr>
      <w:r w:rsidRPr="00D71C96">
        <w:rPr>
          <w:rFonts w:ascii="Trebuchet MS" w:hAnsi="Trebuchet MS"/>
          <w:sz w:val="24"/>
          <w:szCs w:val="24"/>
        </w:rPr>
        <w:t xml:space="preserve">Figure shows </w:t>
      </w:r>
      <w:r>
        <w:rPr>
          <w:rFonts w:ascii="Trebuchet MS" w:hAnsi="Trebuchet MS"/>
          <w:sz w:val="24"/>
          <w:szCs w:val="24"/>
        </w:rPr>
        <w:t xml:space="preserve">corporate – government </w:t>
      </w:r>
      <w:r w:rsidRPr="00D71C96">
        <w:rPr>
          <w:rFonts w:ascii="Trebuchet MS" w:hAnsi="Trebuchet MS"/>
          <w:sz w:val="24"/>
          <w:szCs w:val="24"/>
        </w:rPr>
        <w:t>bond yield spread time series analysis</w:t>
      </w:r>
    </w:p>
    <w:p w14:paraId="116B8C3A" w14:textId="6BBFFB0A" w:rsidR="00FF535A" w:rsidRDefault="00FF535A" w:rsidP="00FF535A">
      <w:pPr>
        <w:spacing w:after="160" w:line="259" w:lineRule="auto"/>
        <w:rPr>
          <w:rFonts w:ascii="Trebuchet MS" w:hAnsi="Trebuchet MS"/>
          <w:b/>
          <w:bCs/>
          <w:sz w:val="24"/>
          <w:szCs w:val="24"/>
          <w:lang w:val="en-IN"/>
        </w:rPr>
      </w:pPr>
      <w:r w:rsidRPr="00FF535A">
        <w:rPr>
          <w:rFonts w:ascii="Trebuchet MS" w:hAnsi="Trebuchet MS"/>
          <w:b/>
          <w:bCs/>
          <w:sz w:val="24"/>
          <w:szCs w:val="24"/>
          <w:lang w:val="en-IN"/>
        </w:rPr>
        <w:lastRenderedPageBreak/>
        <w:t>Implications of Bond Yield Dispersion in Predicting Economic Conditions</w:t>
      </w:r>
      <w:r>
        <w:rPr>
          <w:rFonts w:ascii="Trebuchet MS" w:hAnsi="Trebuchet MS"/>
          <w:b/>
          <w:bCs/>
          <w:sz w:val="24"/>
          <w:szCs w:val="24"/>
          <w:lang w:val="en-IN"/>
        </w:rPr>
        <w:t>:</w:t>
      </w:r>
    </w:p>
    <w:p w14:paraId="2D81E5AA" w14:textId="1692FB08" w:rsidR="00FF535A" w:rsidRDefault="00FF535A" w:rsidP="00FF535A">
      <w:pPr>
        <w:spacing w:after="160" w:line="259" w:lineRule="auto"/>
        <w:rPr>
          <w:rFonts w:ascii="Trebuchet MS" w:hAnsi="Trebuchet MS"/>
          <w:sz w:val="24"/>
          <w:szCs w:val="24"/>
          <w:lang w:val="en-IN"/>
        </w:rPr>
      </w:pPr>
      <w:r>
        <w:rPr>
          <w:rFonts w:ascii="Trebuchet MS" w:hAnsi="Trebuchet MS"/>
          <w:sz w:val="24"/>
          <w:szCs w:val="24"/>
          <w:lang w:val="en-IN"/>
        </w:rPr>
        <w:t xml:space="preserve">Bond yield spread clearly shows the predictive nature of the bond yields during the economic downturns, the difference in bond yields of bonds with long maturity and </w:t>
      </w:r>
      <w:r w:rsidRPr="00FF535A">
        <w:rPr>
          <w:rFonts w:ascii="Trebuchet MS" w:hAnsi="Trebuchet MS"/>
          <w:sz w:val="24"/>
          <w:szCs w:val="24"/>
          <w:lang w:val="en-IN"/>
        </w:rPr>
        <w:t xml:space="preserve">bonds with </w:t>
      </w:r>
      <w:r>
        <w:rPr>
          <w:rFonts w:ascii="Trebuchet MS" w:hAnsi="Trebuchet MS"/>
          <w:sz w:val="24"/>
          <w:szCs w:val="24"/>
          <w:lang w:val="en-IN"/>
        </w:rPr>
        <w:t>short</w:t>
      </w:r>
      <w:r w:rsidRPr="00FF535A">
        <w:rPr>
          <w:rFonts w:ascii="Trebuchet MS" w:hAnsi="Trebuchet MS"/>
          <w:sz w:val="24"/>
          <w:szCs w:val="24"/>
          <w:lang w:val="en-IN"/>
        </w:rPr>
        <w:t xml:space="preserve"> maturity</w:t>
      </w:r>
      <w:r>
        <w:rPr>
          <w:rFonts w:ascii="Trebuchet MS" w:hAnsi="Trebuchet MS"/>
          <w:sz w:val="24"/>
          <w:szCs w:val="24"/>
          <w:lang w:val="en-IN"/>
        </w:rPr>
        <w:t xml:space="preserve"> increases drastically because of stable nature of long-term bonds, and sensitive nature of short</w:t>
      </w:r>
      <w:r w:rsidR="00DD0B3C">
        <w:rPr>
          <w:rFonts w:ascii="Trebuchet MS" w:hAnsi="Trebuchet MS"/>
          <w:sz w:val="24"/>
          <w:szCs w:val="24"/>
          <w:lang w:val="en-IN"/>
        </w:rPr>
        <w:t>-</w:t>
      </w:r>
      <w:r>
        <w:rPr>
          <w:rFonts w:ascii="Trebuchet MS" w:hAnsi="Trebuchet MS"/>
          <w:sz w:val="24"/>
          <w:szCs w:val="24"/>
          <w:lang w:val="en-IN"/>
        </w:rPr>
        <w:t>term bonds.</w:t>
      </w:r>
    </w:p>
    <w:p w14:paraId="4CF09C52" w14:textId="5AE40AE9" w:rsidR="00FF535A" w:rsidRDefault="00FF535A" w:rsidP="00FF535A">
      <w:pPr>
        <w:spacing w:after="160" w:line="259" w:lineRule="auto"/>
        <w:rPr>
          <w:rFonts w:ascii="Trebuchet MS" w:hAnsi="Trebuchet MS"/>
          <w:sz w:val="24"/>
          <w:szCs w:val="24"/>
          <w:lang w:val="en-IN"/>
        </w:rPr>
      </w:pPr>
      <w:r>
        <w:rPr>
          <w:rFonts w:ascii="Trebuchet MS" w:hAnsi="Trebuchet MS"/>
          <w:sz w:val="24"/>
          <w:szCs w:val="24"/>
          <w:lang w:val="en-IN"/>
        </w:rPr>
        <w:t xml:space="preserve">During </w:t>
      </w:r>
      <w:r w:rsidR="00DD0B3C">
        <w:rPr>
          <w:rFonts w:ascii="Trebuchet MS" w:hAnsi="Trebuchet MS"/>
          <w:sz w:val="24"/>
          <w:szCs w:val="24"/>
          <w:lang w:val="en-IN"/>
        </w:rPr>
        <w:t>e</w:t>
      </w:r>
      <w:r>
        <w:rPr>
          <w:rFonts w:ascii="Trebuchet MS" w:hAnsi="Trebuchet MS"/>
          <w:sz w:val="24"/>
          <w:szCs w:val="24"/>
          <w:lang w:val="en-IN"/>
        </w:rPr>
        <w:t>conomic downturns</w:t>
      </w:r>
      <w:r w:rsidR="00D94F28">
        <w:rPr>
          <w:rFonts w:ascii="Trebuchet MS" w:hAnsi="Trebuchet MS"/>
          <w:sz w:val="24"/>
          <w:szCs w:val="24"/>
          <w:lang w:val="en-IN"/>
        </w:rPr>
        <w:t>,</w:t>
      </w:r>
      <w:r>
        <w:rPr>
          <w:rFonts w:ascii="Trebuchet MS" w:hAnsi="Trebuchet MS"/>
          <w:sz w:val="24"/>
          <w:szCs w:val="24"/>
          <w:lang w:val="en-IN"/>
        </w:rPr>
        <w:t xml:space="preserve"> </w:t>
      </w:r>
      <w:r w:rsidR="00D94F28" w:rsidRPr="00D94F28">
        <w:rPr>
          <w:rFonts w:ascii="Trebuchet MS" w:hAnsi="Trebuchet MS"/>
          <w:sz w:val="24"/>
          <w:szCs w:val="24"/>
          <w:lang w:val="en-IN"/>
        </w:rPr>
        <w:t xml:space="preserve">dispersion between spreads </w:t>
      </w:r>
      <w:r w:rsidR="00D94F28">
        <w:rPr>
          <w:rFonts w:ascii="Trebuchet MS" w:hAnsi="Trebuchet MS"/>
          <w:sz w:val="24"/>
          <w:szCs w:val="24"/>
          <w:lang w:val="en-IN"/>
        </w:rPr>
        <w:t xml:space="preserve">increases. </w:t>
      </w:r>
      <w:r w:rsidR="00DD0B3C">
        <w:rPr>
          <w:rFonts w:ascii="Trebuchet MS" w:hAnsi="Trebuchet MS"/>
          <w:sz w:val="24"/>
          <w:szCs w:val="24"/>
          <w:lang w:val="en-IN"/>
        </w:rPr>
        <w:t>During good economic times, dispersion between spreads decreases.</w:t>
      </w:r>
    </w:p>
    <w:p w14:paraId="53053F72" w14:textId="77777777" w:rsidR="00DD0B3C" w:rsidRPr="00FF535A" w:rsidRDefault="00DD0B3C" w:rsidP="00FF535A">
      <w:pPr>
        <w:spacing w:after="160" w:line="259" w:lineRule="auto"/>
        <w:rPr>
          <w:rFonts w:ascii="Trebuchet MS" w:hAnsi="Trebuchet MS"/>
          <w:sz w:val="24"/>
          <w:szCs w:val="24"/>
          <w:lang w:val="en-IN"/>
        </w:rPr>
      </w:pPr>
    </w:p>
    <w:p w14:paraId="1334F43E" w14:textId="77777777" w:rsidR="00D71C96" w:rsidRDefault="00D71C96">
      <w:pPr>
        <w:spacing w:after="160" w:line="259" w:lineRule="auto"/>
        <w:rPr>
          <w:rFonts w:ascii="Trebuchet MS" w:hAnsi="Trebuchet MS"/>
          <w:sz w:val="24"/>
          <w:szCs w:val="24"/>
        </w:rPr>
      </w:pPr>
      <w:r>
        <w:rPr>
          <w:rFonts w:ascii="Trebuchet MS" w:hAnsi="Trebuchet MS"/>
          <w:sz w:val="24"/>
          <w:szCs w:val="24"/>
        </w:rPr>
        <w:br w:type="page"/>
      </w:r>
    </w:p>
    <w:p w14:paraId="54F4A0F7" w14:textId="644C32D5" w:rsidR="00DD0B3C" w:rsidRDefault="00DD0B3C" w:rsidP="00DD0B3C">
      <w:pPr>
        <w:pStyle w:val="Heading1"/>
        <w:jc w:val="center"/>
        <w:rPr>
          <w:rFonts w:ascii="Trebuchet MS" w:hAnsi="Trebuchet MS"/>
          <w:b/>
          <w:bCs/>
          <w:color w:val="auto"/>
        </w:rPr>
      </w:pPr>
      <w:bookmarkStart w:id="13" w:name="_Toc190541544"/>
      <w:r w:rsidRPr="00DD0B3C">
        <w:rPr>
          <w:rFonts w:ascii="Trebuchet MS" w:hAnsi="Trebuchet MS"/>
          <w:b/>
          <w:bCs/>
          <w:color w:val="auto"/>
        </w:rPr>
        <w:lastRenderedPageBreak/>
        <w:t>Conclusion</w:t>
      </w:r>
      <w:r w:rsidR="00B476F6">
        <w:rPr>
          <w:rFonts w:ascii="Trebuchet MS" w:hAnsi="Trebuchet MS"/>
          <w:b/>
          <w:bCs/>
          <w:color w:val="auto"/>
        </w:rPr>
        <w:t xml:space="preserve"> and Key Insights</w:t>
      </w:r>
      <w:bookmarkEnd w:id="13"/>
    </w:p>
    <w:p w14:paraId="16937665" w14:textId="77777777" w:rsidR="00DD0B3C" w:rsidRDefault="00DD0B3C" w:rsidP="00DD0B3C"/>
    <w:p w14:paraId="138B3D92" w14:textId="77777777" w:rsidR="00E72FDC" w:rsidRDefault="00E72FDC" w:rsidP="00DD0B3C">
      <w:pPr>
        <w:rPr>
          <w:rFonts w:ascii="Trebuchet MS" w:hAnsi="Trebuchet MS"/>
          <w:sz w:val="24"/>
          <w:szCs w:val="24"/>
        </w:rPr>
      </w:pPr>
      <w:r w:rsidRPr="00E72FDC">
        <w:rPr>
          <w:rFonts w:ascii="Trebuchet MS" w:hAnsi="Trebuchet MS"/>
          <w:sz w:val="24"/>
          <w:szCs w:val="24"/>
        </w:rPr>
        <w:t xml:space="preserve">The major conclusions of the report were that bonds with short term maturities showed </w:t>
      </w:r>
      <w:r w:rsidRPr="00D94F28">
        <w:rPr>
          <w:rFonts w:ascii="Trebuchet MS" w:hAnsi="Trebuchet MS"/>
          <w:b/>
          <w:bCs/>
          <w:sz w:val="24"/>
          <w:szCs w:val="24"/>
        </w:rPr>
        <w:t>more volatility</w:t>
      </w:r>
      <w:r w:rsidRPr="00E72FDC">
        <w:rPr>
          <w:rFonts w:ascii="Trebuchet MS" w:hAnsi="Trebuchet MS"/>
          <w:sz w:val="24"/>
          <w:szCs w:val="24"/>
        </w:rPr>
        <w:t xml:space="preserve"> compared to bonds with long term maturity. This is mainly because of there reactive nature towards the monetary policies. </w:t>
      </w:r>
    </w:p>
    <w:p w14:paraId="418C3A83" w14:textId="77777777" w:rsidR="00E72FDC" w:rsidRPr="00E72FDC" w:rsidRDefault="00E72FDC" w:rsidP="00DD0B3C">
      <w:pPr>
        <w:rPr>
          <w:rFonts w:ascii="Trebuchet MS" w:hAnsi="Trebuchet MS"/>
          <w:sz w:val="24"/>
          <w:szCs w:val="24"/>
        </w:rPr>
      </w:pPr>
    </w:p>
    <w:p w14:paraId="0DDAD255" w14:textId="77777777" w:rsidR="00E72FDC" w:rsidRDefault="00E72FDC" w:rsidP="00DD0B3C">
      <w:pPr>
        <w:rPr>
          <w:rFonts w:ascii="Trebuchet MS" w:hAnsi="Trebuchet MS"/>
          <w:sz w:val="24"/>
          <w:szCs w:val="24"/>
          <w:lang w:val="en-IN"/>
        </w:rPr>
      </w:pPr>
      <w:r w:rsidRPr="00E72FDC">
        <w:rPr>
          <w:rFonts w:ascii="Trebuchet MS" w:hAnsi="Trebuchet MS"/>
          <w:sz w:val="24"/>
          <w:szCs w:val="24"/>
        </w:rPr>
        <w:t xml:space="preserve">Major </w:t>
      </w:r>
      <w:r w:rsidRPr="00E72FDC">
        <w:rPr>
          <w:rFonts w:ascii="Trebuchet MS" w:hAnsi="Trebuchet MS"/>
          <w:sz w:val="24"/>
          <w:szCs w:val="24"/>
          <w:lang w:val="en-IN"/>
        </w:rPr>
        <w:t xml:space="preserve">economic events and policy decisions that influence bond yields identified were </w:t>
      </w:r>
      <w:r w:rsidRPr="00BE10EA">
        <w:rPr>
          <w:rFonts w:ascii="Trebuchet MS" w:hAnsi="Trebuchet MS"/>
          <w:b/>
          <w:bCs/>
          <w:sz w:val="24"/>
          <w:szCs w:val="24"/>
          <w:lang w:val="en-IN"/>
        </w:rPr>
        <w:t>Demonetisation (2016), GST (2017), Rate Hikes (2018), Covid 19 (2020,2021), Russia-Ukraine War (2022), Post Covid Rate Hikes (2022).</w:t>
      </w:r>
    </w:p>
    <w:p w14:paraId="56861E95" w14:textId="77777777" w:rsidR="00E72FDC" w:rsidRDefault="00E72FDC" w:rsidP="00DD0B3C">
      <w:pPr>
        <w:rPr>
          <w:rFonts w:ascii="Trebuchet MS" w:hAnsi="Trebuchet MS"/>
          <w:sz w:val="24"/>
          <w:szCs w:val="24"/>
          <w:lang w:val="en-IN"/>
        </w:rPr>
      </w:pPr>
    </w:p>
    <w:p w14:paraId="3CCBC78D" w14:textId="77777777" w:rsidR="00D94F28" w:rsidRDefault="00E72FDC" w:rsidP="00DD0B3C">
      <w:pPr>
        <w:rPr>
          <w:rFonts w:ascii="Trebuchet MS" w:hAnsi="Trebuchet MS"/>
          <w:sz w:val="24"/>
          <w:szCs w:val="24"/>
        </w:rPr>
      </w:pPr>
      <w:r>
        <w:rPr>
          <w:rFonts w:ascii="Trebuchet MS" w:hAnsi="Trebuchet MS"/>
          <w:sz w:val="24"/>
          <w:szCs w:val="24"/>
          <w:lang w:val="en-IN"/>
        </w:rPr>
        <w:t xml:space="preserve">The correlation </w:t>
      </w:r>
      <w:r w:rsidR="00D94F28">
        <w:rPr>
          <w:rFonts w:ascii="Trebuchet MS" w:hAnsi="Trebuchet MS"/>
          <w:sz w:val="24"/>
          <w:szCs w:val="24"/>
          <w:lang w:val="en-IN"/>
        </w:rPr>
        <w:t xml:space="preserve">analysis showed that there is </w:t>
      </w:r>
      <w:r w:rsidR="00D94F28" w:rsidRPr="00D94F28">
        <w:rPr>
          <w:rFonts w:ascii="Trebuchet MS" w:hAnsi="Trebuchet MS"/>
          <w:b/>
          <w:bCs/>
          <w:sz w:val="24"/>
          <w:szCs w:val="24"/>
          <w:lang w:val="en-IN"/>
        </w:rPr>
        <w:t>high positive relationship</w:t>
      </w:r>
      <w:r w:rsidR="00D94F28">
        <w:rPr>
          <w:rFonts w:ascii="Trebuchet MS" w:hAnsi="Trebuchet MS"/>
          <w:sz w:val="24"/>
          <w:szCs w:val="24"/>
          <w:lang w:val="en-IN"/>
        </w:rPr>
        <w:t xml:space="preserve"> between bond yields and repo rate. It also showed that bond yields and inflation rate have a </w:t>
      </w:r>
      <w:r w:rsidR="00D94F28" w:rsidRPr="00D94F28">
        <w:rPr>
          <w:rFonts w:ascii="Trebuchet MS" w:hAnsi="Trebuchet MS"/>
          <w:b/>
          <w:bCs/>
          <w:sz w:val="24"/>
          <w:szCs w:val="24"/>
          <w:lang w:val="en-IN"/>
        </w:rPr>
        <w:t>negative correlation</w:t>
      </w:r>
      <w:r w:rsidR="00D94F28">
        <w:rPr>
          <w:rFonts w:ascii="Trebuchet MS" w:hAnsi="Trebuchet MS"/>
          <w:sz w:val="24"/>
          <w:szCs w:val="24"/>
          <w:lang w:val="en-IN"/>
        </w:rPr>
        <w:t xml:space="preserve"> to meet inflation expectations. </w:t>
      </w:r>
      <w:r w:rsidR="00D94F28" w:rsidRPr="00D94F28">
        <w:rPr>
          <w:rFonts w:ascii="Trebuchet MS" w:hAnsi="Trebuchet MS"/>
          <w:b/>
          <w:bCs/>
          <w:sz w:val="24"/>
          <w:szCs w:val="24"/>
        </w:rPr>
        <w:t>Repo rate policy is a key determinant of short-term bond prices.</w:t>
      </w:r>
    </w:p>
    <w:p w14:paraId="27D8CDE4" w14:textId="77777777" w:rsidR="00D94F28" w:rsidRDefault="00D94F28" w:rsidP="00DD0B3C">
      <w:pPr>
        <w:rPr>
          <w:rFonts w:ascii="Trebuchet MS" w:hAnsi="Trebuchet MS"/>
          <w:sz w:val="24"/>
          <w:szCs w:val="24"/>
        </w:rPr>
      </w:pPr>
    </w:p>
    <w:p w14:paraId="7BDBACCC" w14:textId="77777777" w:rsidR="00D94F28" w:rsidRDefault="00D94F28" w:rsidP="00DD0B3C">
      <w:pPr>
        <w:rPr>
          <w:rFonts w:ascii="Trebuchet MS" w:hAnsi="Trebuchet MS"/>
          <w:sz w:val="24"/>
          <w:szCs w:val="24"/>
        </w:rPr>
      </w:pPr>
      <w:r w:rsidRPr="00D94F28">
        <w:rPr>
          <w:rFonts w:ascii="Trebuchet MS" w:hAnsi="Trebuchet MS"/>
          <w:sz w:val="24"/>
          <w:szCs w:val="24"/>
        </w:rPr>
        <w:t xml:space="preserve">Corporate bonds tend to move in sync with government bonds but with a </w:t>
      </w:r>
      <w:r w:rsidRPr="00D94F28">
        <w:rPr>
          <w:rFonts w:ascii="Trebuchet MS" w:hAnsi="Trebuchet MS"/>
          <w:b/>
          <w:bCs/>
          <w:sz w:val="24"/>
          <w:szCs w:val="24"/>
        </w:rPr>
        <w:t>slight lag</w:t>
      </w:r>
      <w:r w:rsidRPr="00D94F28">
        <w:rPr>
          <w:rFonts w:ascii="Trebuchet MS" w:hAnsi="Trebuchet MS"/>
          <w:sz w:val="24"/>
          <w:szCs w:val="24"/>
        </w:rPr>
        <w:t>.</w:t>
      </w:r>
    </w:p>
    <w:p w14:paraId="75129FD6" w14:textId="77777777" w:rsidR="00D94F28" w:rsidRDefault="00D94F28" w:rsidP="00D94F28"/>
    <w:p w14:paraId="6D60F6A8" w14:textId="3BE37116" w:rsidR="00D94F28" w:rsidRPr="00D94F28" w:rsidRDefault="00D94F28" w:rsidP="00D94F28">
      <w:pPr>
        <w:rPr>
          <w:rFonts w:ascii="Trebuchet MS" w:hAnsi="Trebuchet MS"/>
          <w:b/>
          <w:bCs/>
          <w:sz w:val="24"/>
          <w:szCs w:val="24"/>
        </w:rPr>
      </w:pPr>
      <w:r w:rsidRPr="00D94F28">
        <w:rPr>
          <w:rFonts w:ascii="Trebuchet MS" w:hAnsi="Trebuchet MS"/>
          <w:b/>
          <w:bCs/>
          <w:sz w:val="24"/>
          <w:szCs w:val="24"/>
        </w:rPr>
        <w:t>Bond yield spread concluded key takeaway:</w:t>
      </w:r>
    </w:p>
    <w:p w14:paraId="3FFED7F6" w14:textId="40A098FD" w:rsidR="00D94F28" w:rsidRPr="00D94F28" w:rsidRDefault="00D94F28" w:rsidP="00D94F28">
      <w:pPr>
        <w:rPr>
          <w:rFonts w:ascii="Trebuchet MS" w:hAnsi="Trebuchet MS"/>
          <w:sz w:val="24"/>
          <w:szCs w:val="24"/>
        </w:rPr>
      </w:pPr>
      <w:r w:rsidRPr="00D94F28">
        <w:rPr>
          <w:rFonts w:ascii="Trebuchet MS" w:hAnsi="Trebuchet MS"/>
          <w:b/>
          <w:bCs/>
          <w:sz w:val="24"/>
          <w:szCs w:val="24"/>
        </w:rPr>
        <w:t xml:space="preserve">Economic </w:t>
      </w:r>
      <w:r>
        <w:rPr>
          <w:rFonts w:ascii="Trebuchet MS" w:hAnsi="Trebuchet MS"/>
          <w:b/>
          <w:bCs/>
          <w:sz w:val="24"/>
          <w:szCs w:val="24"/>
        </w:rPr>
        <w:t>D</w:t>
      </w:r>
      <w:r w:rsidRPr="00D94F28">
        <w:rPr>
          <w:rFonts w:ascii="Trebuchet MS" w:hAnsi="Trebuchet MS"/>
          <w:b/>
          <w:bCs/>
          <w:sz w:val="24"/>
          <w:szCs w:val="24"/>
        </w:rPr>
        <w:t>ownturns:</w:t>
      </w:r>
      <w:r w:rsidRPr="00D94F28">
        <w:rPr>
          <w:rFonts w:ascii="Trebuchet MS" w:hAnsi="Trebuchet MS"/>
          <w:sz w:val="24"/>
          <w:szCs w:val="24"/>
        </w:rPr>
        <w:t xml:space="preserve"> Bond Yield Dispersion </w:t>
      </w:r>
      <w:r w:rsidRPr="00D94F28">
        <w:rPr>
          <w:rFonts w:ascii="Trebuchet MS" w:hAnsi="Trebuchet MS"/>
          <w:b/>
          <w:bCs/>
          <w:sz w:val="24"/>
          <w:szCs w:val="24"/>
        </w:rPr>
        <w:t>increases</w:t>
      </w:r>
      <w:r w:rsidRPr="00D94F28">
        <w:rPr>
          <w:rFonts w:ascii="Trebuchet MS" w:hAnsi="Trebuchet MS"/>
          <w:sz w:val="24"/>
          <w:szCs w:val="24"/>
        </w:rPr>
        <w:t xml:space="preserve"> between bonds of different maturities.</w:t>
      </w:r>
    </w:p>
    <w:p w14:paraId="7FFCAE16" w14:textId="77777777" w:rsidR="00BE10EA" w:rsidRDefault="00D94F28" w:rsidP="00D94F28">
      <w:pPr>
        <w:rPr>
          <w:rFonts w:ascii="Trebuchet MS" w:hAnsi="Trebuchet MS"/>
          <w:sz w:val="24"/>
          <w:szCs w:val="24"/>
        </w:rPr>
      </w:pPr>
      <w:r w:rsidRPr="00D94F28">
        <w:rPr>
          <w:rFonts w:ascii="Trebuchet MS" w:hAnsi="Trebuchet MS"/>
          <w:b/>
          <w:bCs/>
          <w:sz w:val="24"/>
          <w:szCs w:val="24"/>
        </w:rPr>
        <w:t>Economic Expansion:</w:t>
      </w:r>
      <w:r w:rsidRPr="00D94F28">
        <w:rPr>
          <w:rFonts w:ascii="Trebuchet MS" w:hAnsi="Trebuchet MS"/>
          <w:sz w:val="24"/>
          <w:szCs w:val="24"/>
        </w:rPr>
        <w:t xml:space="preserve"> Bond Yield Dispersion </w:t>
      </w:r>
      <w:r w:rsidRPr="00D94F28">
        <w:rPr>
          <w:rFonts w:ascii="Trebuchet MS" w:hAnsi="Trebuchet MS"/>
          <w:b/>
          <w:bCs/>
          <w:sz w:val="24"/>
          <w:szCs w:val="24"/>
        </w:rPr>
        <w:t>decreases</w:t>
      </w:r>
      <w:r w:rsidRPr="00D94F28">
        <w:rPr>
          <w:rFonts w:ascii="Trebuchet MS" w:hAnsi="Trebuchet MS"/>
          <w:sz w:val="24"/>
          <w:szCs w:val="24"/>
        </w:rPr>
        <w:t xml:space="preserve"> between bonds of different maturities.</w:t>
      </w:r>
    </w:p>
    <w:p w14:paraId="38D1B683" w14:textId="77777777" w:rsidR="00BE10EA" w:rsidRPr="00BE10EA" w:rsidRDefault="00BE10EA" w:rsidP="00D94F28">
      <w:pPr>
        <w:rPr>
          <w:rFonts w:ascii="Trebuchet MS" w:hAnsi="Trebuchet MS"/>
          <w:sz w:val="24"/>
          <w:szCs w:val="24"/>
        </w:rPr>
      </w:pPr>
    </w:p>
    <w:p w14:paraId="4578CBF6" w14:textId="403AEDF6" w:rsidR="00BE10EA" w:rsidRPr="00BE10EA" w:rsidRDefault="00BE10EA" w:rsidP="00BE10EA">
      <w:pPr>
        <w:rPr>
          <w:rFonts w:ascii="Trebuchet MS" w:hAnsi="Trebuchet MS"/>
          <w:sz w:val="24"/>
          <w:szCs w:val="24"/>
          <w:lang w:val="en-IN"/>
        </w:rPr>
      </w:pPr>
      <w:r w:rsidRPr="00BE10EA">
        <w:rPr>
          <w:rFonts w:ascii="Trebuchet MS" w:hAnsi="Trebuchet MS"/>
          <w:sz w:val="24"/>
          <w:szCs w:val="24"/>
          <w:lang w:val="en-IN"/>
        </w:rPr>
        <w:t>For Investors</w:t>
      </w:r>
      <w:r>
        <w:rPr>
          <w:rFonts w:ascii="Trebuchet MS" w:hAnsi="Trebuchet MS"/>
          <w:sz w:val="24"/>
          <w:szCs w:val="24"/>
          <w:lang w:val="en-IN"/>
        </w:rPr>
        <w:t xml:space="preserve">, </w:t>
      </w:r>
      <w:r w:rsidRPr="00BE10EA">
        <w:rPr>
          <w:rFonts w:ascii="Trebuchet MS" w:hAnsi="Trebuchet MS"/>
          <w:sz w:val="24"/>
          <w:szCs w:val="24"/>
          <w:lang w:val="en-IN"/>
        </w:rPr>
        <w:t xml:space="preserve">Bond yield spreads offer signals </w:t>
      </w:r>
      <w:r>
        <w:rPr>
          <w:rFonts w:ascii="Trebuchet MS" w:hAnsi="Trebuchet MS"/>
          <w:sz w:val="24"/>
          <w:szCs w:val="24"/>
          <w:lang w:val="en-IN"/>
        </w:rPr>
        <w:t xml:space="preserve">to allocate the assets to distribute the risk between long-term maturity bonds and short-term maturity bonds. </w:t>
      </w:r>
      <w:proofErr w:type="gramStart"/>
      <w:r>
        <w:rPr>
          <w:rFonts w:ascii="Trebuchet MS" w:hAnsi="Trebuchet MS"/>
          <w:sz w:val="24"/>
          <w:szCs w:val="24"/>
          <w:lang w:val="en-IN"/>
        </w:rPr>
        <w:t>Thus</w:t>
      </w:r>
      <w:proofErr w:type="gramEnd"/>
      <w:r>
        <w:rPr>
          <w:rFonts w:ascii="Trebuchet MS" w:hAnsi="Trebuchet MS"/>
          <w:sz w:val="24"/>
          <w:szCs w:val="24"/>
          <w:lang w:val="en-IN"/>
        </w:rPr>
        <w:t xml:space="preserve"> doing a strategic asset allocation.</w:t>
      </w:r>
    </w:p>
    <w:p w14:paraId="73879A14" w14:textId="1BAF8D70" w:rsidR="00B5722E" w:rsidRPr="00DD0B3C" w:rsidRDefault="00B5722E" w:rsidP="00D94F28">
      <w:r w:rsidRPr="00DD0B3C">
        <w:br w:type="page"/>
      </w:r>
    </w:p>
    <w:p w14:paraId="06DB86F7" w14:textId="272BA338" w:rsidR="00B5722E" w:rsidRPr="008139EE" w:rsidRDefault="00B5722E" w:rsidP="00B5722E">
      <w:pPr>
        <w:pStyle w:val="Heading1"/>
        <w:jc w:val="center"/>
        <w:rPr>
          <w:rFonts w:ascii="Trebuchet MS" w:hAnsi="Trebuchet MS"/>
          <w:b/>
          <w:bCs/>
          <w:color w:val="auto"/>
        </w:rPr>
      </w:pPr>
      <w:bookmarkStart w:id="14" w:name="_Toc190541545"/>
      <w:r w:rsidRPr="008139EE">
        <w:rPr>
          <w:rFonts w:ascii="Trebuchet MS" w:hAnsi="Trebuchet MS"/>
          <w:b/>
          <w:bCs/>
          <w:color w:val="auto"/>
        </w:rPr>
        <w:lastRenderedPageBreak/>
        <w:t>References</w:t>
      </w:r>
      <w:bookmarkEnd w:id="14"/>
    </w:p>
    <w:p w14:paraId="6B314B60" w14:textId="77777777" w:rsidR="005A429B" w:rsidRPr="008139EE" w:rsidRDefault="005A429B" w:rsidP="005A429B">
      <w:pPr>
        <w:rPr>
          <w:rFonts w:ascii="Trebuchet MS" w:hAnsi="Trebuchet MS"/>
          <w:lang w:val="en-IN" w:eastAsia="en-US"/>
        </w:rPr>
      </w:pPr>
    </w:p>
    <w:p w14:paraId="572D4D3B" w14:textId="4E6134BB" w:rsidR="005A429B" w:rsidRPr="008139EE" w:rsidRDefault="005A429B" w:rsidP="005A429B">
      <w:pPr>
        <w:rPr>
          <w:rFonts w:ascii="Trebuchet MS" w:eastAsia="Trebuchet MS" w:hAnsi="Trebuchet MS"/>
          <w:b/>
          <w:color w:val="000000"/>
          <w:sz w:val="24"/>
          <w:szCs w:val="24"/>
        </w:rPr>
      </w:pPr>
      <w:r w:rsidRPr="008139EE">
        <w:rPr>
          <w:rFonts w:ascii="Trebuchet MS" w:eastAsia="Trebuchet MS" w:hAnsi="Trebuchet MS"/>
          <w:b/>
          <w:color w:val="000000"/>
          <w:sz w:val="24"/>
          <w:szCs w:val="24"/>
        </w:rPr>
        <w:t>References are formatted in the APA</w:t>
      </w:r>
      <w:r w:rsidR="00251A2F" w:rsidRPr="008139EE">
        <w:rPr>
          <w:rFonts w:ascii="Trebuchet MS" w:eastAsia="Trebuchet MS" w:hAnsi="Trebuchet MS"/>
          <w:b/>
          <w:color w:val="000000"/>
          <w:sz w:val="24"/>
          <w:szCs w:val="24"/>
        </w:rPr>
        <w:t xml:space="preserve"> 7</w:t>
      </w:r>
      <w:r w:rsidRPr="008139EE">
        <w:rPr>
          <w:rFonts w:ascii="Trebuchet MS" w:eastAsia="Trebuchet MS" w:hAnsi="Trebuchet MS"/>
          <w:b/>
          <w:color w:val="000000"/>
          <w:sz w:val="24"/>
          <w:szCs w:val="24"/>
        </w:rPr>
        <w:t xml:space="preserve"> style </w:t>
      </w:r>
    </w:p>
    <w:p w14:paraId="16885D1D" w14:textId="52BDBC0B" w:rsidR="00537DF9" w:rsidRPr="008139EE" w:rsidRDefault="00537DF9" w:rsidP="00537DF9">
      <w:pPr>
        <w:pStyle w:val="NormalWeb"/>
        <w:numPr>
          <w:ilvl w:val="0"/>
          <w:numId w:val="5"/>
        </w:numPr>
        <w:spacing w:before="0" w:beforeAutospacing="0" w:after="0" w:afterAutospacing="0" w:line="480" w:lineRule="auto"/>
        <w:rPr>
          <w:rStyle w:val="url"/>
          <w:rFonts w:ascii="Trebuchet MS" w:hAnsi="Trebuchet MS"/>
        </w:rPr>
      </w:pPr>
      <w:r w:rsidRPr="008139EE">
        <w:rPr>
          <w:rFonts w:ascii="Trebuchet MS" w:hAnsi="Trebuchet MS"/>
          <w:i/>
          <w:iCs/>
        </w:rPr>
        <w:t>India 1-Year Bond historical data - Investing.com India</w:t>
      </w:r>
      <w:r w:rsidRPr="008139EE">
        <w:rPr>
          <w:rFonts w:ascii="Trebuchet MS" w:hAnsi="Trebuchet MS"/>
        </w:rPr>
        <w:t xml:space="preserve">. (n.d.). Investing.com India. </w:t>
      </w:r>
      <w:hyperlink r:id="rId19" w:history="1">
        <w:r w:rsidRPr="008139EE">
          <w:rPr>
            <w:rStyle w:val="Hyperlink"/>
            <w:rFonts w:ascii="Trebuchet MS" w:eastAsiaTheme="majorEastAsia" w:hAnsi="Trebuchet MS"/>
          </w:rPr>
          <w:t>https://in.investing.com/rates-bonds/india-1-year-bond-yield-historical-data</w:t>
        </w:r>
      </w:hyperlink>
    </w:p>
    <w:p w14:paraId="3F310777" w14:textId="128A3401" w:rsidR="00537DF9" w:rsidRPr="008139EE" w:rsidRDefault="00537DF9" w:rsidP="00537DF9">
      <w:pPr>
        <w:pStyle w:val="NormalWeb"/>
        <w:numPr>
          <w:ilvl w:val="0"/>
          <w:numId w:val="5"/>
        </w:numPr>
        <w:spacing w:before="0" w:beforeAutospacing="0" w:after="0" w:afterAutospacing="0" w:line="480" w:lineRule="auto"/>
        <w:rPr>
          <w:rFonts w:ascii="Trebuchet MS" w:hAnsi="Trebuchet MS"/>
        </w:rPr>
      </w:pPr>
      <w:r w:rsidRPr="008139EE">
        <w:rPr>
          <w:rFonts w:ascii="Trebuchet MS" w:hAnsi="Trebuchet MS"/>
          <w:i/>
          <w:iCs/>
        </w:rPr>
        <w:t>India 5-Year Bond historical Data - Investing.com India</w:t>
      </w:r>
      <w:r w:rsidRPr="008139EE">
        <w:rPr>
          <w:rFonts w:ascii="Trebuchet MS" w:hAnsi="Trebuchet MS"/>
        </w:rPr>
        <w:t xml:space="preserve">. (n.d.). Investing.com India. </w:t>
      </w:r>
      <w:hyperlink r:id="rId20" w:history="1">
        <w:r w:rsidRPr="008139EE">
          <w:rPr>
            <w:rStyle w:val="Hyperlink"/>
            <w:rFonts w:ascii="Trebuchet MS" w:eastAsiaTheme="majorEastAsia" w:hAnsi="Trebuchet MS"/>
          </w:rPr>
          <w:t>https://in.investing.com/rates-bonds/india-5-year-bond-yield-historical-data</w:t>
        </w:r>
      </w:hyperlink>
    </w:p>
    <w:p w14:paraId="4B575D48" w14:textId="575E1E29" w:rsidR="00537DF9" w:rsidRPr="008139EE" w:rsidRDefault="00537DF9" w:rsidP="00537DF9">
      <w:pPr>
        <w:pStyle w:val="NormalWeb"/>
        <w:numPr>
          <w:ilvl w:val="0"/>
          <w:numId w:val="5"/>
        </w:numPr>
        <w:spacing w:before="0" w:beforeAutospacing="0" w:after="0" w:afterAutospacing="0" w:line="480" w:lineRule="auto"/>
        <w:rPr>
          <w:rFonts w:ascii="Trebuchet MS" w:hAnsi="Trebuchet MS"/>
        </w:rPr>
      </w:pPr>
      <w:r w:rsidRPr="008139EE">
        <w:rPr>
          <w:rFonts w:ascii="Trebuchet MS" w:hAnsi="Trebuchet MS"/>
          <w:i/>
          <w:iCs/>
        </w:rPr>
        <w:t>India 10-Year Bond historical Data - Investing.com India</w:t>
      </w:r>
      <w:r w:rsidRPr="008139EE">
        <w:rPr>
          <w:rFonts w:ascii="Trebuchet MS" w:hAnsi="Trebuchet MS"/>
        </w:rPr>
        <w:t xml:space="preserve">. (n.d.). Investing.com India. </w:t>
      </w:r>
      <w:hyperlink r:id="rId21" w:history="1">
        <w:r w:rsidRPr="008139EE">
          <w:rPr>
            <w:rStyle w:val="Hyperlink"/>
            <w:rFonts w:ascii="Trebuchet MS" w:eastAsiaTheme="majorEastAsia" w:hAnsi="Trebuchet MS"/>
          </w:rPr>
          <w:t>https://in.investing.com/rates-bonds/india-10-year-bond-yield-historical-data</w:t>
        </w:r>
      </w:hyperlink>
    </w:p>
    <w:p w14:paraId="6F8B3FA1" w14:textId="3A83C6D2" w:rsidR="00537DF9" w:rsidRPr="008139EE" w:rsidRDefault="00537DF9" w:rsidP="00537DF9">
      <w:pPr>
        <w:pStyle w:val="NormalWeb"/>
        <w:numPr>
          <w:ilvl w:val="0"/>
          <w:numId w:val="5"/>
        </w:numPr>
        <w:spacing w:before="0" w:beforeAutospacing="0" w:after="0" w:afterAutospacing="0" w:line="480" w:lineRule="auto"/>
        <w:rPr>
          <w:rFonts w:ascii="Trebuchet MS" w:hAnsi="Trebuchet MS"/>
        </w:rPr>
      </w:pPr>
      <w:r w:rsidRPr="008139EE">
        <w:rPr>
          <w:rFonts w:ascii="Trebuchet MS" w:hAnsi="Trebuchet MS"/>
          <w:i/>
          <w:iCs/>
        </w:rPr>
        <w:t>India 30-Year Bond Yield - Investing.com India</w:t>
      </w:r>
      <w:r w:rsidRPr="008139EE">
        <w:rPr>
          <w:rFonts w:ascii="Trebuchet MS" w:hAnsi="Trebuchet MS"/>
        </w:rPr>
        <w:t xml:space="preserve">. (n.d.). </w:t>
      </w:r>
      <w:hyperlink r:id="rId22" w:history="1">
        <w:r w:rsidRPr="008139EE">
          <w:rPr>
            <w:rStyle w:val="Hyperlink"/>
            <w:rFonts w:ascii="Trebuchet MS" w:hAnsi="Trebuchet MS"/>
          </w:rPr>
          <w:t xml:space="preserve">Investing.com India. </w:t>
        </w:r>
        <w:r w:rsidRPr="008139EE">
          <w:rPr>
            <w:rStyle w:val="Hyperlink"/>
            <w:rFonts w:ascii="Trebuchet MS" w:eastAsiaTheme="majorEastAsia" w:hAnsi="Trebuchet MS"/>
          </w:rPr>
          <w:t>https://in.investing.com/rates-bonds/india-30-year-bond-yield</w:t>
        </w:r>
      </w:hyperlink>
    </w:p>
    <w:p w14:paraId="5B6AD573" w14:textId="05501958" w:rsidR="00537DF9" w:rsidRPr="008139EE" w:rsidRDefault="00537DF9" w:rsidP="00537DF9">
      <w:pPr>
        <w:pStyle w:val="NormalWeb"/>
        <w:numPr>
          <w:ilvl w:val="0"/>
          <w:numId w:val="5"/>
        </w:numPr>
        <w:spacing w:before="0" w:beforeAutospacing="0" w:after="0" w:afterAutospacing="0" w:line="480" w:lineRule="auto"/>
        <w:rPr>
          <w:rFonts w:ascii="Trebuchet MS" w:hAnsi="Trebuchet MS"/>
        </w:rPr>
      </w:pPr>
      <w:r w:rsidRPr="008139EE">
        <w:rPr>
          <w:rFonts w:ascii="Trebuchet MS" w:hAnsi="Trebuchet MS"/>
          <w:i/>
          <w:iCs/>
        </w:rPr>
        <w:t>India Gross Domestic Product (GDP) Quarterly YOY</w:t>
      </w:r>
      <w:r w:rsidRPr="008139EE">
        <w:rPr>
          <w:rFonts w:ascii="Trebuchet MS" w:hAnsi="Trebuchet MS"/>
        </w:rPr>
        <w:t xml:space="preserve">. (n.d.). Investing.com India. </w:t>
      </w:r>
      <w:hyperlink r:id="rId23" w:history="1">
        <w:r w:rsidRPr="008139EE">
          <w:rPr>
            <w:rStyle w:val="Hyperlink"/>
            <w:rFonts w:ascii="Trebuchet MS" w:eastAsiaTheme="majorEastAsia" w:hAnsi="Trebuchet MS"/>
          </w:rPr>
          <w:t>https://in.investing.com/economic-calendar/indian-gdp-quarterly-434</w:t>
        </w:r>
      </w:hyperlink>
    </w:p>
    <w:p w14:paraId="2A26B2CC" w14:textId="6F8BFECB" w:rsidR="00537DF9" w:rsidRPr="008139EE" w:rsidRDefault="00537DF9" w:rsidP="00537DF9">
      <w:pPr>
        <w:pStyle w:val="NormalWeb"/>
        <w:numPr>
          <w:ilvl w:val="0"/>
          <w:numId w:val="5"/>
        </w:numPr>
        <w:spacing w:before="0" w:beforeAutospacing="0" w:after="0" w:afterAutospacing="0" w:line="480" w:lineRule="auto"/>
        <w:rPr>
          <w:rFonts w:ascii="Trebuchet MS" w:hAnsi="Trebuchet MS"/>
        </w:rPr>
      </w:pPr>
      <w:r w:rsidRPr="008139EE">
        <w:rPr>
          <w:rFonts w:ascii="Trebuchet MS" w:hAnsi="Trebuchet MS"/>
          <w:i/>
          <w:iCs/>
        </w:rPr>
        <w:t xml:space="preserve">India Inflation Rate YOY Indicator | Live Inflation Rate YOY Forecast | Historical data and Stats - </w:t>
      </w:r>
      <w:proofErr w:type="spellStart"/>
      <w:r w:rsidRPr="008139EE">
        <w:rPr>
          <w:rFonts w:ascii="Trebuchet MS" w:hAnsi="Trebuchet MS"/>
          <w:i/>
          <w:iCs/>
        </w:rPr>
        <w:t>MoneyControl</w:t>
      </w:r>
      <w:proofErr w:type="spellEnd"/>
      <w:r w:rsidRPr="008139EE">
        <w:rPr>
          <w:rFonts w:ascii="Trebuchet MS" w:hAnsi="Trebuchet MS"/>
        </w:rPr>
        <w:t xml:space="preserve">. (n.d.). </w:t>
      </w:r>
      <w:proofErr w:type="spellStart"/>
      <w:r w:rsidRPr="008139EE">
        <w:rPr>
          <w:rFonts w:ascii="Trebuchet MS" w:hAnsi="Trebuchet MS"/>
        </w:rPr>
        <w:t>Moneycontrol</w:t>
      </w:r>
      <w:proofErr w:type="spellEnd"/>
      <w:r w:rsidRPr="008139EE">
        <w:rPr>
          <w:rFonts w:ascii="Trebuchet MS" w:hAnsi="Trebuchet MS"/>
        </w:rPr>
        <w:t xml:space="preserve">. </w:t>
      </w:r>
      <w:hyperlink r:id="rId24" w:history="1">
        <w:r w:rsidRPr="008139EE">
          <w:rPr>
            <w:rStyle w:val="Hyperlink"/>
            <w:rFonts w:ascii="Trebuchet MS" w:eastAsiaTheme="majorEastAsia" w:hAnsi="Trebuchet MS"/>
          </w:rPr>
          <w:t>https://www.moneycontrol.com/economic-indicators/india-inflation-rate-5128767</w:t>
        </w:r>
      </w:hyperlink>
    </w:p>
    <w:p w14:paraId="6461C208" w14:textId="581E0A32" w:rsidR="00537DF9" w:rsidRPr="008139EE" w:rsidRDefault="00537DF9" w:rsidP="00537DF9">
      <w:pPr>
        <w:pStyle w:val="NormalWeb"/>
        <w:numPr>
          <w:ilvl w:val="0"/>
          <w:numId w:val="5"/>
        </w:numPr>
        <w:spacing w:before="0" w:beforeAutospacing="0" w:after="0" w:afterAutospacing="0" w:line="480" w:lineRule="auto"/>
        <w:rPr>
          <w:rFonts w:ascii="Trebuchet MS" w:hAnsi="Trebuchet MS"/>
        </w:rPr>
      </w:pPr>
      <w:r w:rsidRPr="008139EE">
        <w:rPr>
          <w:rFonts w:ascii="Trebuchet MS" w:hAnsi="Trebuchet MS"/>
        </w:rPr>
        <w:t xml:space="preserve">Moneycontrol.com. (n.d.). </w:t>
      </w:r>
      <w:r w:rsidRPr="008139EE">
        <w:rPr>
          <w:rFonts w:ascii="Trebuchet MS" w:hAnsi="Trebuchet MS"/>
          <w:i/>
          <w:iCs/>
        </w:rPr>
        <w:t xml:space="preserve">India RBI Interest Rate decision | Historical Dates 2000-2025 data| </w:t>
      </w:r>
      <w:proofErr w:type="spellStart"/>
      <w:r w:rsidRPr="008139EE">
        <w:rPr>
          <w:rFonts w:ascii="Trebuchet MS" w:hAnsi="Trebuchet MS"/>
          <w:i/>
          <w:iCs/>
        </w:rPr>
        <w:t>MoneyControl</w:t>
      </w:r>
      <w:proofErr w:type="spellEnd"/>
      <w:r w:rsidRPr="008139EE">
        <w:rPr>
          <w:rFonts w:ascii="Trebuchet MS" w:hAnsi="Trebuchet MS"/>
        </w:rPr>
        <w:t xml:space="preserve">. </w:t>
      </w:r>
      <w:hyperlink r:id="rId25" w:history="1">
        <w:r w:rsidRPr="008139EE">
          <w:rPr>
            <w:rStyle w:val="Hyperlink"/>
            <w:rFonts w:ascii="Trebuchet MS" w:eastAsiaTheme="majorEastAsia" w:hAnsi="Trebuchet MS"/>
          </w:rPr>
          <w:t>https://www.moneycontrol.com/economic-calendar/india-rbi-interest-rate-decision/4870699</w:t>
        </w:r>
      </w:hyperlink>
    </w:p>
    <w:p w14:paraId="6873BB5B" w14:textId="7ADDF3AC" w:rsidR="00537DF9" w:rsidRDefault="00251A2F" w:rsidP="00143F3A">
      <w:pPr>
        <w:pStyle w:val="NormalWeb"/>
        <w:numPr>
          <w:ilvl w:val="0"/>
          <w:numId w:val="5"/>
        </w:numPr>
        <w:spacing w:before="0" w:beforeAutospacing="0" w:after="0" w:afterAutospacing="0" w:line="480" w:lineRule="auto"/>
        <w:rPr>
          <w:rFonts w:ascii="Trebuchet MS" w:hAnsi="Trebuchet MS"/>
        </w:rPr>
      </w:pPr>
      <w:r w:rsidRPr="008139EE">
        <w:rPr>
          <w:rFonts w:ascii="Trebuchet MS" w:hAnsi="Trebuchet MS"/>
        </w:rPr>
        <w:lastRenderedPageBreak/>
        <w:t xml:space="preserve">MACROTRENDS. (n.d.). </w:t>
      </w:r>
      <w:r w:rsidRPr="008139EE">
        <w:rPr>
          <w:rFonts w:ascii="Trebuchet MS" w:hAnsi="Trebuchet MS"/>
          <w:i/>
          <w:iCs/>
        </w:rPr>
        <w:t>India unemployment rate 1991-2025</w:t>
      </w:r>
      <w:r w:rsidRPr="008139EE">
        <w:rPr>
          <w:rFonts w:ascii="Trebuchet MS" w:hAnsi="Trebuchet MS"/>
        </w:rPr>
        <w:t xml:space="preserve">. </w:t>
      </w:r>
      <w:hyperlink r:id="rId26" w:history="1">
        <w:r w:rsidR="0091480E" w:rsidRPr="00E978BF">
          <w:rPr>
            <w:rStyle w:val="Hyperlink"/>
            <w:rFonts w:ascii="Trebuchet MS" w:eastAsiaTheme="majorEastAsia" w:hAnsi="Trebuchet MS"/>
          </w:rPr>
          <w:t>https://www.macrotrends.net/global-metrics/countries/ind/india/unemployment-rate</w:t>
        </w:r>
      </w:hyperlink>
    </w:p>
    <w:p w14:paraId="544CFC39" w14:textId="77777777" w:rsidR="00F14ADD" w:rsidRPr="00143F3A" w:rsidRDefault="00F14ADD" w:rsidP="00E40D5F">
      <w:pPr>
        <w:pStyle w:val="NormalWeb"/>
        <w:spacing w:before="0" w:beforeAutospacing="0" w:after="0" w:afterAutospacing="0" w:line="480" w:lineRule="auto"/>
        <w:ind w:left="360"/>
        <w:rPr>
          <w:rFonts w:ascii="Trebuchet MS" w:hAnsi="Trebuchet MS"/>
        </w:rPr>
      </w:pPr>
    </w:p>
    <w:p w14:paraId="0723D276" w14:textId="684E7A97" w:rsidR="005A429B" w:rsidRPr="008139EE" w:rsidRDefault="005A429B" w:rsidP="005A429B">
      <w:pPr>
        <w:rPr>
          <w:rFonts w:ascii="Trebuchet MS" w:hAnsi="Trebuchet MS"/>
        </w:rPr>
      </w:pPr>
    </w:p>
    <w:sectPr w:rsidR="005A429B" w:rsidRPr="008139EE" w:rsidSect="00407967">
      <w:footerReference w:type="default" r:id="rId27"/>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77ACE" w14:textId="77777777" w:rsidR="00031242" w:rsidRDefault="00031242" w:rsidP="00407967">
      <w:pPr>
        <w:spacing w:line="240" w:lineRule="auto"/>
      </w:pPr>
      <w:r>
        <w:separator/>
      </w:r>
    </w:p>
  </w:endnote>
  <w:endnote w:type="continuationSeparator" w:id="0">
    <w:p w14:paraId="3821F5BB" w14:textId="77777777" w:rsidR="00031242" w:rsidRDefault="00031242" w:rsidP="004079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6257406"/>
      <w:docPartObj>
        <w:docPartGallery w:val="Page Numbers (Bottom of Page)"/>
        <w:docPartUnique/>
      </w:docPartObj>
    </w:sdtPr>
    <w:sdtEndPr>
      <w:rPr>
        <w:noProof/>
      </w:rPr>
    </w:sdtEndPr>
    <w:sdtContent>
      <w:p w14:paraId="10DF90A5" w14:textId="77777777" w:rsidR="00407967" w:rsidRDefault="00407967">
        <w:pPr>
          <w:pStyle w:val="Footer"/>
          <w:jc w:val="center"/>
        </w:pPr>
      </w:p>
      <w:p w14:paraId="1A51C0D1" w14:textId="609D62AE" w:rsidR="00407967" w:rsidRDefault="0040796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BFB3D7" w14:textId="77777777" w:rsidR="00407967" w:rsidRDefault="00407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8118A" w14:textId="77777777" w:rsidR="00031242" w:rsidRDefault="00031242" w:rsidP="00407967">
      <w:pPr>
        <w:spacing w:line="240" w:lineRule="auto"/>
      </w:pPr>
      <w:r>
        <w:separator/>
      </w:r>
    </w:p>
  </w:footnote>
  <w:footnote w:type="continuationSeparator" w:id="0">
    <w:p w14:paraId="68C5E455" w14:textId="77777777" w:rsidR="00031242" w:rsidRDefault="00031242" w:rsidP="0040796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FB7651"/>
    <w:multiLevelType w:val="hybridMultilevel"/>
    <w:tmpl w:val="03F08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5A6A42"/>
    <w:multiLevelType w:val="hybridMultilevel"/>
    <w:tmpl w:val="67D4C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6E5D11"/>
    <w:multiLevelType w:val="hybridMultilevel"/>
    <w:tmpl w:val="152EEAAA"/>
    <w:lvl w:ilvl="0" w:tplc="35BAAB3E">
      <w:start w:val="1"/>
      <w:numFmt w:val="decimal"/>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B227DD"/>
    <w:multiLevelType w:val="multilevel"/>
    <w:tmpl w:val="264A4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E21E91"/>
    <w:multiLevelType w:val="hybridMultilevel"/>
    <w:tmpl w:val="099601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634DC5"/>
    <w:multiLevelType w:val="multilevel"/>
    <w:tmpl w:val="7632F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3133A"/>
    <w:multiLevelType w:val="hybridMultilevel"/>
    <w:tmpl w:val="28325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A3E3EAD"/>
    <w:multiLevelType w:val="hybridMultilevel"/>
    <w:tmpl w:val="446AF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0E16AFD"/>
    <w:multiLevelType w:val="hybridMultilevel"/>
    <w:tmpl w:val="89B2EA7A"/>
    <w:lvl w:ilvl="0" w:tplc="0838C82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E0523C"/>
    <w:multiLevelType w:val="hybridMultilevel"/>
    <w:tmpl w:val="2FA42E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BE54D15"/>
    <w:multiLevelType w:val="hybridMultilevel"/>
    <w:tmpl w:val="D6727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05644089">
    <w:abstractNumId w:val="5"/>
  </w:num>
  <w:num w:numId="2" w16cid:durableId="721055036">
    <w:abstractNumId w:val="3"/>
  </w:num>
  <w:num w:numId="3" w16cid:durableId="43409364">
    <w:abstractNumId w:val="8"/>
  </w:num>
  <w:num w:numId="4" w16cid:durableId="681250353">
    <w:abstractNumId w:val="6"/>
  </w:num>
  <w:num w:numId="5" w16cid:durableId="1280453427">
    <w:abstractNumId w:val="2"/>
  </w:num>
  <w:num w:numId="6" w16cid:durableId="1731462574">
    <w:abstractNumId w:val="0"/>
  </w:num>
  <w:num w:numId="7" w16cid:durableId="137386997">
    <w:abstractNumId w:val="9"/>
  </w:num>
  <w:num w:numId="8" w16cid:durableId="1671324138">
    <w:abstractNumId w:val="7"/>
  </w:num>
  <w:num w:numId="9" w16cid:durableId="1641572545">
    <w:abstractNumId w:val="4"/>
  </w:num>
  <w:num w:numId="10" w16cid:durableId="168910872">
    <w:abstractNumId w:val="1"/>
  </w:num>
  <w:num w:numId="11" w16cid:durableId="2150453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CE7"/>
    <w:rsid w:val="00031242"/>
    <w:rsid w:val="00131875"/>
    <w:rsid w:val="00143F3A"/>
    <w:rsid w:val="00194CBE"/>
    <w:rsid w:val="001E0C46"/>
    <w:rsid w:val="001F296D"/>
    <w:rsid w:val="00235AEB"/>
    <w:rsid w:val="00251A2F"/>
    <w:rsid w:val="002F63A4"/>
    <w:rsid w:val="003B54DD"/>
    <w:rsid w:val="00407967"/>
    <w:rsid w:val="0044363F"/>
    <w:rsid w:val="0044469C"/>
    <w:rsid w:val="004E7749"/>
    <w:rsid w:val="00531484"/>
    <w:rsid w:val="00537DF9"/>
    <w:rsid w:val="005A429B"/>
    <w:rsid w:val="006F791A"/>
    <w:rsid w:val="00757E67"/>
    <w:rsid w:val="0077434C"/>
    <w:rsid w:val="007A1A45"/>
    <w:rsid w:val="008139EE"/>
    <w:rsid w:val="0091480E"/>
    <w:rsid w:val="0096044F"/>
    <w:rsid w:val="00995EEE"/>
    <w:rsid w:val="009E26F4"/>
    <w:rsid w:val="00A728F7"/>
    <w:rsid w:val="00AD7C80"/>
    <w:rsid w:val="00AF08EF"/>
    <w:rsid w:val="00B27CE7"/>
    <w:rsid w:val="00B476F6"/>
    <w:rsid w:val="00B5722E"/>
    <w:rsid w:val="00BE10EA"/>
    <w:rsid w:val="00C30304"/>
    <w:rsid w:val="00C65A8B"/>
    <w:rsid w:val="00D71C96"/>
    <w:rsid w:val="00D94F28"/>
    <w:rsid w:val="00DD0B3C"/>
    <w:rsid w:val="00E40D5F"/>
    <w:rsid w:val="00E72FDC"/>
    <w:rsid w:val="00F135AF"/>
    <w:rsid w:val="00F14ADD"/>
    <w:rsid w:val="00FF5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EC56"/>
  <w15:chartTrackingRefBased/>
  <w15:docId w15:val="{6B12F691-F876-41DF-A6E9-E95C025F6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6F4"/>
    <w:pPr>
      <w:spacing w:after="0" w:line="276" w:lineRule="auto"/>
    </w:pPr>
    <w:rPr>
      <w:rFonts w:ascii="Arial" w:eastAsia="Arial" w:hAnsi="Arial" w:cs="Arial"/>
      <w:lang w:val="en" w:eastAsia="en-IN"/>
    </w:rPr>
  </w:style>
  <w:style w:type="paragraph" w:styleId="Heading1">
    <w:name w:val="heading 1"/>
    <w:basedOn w:val="Normal"/>
    <w:next w:val="Normal"/>
    <w:link w:val="Heading1Char"/>
    <w:uiPriority w:val="9"/>
    <w:qFormat/>
    <w:rsid w:val="00B27CE7"/>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lang w:val="en-IN" w:eastAsia="en-US"/>
    </w:rPr>
  </w:style>
  <w:style w:type="paragraph" w:styleId="Heading2">
    <w:name w:val="heading 2"/>
    <w:basedOn w:val="Normal"/>
    <w:next w:val="Normal"/>
    <w:link w:val="Heading2Char"/>
    <w:uiPriority w:val="9"/>
    <w:unhideWhenUsed/>
    <w:qFormat/>
    <w:rsid w:val="00B27CE7"/>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lang w:val="en-IN" w:eastAsia="en-US"/>
    </w:rPr>
  </w:style>
  <w:style w:type="paragraph" w:styleId="Heading3">
    <w:name w:val="heading 3"/>
    <w:basedOn w:val="Normal"/>
    <w:next w:val="Normal"/>
    <w:link w:val="Heading3Char"/>
    <w:uiPriority w:val="9"/>
    <w:semiHidden/>
    <w:unhideWhenUsed/>
    <w:qFormat/>
    <w:rsid w:val="00B27CE7"/>
    <w:pPr>
      <w:keepNext/>
      <w:keepLines/>
      <w:spacing w:before="160" w:after="80" w:line="259" w:lineRule="auto"/>
      <w:outlineLvl w:val="2"/>
    </w:pPr>
    <w:rPr>
      <w:rFonts w:asciiTheme="minorHAnsi" w:eastAsiaTheme="majorEastAsia" w:hAnsiTheme="minorHAnsi" w:cstheme="majorBidi"/>
      <w:color w:val="2F5496" w:themeColor="accent1" w:themeShade="BF"/>
      <w:sz w:val="28"/>
      <w:szCs w:val="28"/>
      <w:lang w:val="en-IN" w:eastAsia="en-US"/>
    </w:rPr>
  </w:style>
  <w:style w:type="paragraph" w:styleId="Heading4">
    <w:name w:val="heading 4"/>
    <w:basedOn w:val="Normal"/>
    <w:next w:val="Normal"/>
    <w:link w:val="Heading4Char"/>
    <w:uiPriority w:val="9"/>
    <w:semiHidden/>
    <w:unhideWhenUsed/>
    <w:qFormat/>
    <w:rsid w:val="00B27CE7"/>
    <w:pPr>
      <w:keepNext/>
      <w:keepLines/>
      <w:spacing w:before="80" w:after="40" w:line="259" w:lineRule="auto"/>
      <w:outlineLvl w:val="3"/>
    </w:pPr>
    <w:rPr>
      <w:rFonts w:asciiTheme="minorHAnsi" w:eastAsiaTheme="majorEastAsia" w:hAnsiTheme="minorHAnsi" w:cstheme="majorBidi"/>
      <w:i/>
      <w:iCs/>
      <w:color w:val="2F5496" w:themeColor="accent1" w:themeShade="BF"/>
      <w:lang w:val="en-IN" w:eastAsia="en-US"/>
    </w:rPr>
  </w:style>
  <w:style w:type="paragraph" w:styleId="Heading5">
    <w:name w:val="heading 5"/>
    <w:basedOn w:val="Normal"/>
    <w:next w:val="Normal"/>
    <w:link w:val="Heading5Char"/>
    <w:uiPriority w:val="9"/>
    <w:semiHidden/>
    <w:unhideWhenUsed/>
    <w:qFormat/>
    <w:rsid w:val="00B27CE7"/>
    <w:pPr>
      <w:keepNext/>
      <w:keepLines/>
      <w:spacing w:before="80" w:after="40" w:line="259" w:lineRule="auto"/>
      <w:outlineLvl w:val="4"/>
    </w:pPr>
    <w:rPr>
      <w:rFonts w:asciiTheme="minorHAnsi" w:eastAsiaTheme="majorEastAsia" w:hAnsiTheme="minorHAnsi" w:cstheme="majorBidi"/>
      <w:color w:val="2F5496" w:themeColor="accent1" w:themeShade="BF"/>
      <w:lang w:val="en-IN" w:eastAsia="en-US"/>
    </w:rPr>
  </w:style>
  <w:style w:type="paragraph" w:styleId="Heading6">
    <w:name w:val="heading 6"/>
    <w:basedOn w:val="Normal"/>
    <w:next w:val="Normal"/>
    <w:link w:val="Heading6Char"/>
    <w:uiPriority w:val="9"/>
    <w:semiHidden/>
    <w:unhideWhenUsed/>
    <w:qFormat/>
    <w:rsid w:val="00B27CE7"/>
    <w:pPr>
      <w:keepNext/>
      <w:keepLines/>
      <w:spacing w:before="40" w:line="259" w:lineRule="auto"/>
      <w:outlineLvl w:val="5"/>
    </w:pPr>
    <w:rPr>
      <w:rFonts w:asciiTheme="minorHAnsi" w:eastAsiaTheme="majorEastAsia" w:hAnsiTheme="minorHAnsi" w:cstheme="majorBidi"/>
      <w:i/>
      <w:iCs/>
      <w:color w:val="595959" w:themeColor="text1" w:themeTint="A6"/>
      <w:lang w:val="en-IN" w:eastAsia="en-US"/>
    </w:rPr>
  </w:style>
  <w:style w:type="paragraph" w:styleId="Heading7">
    <w:name w:val="heading 7"/>
    <w:basedOn w:val="Normal"/>
    <w:next w:val="Normal"/>
    <w:link w:val="Heading7Char"/>
    <w:uiPriority w:val="9"/>
    <w:semiHidden/>
    <w:unhideWhenUsed/>
    <w:qFormat/>
    <w:rsid w:val="00B27CE7"/>
    <w:pPr>
      <w:keepNext/>
      <w:keepLines/>
      <w:spacing w:before="40" w:line="259" w:lineRule="auto"/>
      <w:outlineLvl w:val="6"/>
    </w:pPr>
    <w:rPr>
      <w:rFonts w:asciiTheme="minorHAnsi" w:eastAsiaTheme="majorEastAsia" w:hAnsiTheme="minorHAnsi" w:cstheme="majorBidi"/>
      <w:color w:val="595959" w:themeColor="text1" w:themeTint="A6"/>
      <w:lang w:val="en-IN" w:eastAsia="en-US"/>
    </w:rPr>
  </w:style>
  <w:style w:type="paragraph" w:styleId="Heading8">
    <w:name w:val="heading 8"/>
    <w:basedOn w:val="Normal"/>
    <w:next w:val="Normal"/>
    <w:link w:val="Heading8Char"/>
    <w:uiPriority w:val="9"/>
    <w:semiHidden/>
    <w:unhideWhenUsed/>
    <w:qFormat/>
    <w:rsid w:val="00B27CE7"/>
    <w:pPr>
      <w:keepNext/>
      <w:keepLines/>
      <w:spacing w:line="259" w:lineRule="auto"/>
      <w:outlineLvl w:val="7"/>
    </w:pPr>
    <w:rPr>
      <w:rFonts w:asciiTheme="minorHAnsi" w:eastAsiaTheme="majorEastAsia" w:hAnsiTheme="minorHAnsi" w:cstheme="majorBidi"/>
      <w:i/>
      <w:iCs/>
      <w:color w:val="272727" w:themeColor="text1" w:themeTint="D8"/>
      <w:lang w:val="en-IN" w:eastAsia="en-US"/>
    </w:rPr>
  </w:style>
  <w:style w:type="paragraph" w:styleId="Heading9">
    <w:name w:val="heading 9"/>
    <w:basedOn w:val="Normal"/>
    <w:next w:val="Normal"/>
    <w:link w:val="Heading9Char"/>
    <w:uiPriority w:val="9"/>
    <w:semiHidden/>
    <w:unhideWhenUsed/>
    <w:qFormat/>
    <w:rsid w:val="00B27CE7"/>
    <w:pPr>
      <w:keepNext/>
      <w:keepLines/>
      <w:spacing w:line="259" w:lineRule="auto"/>
      <w:outlineLvl w:val="8"/>
    </w:pPr>
    <w:rPr>
      <w:rFonts w:asciiTheme="minorHAnsi" w:eastAsiaTheme="majorEastAsia" w:hAnsiTheme="minorHAnsi" w:cstheme="majorBidi"/>
      <w:color w:val="272727" w:themeColor="text1" w:themeTint="D8"/>
      <w:lang w:val="en-I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C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27C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7C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7C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7C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7C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C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C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CE7"/>
    <w:rPr>
      <w:rFonts w:eastAsiaTheme="majorEastAsia" w:cstheme="majorBidi"/>
      <w:color w:val="272727" w:themeColor="text1" w:themeTint="D8"/>
    </w:rPr>
  </w:style>
  <w:style w:type="paragraph" w:styleId="Title">
    <w:name w:val="Title"/>
    <w:basedOn w:val="Normal"/>
    <w:next w:val="Normal"/>
    <w:link w:val="TitleChar"/>
    <w:uiPriority w:val="10"/>
    <w:qFormat/>
    <w:rsid w:val="00B27CE7"/>
    <w:pPr>
      <w:spacing w:after="80" w:line="240" w:lineRule="auto"/>
      <w:contextualSpacing/>
    </w:pPr>
    <w:rPr>
      <w:rFonts w:asciiTheme="majorHAnsi" w:eastAsiaTheme="majorEastAsia" w:hAnsiTheme="majorHAnsi" w:cstheme="majorBidi"/>
      <w:spacing w:val="-10"/>
      <w:kern w:val="28"/>
      <w:sz w:val="56"/>
      <w:szCs w:val="56"/>
      <w:lang w:val="en-IN" w:eastAsia="en-US"/>
    </w:rPr>
  </w:style>
  <w:style w:type="character" w:customStyle="1" w:styleId="TitleChar">
    <w:name w:val="Title Char"/>
    <w:basedOn w:val="DefaultParagraphFont"/>
    <w:link w:val="Title"/>
    <w:uiPriority w:val="10"/>
    <w:rsid w:val="00B27C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CE7"/>
    <w:pPr>
      <w:numPr>
        <w:ilvl w:val="1"/>
      </w:numPr>
      <w:spacing w:after="160" w:line="259" w:lineRule="auto"/>
    </w:pPr>
    <w:rPr>
      <w:rFonts w:asciiTheme="minorHAnsi" w:eastAsiaTheme="majorEastAsia" w:hAnsiTheme="minorHAnsi" w:cstheme="majorBidi"/>
      <w:color w:val="595959" w:themeColor="text1" w:themeTint="A6"/>
      <w:spacing w:val="15"/>
      <w:sz w:val="28"/>
      <w:szCs w:val="28"/>
      <w:lang w:val="en-IN" w:eastAsia="en-US"/>
    </w:rPr>
  </w:style>
  <w:style w:type="character" w:customStyle="1" w:styleId="SubtitleChar">
    <w:name w:val="Subtitle Char"/>
    <w:basedOn w:val="DefaultParagraphFont"/>
    <w:link w:val="Subtitle"/>
    <w:uiPriority w:val="11"/>
    <w:rsid w:val="00B27C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CE7"/>
    <w:pPr>
      <w:spacing w:before="160" w:after="160" w:line="259" w:lineRule="auto"/>
      <w:jc w:val="center"/>
    </w:pPr>
    <w:rPr>
      <w:rFonts w:asciiTheme="minorHAnsi" w:eastAsiaTheme="minorHAnsi" w:hAnsiTheme="minorHAnsi" w:cstheme="minorBidi"/>
      <w:i/>
      <w:iCs/>
      <w:color w:val="404040" w:themeColor="text1" w:themeTint="BF"/>
      <w:lang w:val="en-IN" w:eastAsia="en-US"/>
    </w:rPr>
  </w:style>
  <w:style w:type="character" w:customStyle="1" w:styleId="QuoteChar">
    <w:name w:val="Quote Char"/>
    <w:basedOn w:val="DefaultParagraphFont"/>
    <w:link w:val="Quote"/>
    <w:uiPriority w:val="29"/>
    <w:rsid w:val="00B27CE7"/>
    <w:rPr>
      <w:i/>
      <w:iCs/>
      <w:color w:val="404040" w:themeColor="text1" w:themeTint="BF"/>
    </w:rPr>
  </w:style>
  <w:style w:type="paragraph" w:styleId="ListParagraph">
    <w:name w:val="List Paragraph"/>
    <w:basedOn w:val="Normal"/>
    <w:uiPriority w:val="34"/>
    <w:qFormat/>
    <w:rsid w:val="00B27CE7"/>
    <w:pPr>
      <w:spacing w:after="160" w:line="259" w:lineRule="auto"/>
      <w:ind w:left="720"/>
      <w:contextualSpacing/>
    </w:pPr>
    <w:rPr>
      <w:rFonts w:asciiTheme="minorHAnsi" w:eastAsiaTheme="minorHAnsi" w:hAnsiTheme="minorHAnsi" w:cstheme="minorBidi"/>
      <w:lang w:val="en-IN" w:eastAsia="en-US"/>
    </w:rPr>
  </w:style>
  <w:style w:type="character" w:styleId="IntenseEmphasis">
    <w:name w:val="Intense Emphasis"/>
    <w:basedOn w:val="DefaultParagraphFont"/>
    <w:uiPriority w:val="21"/>
    <w:qFormat/>
    <w:rsid w:val="00B27CE7"/>
    <w:rPr>
      <w:i/>
      <w:iCs/>
      <w:color w:val="2F5496" w:themeColor="accent1" w:themeShade="BF"/>
    </w:rPr>
  </w:style>
  <w:style w:type="paragraph" w:styleId="IntenseQuote">
    <w:name w:val="Intense Quote"/>
    <w:basedOn w:val="Normal"/>
    <w:next w:val="Normal"/>
    <w:link w:val="IntenseQuoteChar"/>
    <w:uiPriority w:val="30"/>
    <w:qFormat/>
    <w:rsid w:val="00B27CE7"/>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heme="minorHAnsi" w:eastAsiaTheme="minorHAnsi" w:hAnsiTheme="minorHAnsi" w:cstheme="minorBidi"/>
      <w:i/>
      <w:iCs/>
      <w:color w:val="2F5496" w:themeColor="accent1" w:themeShade="BF"/>
      <w:lang w:val="en-IN" w:eastAsia="en-US"/>
    </w:rPr>
  </w:style>
  <w:style w:type="character" w:customStyle="1" w:styleId="IntenseQuoteChar">
    <w:name w:val="Intense Quote Char"/>
    <w:basedOn w:val="DefaultParagraphFont"/>
    <w:link w:val="IntenseQuote"/>
    <w:uiPriority w:val="30"/>
    <w:rsid w:val="00B27CE7"/>
    <w:rPr>
      <w:i/>
      <w:iCs/>
      <w:color w:val="2F5496" w:themeColor="accent1" w:themeShade="BF"/>
    </w:rPr>
  </w:style>
  <w:style w:type="character" w:styleId="IntenseReference">
    <w:name w:val="Intense Reference"/>
    <w:basedOn w:val="DefaultParagraphFont"/>
    <w:uiPriority w:val="32"/>
    <w:qFormat/>
    <w:rsid w:val="00B27CE7"/>
    <w:rPr>
      <w:b/>
      <w:bCs/>
      <w:smallCaps/>
      <w:color w:val="2F5496" w:themeColor="accent1" w:themeShade="BF"/>
      <w:spacing w:val="5"/>
    </w:rPr>
  </w:style>
  <w:style w:type="paragraph" w:styleId="TOC1">
    <w:name w:val="toc 1"/>
    <w:hidden/>
    <w:uiPriority w:val="39"/>
    <w:qFormat/>
    <w:rsid w:val="00C65A8B"/>
    <w:pPr>
      <w:spacing w:after="151"/>
      <w:ind w:left="25" w:right="251" w:hanging="10"/>
    </w:pPr>
    <w:rPr>
      <w:rFonts w:ascii="Times New Roman" w:eastAsia="Times New Roman" w:hAnsi="Times New Roman" w:cs="Times New Roman"/>
      <w:color w:val="000000"/>
      <w:lang w:eastAsia="en-IN"/>
    </w:rPr>
  </w:style>
  <w:style w:type="paragraph" w:styleId="TOC2">
    <w:name w:val="toc 2"/>
    <w:hidden/>
    <w:uiPriority w:val="39"/>
    <w:qFormat/>
    <w:rsid w:val="00C65A8B"/>
    <w:pPr>
      <w:spacing w:after="151"/>
      <w:ind w:left="246" w:right="249" w:hanging="10"/>
    </w:pPr>
    <w:rPr>
      <w:rFonts w:ascii="Times New Roman" w:eastAsia="Times New Roman" w:hAnsi="Times New Roman" w:cs="Times New Roman"/>
      <w:color w:val="000000"/>
      <w:lang w:eastAsia="en-IN"/>
    </w:rPr>
  </w:style>
  <w:style w:type="character" w:styleId="Hyperlink">
    <w:name w:val="Hyperlink"/>
    <w:basedOn w:val="DefaultParagraphFont"/>
    <w:uiPriority w:val="99"/>
    <w:unhideWhenUsed/>
    <w:rsid w:val="00C65A8B"/>
    <w:rPr>
      <w:color w:val="0563C1" w:themeColor="hyperlink"/>
      <w:u w:val="single"/>
    </w:rPr>
  </w:style>
  <w:style w:type="paragraph" w:styleId="Header">
    <w:name w:val="header"/>
    <w:basedOn w:val="Normal"/>
    <w:link w:val="HeaderChar"/>
    <w:uiPriority w:val="99"/>
    <w:unhideWhenUsed/>
    <w:rsid w:val="00407967"/>
    <w:pPr>
      <w:tabs>
        <w:tab w:val="center" w:pos="4513"/>
        <w:tab w:val="right" w:pos="9026"/>
      </w:tabs>
      <w:spacing w:line="240" w:lineRule="auto"/>
    </w:pPr>
  </w:style>
  <w:style w:type="character" w:customStyle="1" w:styleId="HeaderChar">
    <w:name w:val="Header Char"/>
    <w:basedOn w:val="DefaultParagraphFont"/>
    <w:link w:val="Header"/>
    <w:uiPriority w:val="99"/>
    <w:rsid w:val="00407967"/>
    <w:rPr>
      <w:rFonts w:ascii="Arial" w:eastAsia="Arial" w:hAnsi="Arial" w:cs="Arial"/>
      <w:lang w:val="en" w:eastAsia="en-IN"/>
    </w:rPr>
  </w:style>
  <w:style w:type="paragraph" w:styleId="Footer">
    <w:name w:val="footer"/>
    <w:basedOn w:val="Normal"/>
    <w:link w:val="FooterChar"/>
    <w:uiPriority w:val="99"/>
    <w:unhideWhenUsed/>
    <w:rsid w:val="00407967"/>
    <w:pPr>
      <w:tabs>
        <w:tab w:val="center" w:pos="4513"/>
        <w:tab w:val="right" w:pos="9026"/>
      </w:tabs>
      <w:spacing w:line="240" w:lineRule="auto"/>
    </w:pPr>
  </w:style>
  <w:style w:type="character" w:customStyle="1" w:styleId="FooterChar">
    <w:name w:val="Footer Char"/>
    <w:basedOn w:val="DefaultParagraphFont"/>
    <w:link w:val="Footer"/>
    <w:uiPriority w:val="99"/>
    <w:rsid w:val="00407967"/>
    <w:rPr>
      <w:rFonts w:ascii="Arial" w:eastAsia="Arial" w:hAnsi="Arial" w:cs="Arial"/>
      <w:lang w:val="en" w:eastAsia="en-IN"/>
    </w:rPr>
  </w:style>
  <w:style w:type="paragraph" w:styleId="NormalWeb">
    <w:name w:val="Normal (Web)"/>
    <w:basedOn w:val="Normal"/>
    <w:uiPriority w:val="99"/>
    <w:semiHidden/>
    <w:unhideWhenUsed/>
    <w:rsid w:val="00537DF9"/>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url">
    <w:name w:val="url"/>
    <w:basedOn w:val="DefaultParagraphFont"/>
    <w:rsid w:val="00537DF9"/>
  </w:style>
  <w:style w:type="character" w:styleId="UnresolvedMention">
    <w:name w:val="Unresolved Mention"/>
    <w:basedOn w:val="DefaultParagraphFont"/>
    <w:uiPriority w:val="99"/>
    <w:semiHidden/>
    <w:unhideWhenUsed/>
    <w:rsid w:val="00537DF9"/>
    <w:rPr>
      <w:color w:val="605E5C"/>
      <w:shd w:val="clear" w:color="auto" w:fill="E1DFDD"/>
    </w:rPr>
  </w:style>
  <w:style w:type="character" w:styleId="FollowedHyperlink">
    <w:name w:val="FollowedHyperlink"/>
    <w:basedOn w:val="DefaultParagraphFont"/>
    <w:uiPriority w:val="99"/>
    <w:semiHidden/>
    <w:unhideWhenUsed/>
    <w:rsid w:val="00537DF9"/>
    <w:rPr>
      <w:color w:val="954F72" w:themeColor="followedHyperlink"/>
      <w:u w:val="single"/>
    </w:rPr>
  </w:style>
  <w:style w:type="table" w:styleId="TableGrid">
    <w:name w:val="Table Grid"/>
    <w:basedOn w:val="TableNormal"/>
    <w:uiPriority w:val="39"/>
    <w:rsid w:val="00194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324114">
      <w:bodyDiv w:val="1"/>
      <w:marLeft w:val="0"/>
      <w:marRight w:val="0"/>
      <w:marTop w:val="0"/>
      <w:marBottom w:val="0"/>
      <w:divBdr>
        <w:top w:val="none" w:sz="0" w:space="0" w:color="auto"/>
        <w:left w:val="none" w:sz="0" w:space="0" w:color="auto"/>
        <w:bottom w:val="none" w:sz="0" w:space="0" w:color="auto"/>
        <w:right w:val="none" w:sz="0" w:space="0" w:color="auto"/>
      </w:divBdr>
    </w:div>
    <w:div w:id="119346045">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sChild>
        <w:div w:id="499853085">
          <w:marLeft w:val="-720"/>
          <w:marRight w:val="0"/>
          <w:marTop w:val="0"/>
          <w:marBottom w:val="0"/>
          <w:divBdr>
            <w:top w:val="none" w:sz="0" w:space="0" w:color="auto"/>
            <w:left w:val="none" w:sz="0" w:space="0" w:color="auto"/>
            <w:bottom w:val="none" w:sz="0" w:space="0" w:color="auto"/>
            <w:right w:val="none" w:sz="0" w:space="0" w:color="auto"/>
          </w:divBdr>
        </w:div>
      </w:divsChild>
    </w:div>
    <w:div w:id="233123563">
      <w:bodyDiv w:val="1"/>
      <w:marLeft w:val="0"/>
      <w:marRight w:val="0"/>
      <w:marTop w:val="0"/>
      <w:marBottom w:val="0"/>
      <w:divBdr>
        <w:top w:val="none" w:sz="0" w:space="0" w:color="auto"/>
        <w:left w:val="none" w:sz="0" w:space="0" w:color="auto"/>
        <w:bottom w:val="none" w:sz="0" w:space="0" w:color="auto"/>
        <w:right w:val="none" w:sz="0" w:space="0" w:color="auto"/>
      </w:divBdr>
      <w:divsChild>
        <w:div w:id="1181165578">
          <w:marLeft w:val="-720"/>
          <w:marRight w:val="0"/>
          <w:marTop w:val="0"/>
          <w:marBottom w:val="0"/>
          <w:divBdr>
            <w:top w:val="none" w:sz="0" w:space="0" w:color="auto"/>
            <w:left w:val="none" w:sz="0" w:space="0" w:color="auto"/>
            <w:bottom w:val="none" w:sz="0" w:space="0" w:color="auto"/>
            <w:right w:val="none" w:sz="0" w:space="0" w:color="auto"/>
          </w:divBdr>
        </w:div>
      </w:divsChild>
    </w:div>
    <w:div w:id="255988358">
      <w:bodyDiv w:val="1"/>
      <w:marLeft w:val="0"/>
      <w:marRight w:val="0"/>
      <w:marTop w:val="0"/>
      <w:marBottom w:val="0"/>
      <w:divBdr>
        <w:top w:val="none" w:sz="0" w:space="0" w:color="auto"/>
        <w:left w:val="none" w:sz="0" w:space="0" w:color="auto"/>
        <w:bottom w:val="none" w:sz="0" w:space="0" w:color="auto"/>
        <w:right w:val="none" w:sz="0" w:space="0" w:color="auto"/>
      </w:divBdr>
    </w:div>
    <w:div w:id="324551941">
      <w:bodyDiv w:val="1"/>
      <w:marLeft w:val="0"/>
      <w:marRight w:val="0"/>
      <w:marTop w:val="0"/>
      <w:marBottom w:val="0"/>
      <w:divBdr>
        <w:top w:val="none" w:sz="0" w:space="0" w:color="auto"/>
        <w:left w:val="none" w:sz="0" w:space="0" w:color="auto"/>
        <w:bottom w:val="none" w:sz="0" w:space="0" w:color="auto"/>
        <w:right w:val="none" w:sz="0" w:space="0" w:color="auto"/>
      </w:divBdr>
      <w:divsChild>
        <w:div w:id="198056712">
          <w:marLeft w:val="-720"/>
          <w:marRight w:val="0"/>
          <w:marTop w:val="0"/>
          <w:marBottom w:val="0"/>
          <w:divBdr>
            <w:top w:val="none" w:sz="0" w:space="0" w:color="auto"/>
            <w:left w:val="none" w:sz="0" w:space="0" w:color="auto"/>
            <w:bottom w:val="none" w:sz="0" w:space="0" w:color="auto"/>
            <w:right w:val="none" w:sz="0" w:space="0" w:color="auto"/>
          </w:divBdr>
        </w:div>
      </w:divsChild>
    </w:div>
    <w:div w:id="326784974">
      <w:bodyDiv w:val="1"/>
      <w:marLeft w:val="0"/>
      <w:marRight w:val="0"/>
      <w:marTop w:val="0"/>
      <w:marBottom w:val="0"/>
      <w:divBdr>
        <w:top w:val="none" w:sz="0" w:space="0" w:color="auto"/>
        <w:left w:val="none" w:sz="0" w:space="0" w:color="auto"/>
        <w:bottom w:val="none" w:sz="0" w:space="0" w:color="auto"/>
        <w:right w:val="none" w:sz="0" w:space="0" w:color="auto"/>
      </w:divBdr>
      <w:divsChild>
        <w:div w:id="1520729217">
          <w:marLeft w:val="-720"/>
          <w:marRight w:val="0"/>
          <w:marTop w:val="0"/>
          <w:marBottom w:val="0"/>
          <w:divBdr>
            <w:top w:val="none" w:sz="0" w:space="0" w:color="auto"/>
            <w:left w:val="none" w:sz="0" w:space="0" w:color="auto"/>
            <w:bottom w:val="none" w:sz="0" w:space="0" w:color="auto"/>
            <w:right w:val="none" w:sz="0" w:space="0" w:color="auto"/>
          </w:divBdr>
        </w:div>
      </w:divsChild>
    </w:div>
    <w:div w:id="387151355">
      <w:bodyDiv w:val="1"/>
      <w:marLeft w:val="0"/>
      <w:marRight w:val="0"/>
      <w:marTop w:val="0"/>
      <w:marBottom w:val="0"/>
      <w:divBdr>
        <w:top w:val="none" w:sz="0" w:space="0" w:color="auto"/>
        <w:left w:val="none" w:sz="0" w:space="0" w:color="auto"/>
        <w:bottom w:val="none" w:sz="0" w:space="0" w:color="auto"/>
        <w:right w:val="none" w:sz="0" w:space="0" w:color="auto"/>
      </w:divBdr>
      <w:divsChild>
        <w:div w:id="98990810">
          <w:marLeft w:val="-720"/>
          <w:marRight w:val="0"/>
          <w:marTop w:val="0"/>
          <w:marBottom w:val="0"/>
          <w:divBdr>
            <w:top w:val="none" w:sz="0" w:space="0" w:color="auto"/>
            <w:left w:val="none" w:sz="0" w:space="0" w:color="auto"/>
            <w:bottom w:val="none" w:sz="0" w:space="0" w:color="auto"/>
            <w:right w:val="none" w:sz="0" w:space="0" w:color="auto"/>
          </w:divBdr>
        </w:div>
      </w:divsChild>
    </w:div>
    <w:div w:id="600527066">
      <w:bodyDiv w:val="1"/>
      <w:marLeft w:val="0"/>
      <w:marRight w:val="0"/>
      <w:marTop w:val="0"/>
      <w:marBottom w:val="0"/>
      <w:divBdr>
        <w:top w:val="none" w:sz="0" w:space="0" w:color="auto"/>
        <w:left w:val="none" w:sz="0" w:space="0" w:color="auto"/>
        <w:bottom w:val="none" w:sz="0" w:space="0" w:color="auto"/>
        <w:right w:val="none" w:sz="0" w:space="0" w:color="auto"/>
      </w:divBdr>
    </w:div>
    <w:div w:id="623314184">
      <w:bodyDiv w:val="1"/>
      <w:marLeft w:val="0"/>
      <w:marRight w:val="0"/>
      <w:marTop w:val="0"/>
      <w:marBottom w:val="0"/>
      <w:divBdr>
        <w:top w:val="none" w:sz="0" w:space="0" w:color="auto"/>
        <w:left w:val="none" w:sz="0" w:space="0" w:color="auto"/>
        <w:bottom w:val="none" w:sz="0" w:space="0" w:color="auto"/>
        <w:right w:val="none" w:sz="0" w:space="0" w:color="auto"/>
      </w:divBdr>
    </w:div>
    <w:div w:id="652567354">
      <w:bodyDiv w:val="1"/>
      <w:marLeft w:val="0"/>
      <w:marRight w:val="0"/>
      <w:marTop w:val="0"/>
      <w:marBottom w:val="0"/>
      <w:divBdr>
        <w:top w:val="none" w:sz="0" w:space="0" w:color="auto"/>
        <w:left w:val="none" w:sz="0" w:space="0" w:color="auto"/>
        <w:bottom w:val="none" w:sz="0" w:space="0" w:color="auto"/>
        <w:right w:val="none" w:sz="0" w:space="0" w:color="auto"/>
      </w:divBdr>
    </w:div>
    <w:div w:id="660892239">
      <w:bodyDiv w:val="1"/>
      <w:marLeft w:val="0"/>
      <w:marRight w:val="0"/>
      <w:marTop w:val="0"/>
      <w:marBottom w:val="0"/>
      <w:divBdr>
        <w:top w:val="none" w:sz="0" w:space="0" w:color="auto"/>
        <w:left w:val="none" w:sz="0" w:space="0" w:color="auto"/>
        <w:bottom w:val="none" w:sz="0" w:space="0" w:color="auto"/>
        <w:right w:val="none" w:sz="0" w:space="0" w:color="auto"/>
      </w:divBdr>
    </w:div>
    <w:div w:id="850073048">
      <w:bodyDiv w:val="1"/>
      <w:marLeft w:val="0"/>
      <w:marRight w:val="0"/>
      <w:marTop w:val="0"/>
      <w:marBottom w:val="0"/>
      <w:divBdr>
        <w:top w:val="none" w:sz="0" w:space="0" w:color="auto"/>
        <w:left w:val="none" w:sz="0" w:space="0" w:color="auto"/>
        <w:bottom w:val="none" w:sz="0" w:space="0" w:color="auto"/>
        <w:right w:val="none" w:sz="0" w:space="0" w:color="auto"/>
      </w:divBdr>
    </w:div>
    <w:div w:id="865094675">
      <w:bodyDiv w:val="1"/>
      <w:marLeft w:val="0"/>
      <w:marRight w:val="0"/>
      <w:marTop w:val="0"/>
      <w:marBottom w:val="0"/>
      <w:divBdr>
        <w:top w:val="none" w:sz="0" w:space="0" w:color="auto"/>
        <w:left w:val="none" w:sz="0" w:space="0" w:color="auto"/>
        <w:bottom w:val="none" w:sz="0" w:space="0" w:color="auto"/>
        <w:right w:val="none" w:sz="0" w:space="0" w:color="auto"/>
      </w:divBdr>
    </w:div>
    <w:div w:id="911156661">
      <w:bodyDiv w:val="1"/>
      <w:marLeft w:val="0"/>
      <w:marRight w:val="0"/>
      <w:marTop w:val="0"/>
      <w:marBottom w:val="0"/>
      <w:divBdr>
        <w:top w:val="none" w:sz="0" w:space="0" w:color="auto"/>
        <w:left w:val="none" w:sz="0" w:space="0" w:color="auto"/>
        <w:bottom w:val="none" w:sz="0" w:space="0" w:color="auto"/>
        <w:right w:val="none" w:sz="0" w:space="0" w:color="auto"/>
      </w:divBdr>
    </w:div>
    <w:div w:id="956715950">
      <w:bodyDiv w:val="1"/>
      <w:marLeft w:val="0"/>
      <w:marRight w:val="0"/>
      <w:marTop w:val="0"/>
      <w:marBottom w:val="0"/>
      <w:divBdr>
        <w:top w:val="none" w:sz="0" w:space="0" w:color="auto"/>
        <w:left w:val="none" w:sz="0" w:space="0" w:color="auto"/>
        <w:bottom w:val="none" w:sz="0" w:space="0" w:color="auto"/>
        <w:right w:val="none" w:sz="0" w:space="0" w:color="auto"/>
      </w:divBdr>
      <w:divsChild>
        <w:div w:id="408118344">
          <w:marLeft w:val="-720"/>
          <w:marRight w:val="0"/>
          <w:marTop w:val="0"/>
          <w:marBottom w:val="0"/>
          <w:divBdr>
            <w:top w:val="none" w:sz="0" w:space="0" w:color="auto"/>
            <w:left w:val="none" w:sz="0" w:space="0" w:color="auto"/>
            <w:bottom w:val="none" w:sz="0" w:space="0" w:color="auto"/>
            <w:right w:val="none" w:sz="0" w:space="0" w:color="auto"/>
          </w:divBdr>
        </w:div>
      </w:divsChild>
    </w:div>
    <w:div w:id="984699207">
      <w:bodyDiv w:val="1"/>
      <w:marLeft w:val="0"/>
      <w:marRight w:val="0"/>
      <w:marTop w:val="0"/>
      <w:marBottom w:val="0"/>
      <w:divBdr>
        <w:top w:val="none" w:sz="0" w:space="0" w:color="auto"/>
        <w:left w:val="none" w:sz="0" w:space="0" w:color="auto"/>
        <w:bottom w:val="none" w:sz="0" w:space="0" w:color="auto"/>
        <w:right w:val="none" w:sz="0" w:space="0" w:color="auto"/>
      </w:divBdr>
    </w:div>
    <w:div w:id="1018774191">
      <w:bodyDiv w:val="1"/>
      <w:marLeft w:val="0"/>
      <w:marRight w:val="0"/>
      <w:marTop w:val="0"/>
      <w:marBottom w:val="0"/>
      <w:divBdr>
        <w:top w:val="none" w:sz="0" w:space="0" w:color="auto"/>
        <w:left w:val="none" w:sz="0" w:space="0" w:color="auto"/>
        <w:bottom w:val="none" w:sz="0" w:space="0" w:color="auto"/>
        <w:right w:val="none" w:sz="0" w:space="0" w:color="auto"/>
      </w:divBdr>
    </w:div>
    <w:div w:id="1033388644">
      <w:bodyDiv w:val="1"/>
      <w:marLeft w:val="0"/>
      <w:marRight w:val="0"/>
      <w:marTop w:val="0"/>
      <w:marBottom w:val="0"/>
      <w:divBdr>
        <w:top w:val="none" w:sz="0" w:space="0" w:color="auto"/>
        <w:left w:val="none" w:sz="0" w:space="0" w:color="auto"/>
        <w:bottom w:val="none" w:sz="0" w:space="0" w:color="auto"/>
        <w:right w:val="none" w:sz="0" w:space="0" w:color="auto"/>
      </w:divBdr>
    </w:div>
    <w:div w:id="1092973193">
      <w:bodyDiv w:val="1"/>
      <w:marLeft w:val="0"/>
      <w:marRight w:val="0"/>
      <w:marTop w:val="0"/>
      <w:marBottom w:val="0"/>
      <w:divBdr>
        <w:top w:val="none" w:sz="0" w:space="0" w:color="auto"/>
        <w:left w:val="none" w:sz="0" w:space="0" w:color="auto"/>
        <w:bottom w:val="none" w:sz="0" w:space="0" w:color="auto"/>
        <w:right w:val="none" w:sz="0" w:space="0" w:color="auto"/>
      </w:divBdr>
    </w:div>
    <w:div w:id="1145900442">
      <w:bodyDiv w:val="1"/>
      <w:marLeft w:val="0"/>
      <w:marRight w:val="0"/>
      <w:marTop w:val="0"/>
      <w:marBottom w:val="0"/>
      <w:divBdr>
        <w:top w:val="none" w:sz="0" w:space="0" w:color="auto"/>
        <w:left w:val="none" w:sz="0" w:space="0" w:color="auto"/>
        <w:bottom w:val="none" w:sz="0" w:space="0" w:color="auto"/>
        <w:right w:val="none" w:sz="0" w:space="0" w:color="auto"/>
      </w:divBdr>
    </w:div>
    <w:div w:id="1152020422">
      <w:bodyDiv w:val="1"/>
      <w:marLeft w:val="0"/>
      <w:marRight w:val="0"/>
      <w:marTop w:val="0"/>
      <w:marBottom w:val="0"/>
      <w:divBdr>
        <w:top w:val="none" w:sz="0" w:space="0" w:color="auto"/>
        <w:left w:val="none" w:sz="0" w:space="0" w:color="auto"/>
        <w:bottom w:val="none" w:sz="0" w:space="0" w:color="auto"/>
        <w:right w:val="none" w:sz="0" w:space="0" w:color="auto"/>
      </w:divBdr>
    </w:div>
    <w:div w:id="1288242429">
      <w:bodyDiv w:val="1"/>
      <w:marLeft w:val="0"/>
      <w:marRight w:val="0"/>
      <w:marTop w:val="0"/>
      <w:marBottom w:val="0"/>
      <w:divBdr>
        <w:top w:val="none" w:sz="0" w:space="0" w:color="auto"/>
        <w:left w:val="none" w:sz="0" w:space="0" w:color="auto"/>
        <w:bottom w:val="none" w:sz="0" w:space="0" w:color="auto"/>
        <w:right w:val="none" w:sz="0" w:space="0" w:color="auto"/>
      </w:divBdr>
    </w:div>
    <w:div w:id="1354384330">
      <w:bodyDiv w:val="1"/>
      <w:marLeft w:val="0"/>
      <w:marRight w:val="0"/>
      <w:marTop w:val="0"/>
      <w:marBottom w:val="0"/>
      <w:divBdr>
        <w:top w:val="none" w:sz="0" w:space="0" w:color="auto"/>
        <w:left w:val="none" w:sz="0" w:space="0" w:color="auto"/>
        <w:bottom w:val="none" w:sz="0" w:space="0" w:color="auto"/>
        <w:right w:val="none" w:sz="0" w:space="0" w:color="auto"/>
      </w:divBdr>
    </w:div>
    <w:div w:id="1411191621">
      <w:bodyDiv w:val="1"/>
      <w:marLeft w:val="0"/>
      <w:marRight w:val="0"/>
      <w:marTop w:val="0"/>
      <w:marBottom w:val="0"/>
      <w:divBdr>
        <w:top w:val="none" w:sz="0" w:space="0" w:color="auto"/>
        <w:left w:val="none" w:sz="0" w:space="0" w:color="auto"/>
        <w:bottom w:val="none" w:sz="0" w:space="0" w:color="auto"/>
        <w:right w:val="none" w:sz="0" w:space="0" w:color="auto"/>
      </w:divBdr>
    </w:div>
    <w:div w:id="1440755137">
      <w:bodyDiv w:val="1"/>
      <w:marLeft w:val="0"/>
      <w:marRight w:val="0"/>
      <w:marTop w:val="0"/>
      <w:marBottom w:val="0"/>
      <w:divBdr>
        <w:top w:val="none" w:sz="0" w:space="0" w:color="auto"/>
        <w:left w:val="none" w:sz="0" w:space="0" w:color="auto"/>
        <w:bottom w:val="none" w:sz="0" w:space="0" w:color="auto"/>
        <w:right w:val="none" w:sz="0" w:space="0" w:color="auto"/>
      </w:divBdr>
      <w:divsChild>
        <w:div w:id="229193090">
          <w:marLeft w:val="-720"/>
          <w:marRight w:val="0"/>
          <w:marTop w:val="0"/>
          <w:marBottom w:val="0"/>
          <w:divBdr>
            <w:top w:val="none" w:sz="0" w:space="0" w:color="auto"/>
            <w:left w:val="none" w:sz="0" w:space="0" w:color="auto"/>
            <w:bottom w:val="none" w:sz="0" w:space="0" w:color="auto"/>
            <w:right w:val="none" w:sz="0" w:space="0" w:color="auto"/>
          </w:divBdr>
        </w:div>
      </w:divsChild>
    </w:div>
    <w:div w:id="1506437051">
      <w:bodyDiv w:val="1"/>
      <w:marLeft w:val="0"/>
      <w:marRight w:val="0"/>
      <w:marTop w:val="0"/>
      <w:marBottom w:val="0"/>
      <w:divBdr>
        <w:top w:val="none" w:sz="0" w:space="0" w:color="auto"/>
        <w:left w:val="none" w:sz="0" w:space="0" w:color="auto"/>
        <w:bottom w:val="none" w:sz="0" w:space="0" w:color="auto"/>
        <w:right w:val="none" w:sz="0" w:space="0" w:color="auto"/>
      </w:divBdr>
    </w:div>
    <w:div w:id="1546868545">
      <w:bodyDiv w:val="1"/>
      <w:marLeft w:val="0"/>
      <w:marRight w:val="0"/>
      <w:marTop w:val="0"/>
      <w:marBottom w:val="0"/>
      <w:divBdr>
        <w:top w:val="none" w:sz="0" w:space="0" w:color="auto"/>
        <w:left w:val="none" w:sz="0" w:space="0" w:color="auto"/>
        <w:bottom w:val="none" w:sz="0" w:space="0" w:color="auto"/>
        <w:right w:val="none" w:sz="0" w:space="0" w:color="auto"/>
      </w:divBdr>
    </w:div>
    <w:div w:id="1558273296">
      <w:bodyDiv w:val="1"/>
      <w:marLeft w:val="0"/>
      <w:marRight w:val="0"/>
      <w:marTop w:val="0"/>
      <w:marBottom w:val="0"/>
      <w:divBdr>
        <w:top w:val="none" w:sz="0" w:space="0" w:color="auto"/>
        <w:left w:val="none" w:sz="0" w:space="0" w:color="auto"/>
        <w:bottom w:val="none" w:sz="0" w:space="0" w:color="auto"/>
        <w:right w:val="none" w:sz="0" w:space="0" w:color="auto"/>
      </w:divBdr>
    </w:div>
    <w:div w:id="1617366898">
      <w:bodyDiv w:val="1"/>
      <w:marLeft w:val="0"/>
      <w:marRight w:val="0"/>
      <w:marTop w:val="0"/>
      <w:marBottom w:val="0"/>
      <w:divBdr>
        <w:top w:val="none" w:sz="0" w:space="0" w:color="auto"/>
        <w:left w:val="none" w:sz="0" w:space="0" w:color="auto"/>
        <w:bottom w:val="none" w:sz="0" w:space="0" w:color="auto"/>
        <w:right w:val="none" w:sz="0" w:space="0" w:color="auto"/>
      </w:divBdr>
    </w:div>
    <w:div w:id="1620994563">
      <w:bodyDiv w:val="1"/>
      <w:marLeft w:val="0"/>
      <w:marRight w:val="0"/>
      <w:marTop w:val="0"/>
      <w:marBottom w:val="0"/>
      <w:divBdr>
        <w:top w:val="none" w:sz="0" w:space="0" w:color="auto"/>
        <w:left w:val="none" w:sz="0" w:space="0" w:color="auto"/>
        <w:bottom w:val="none" w:sz="0" w:space="0" w:color="auto"/>
        <w:right w:val="none" w:sz="0" w:space="0" w:color="auto"/>
      </w:divBdr>
    </w:div>
    <w:div w:id="1656446717">
      <w:bodyDiv w:val="1"/>
      <w:marLeft w:val="0"/>
      <w:marRight w:val="0"/>
      <w:marTop w:val="0"/>
      <w:marBottom w:val="0"/>
      <w:divBdr>
        <w:top w:val="none" w:sz="0" w:space="0" w:color="auto"/>
        <w:left w:val="none" w:sz="0" w:space="0" w:color="auto"/>
        <w:bottom w:val="none" w:sz="0" w:space="0" w:color="auto"/>
        <w:right w:val="none" w:sz="0" w:space="0" w:color="auto"/>
      </w:divBdr>
    </w:div>
    <w:div w:id="1708332462">
      <w:bodyDiv w:val="1"/>
      <w:marLeft w:val="0"/>
      <w:marRight w:val="0"/>
      <w:marTop w:val="0"/>
      <w:marBottom w:val="0"/>
      <w:divBdr>
        <w:top w:val="none" w:sz="0" w:space="0" w:color="auto"/>
        <w:left w:val="none" w:sz="0" w:space="0" w:color="auto"/>
        <w:bottom w:val="none" w:sz="0" w:space="0" w:color="auto"/>
        <w:right w:val="none" w:sz="0" w:space="0" w:color="auto"/>
      </w:divBdr>
      <w:divsChild>
        <w:div w:id="1306010142">
          <w:marLeft w:val="-720"/>
          <w:marRight w:val="0"/>
          <w:marTop w:val="0"/>
          <w:marBottom w:val="0"/>
          <w:divBdr>
            <w:top w:val="none" w:sz="0" w:space="0" w:color="auto"/>
            <w:left w:val="none" w:sz="0" w:space="0" w:color="auto"/>
            <w:bottom w:val="none" w:sz="0" w:space="0" w:color="auto"/>
            <w:right w:val="none" w:sz="0" w:space="0" w:color="auto"/>
          </w:divBdr>
        </w:div>
      </w:divsChild>
    </w:div>
    <w:div w:id="1715933314">
      <w:bodyDiv w:val="1"/>
      <w:marLeft w:val="0"/>
      <w:marRight w:val="0"/>
      <w:marTop w:val="0"/>
      <w:marBottom w:val="0"/>
      <w:divBdr>
        <w:top w:val="none" w:sz="0" w:space="0" w:color="auto"/>
        <w:left w:val="none" w:sz="0" w:space="0" w:color="auto"/>
        <w:bottom w:val="none" w:sz="0" w:space="0" w:color="auto"/>
        <w:right w:val="none" w:sz="0" w:space="0" w:color="auto"/>
      </w:divBdr>
      <w:divsChild>
        <w:div w:id="55858615">
          <w:marLeft w:val="-720"/>
          <w:marRight w:val="0"/>
          <w:marTop w:val="0"/>
          <w:marBottom w:val="0"/>
          <w:divBdr>
            <w:top w:val="none" w:sz="0" w:space="0" w:color="auto"/>
            <w:left w:val="none" w:sz="0" w:space="0" w:color="auto"/>
            <w:bottom w:val="none" w:sz="0" w:space="0" w:color="auto"/>
            <w:right w:val="none" w:sz="0" w:space="0" w:color="auto"/>
          </w:divBdr>
        </w:div>
      </w:divsChild>
    </w:div>
    <w:div w:id="1719284053">
      <w:bodyDiv w:val="1"/>
      <w:marLeft w:val="0"/>
      <w:marRight w:val="0"/>
      <w:marTop w:val="0"/>
      <w:marBottom w:val="0"/>
      <w:divBdr>
        <w:top w:val="none" w:sz="0" w:space="0" w:color="auto"/>
        <w:left w:val="none" w:sz="0" w:space="0" w:color="auto"/>
        <w:bottom w:val="none" w:sz="0" w:space="0" w:color="auto"/>
        <w:right w:val="none" w:sz="0" w:space="0" w:color="auto"/>
      </w:divBdr>
    </w:div>
    <w:div w:id="1778063508">
      <w:bodyDiv w:val="1"/>
      <w:marLeft w:val="0"/>
      <w:marRight w:val="0"/>
      <w:marTop w:val="0"/>
      <w:marBottom w:val="0"/>
      <w:divBdr>
        <w:top w:val="none" w:sz="0" w:space="0" w:color="auto"/>
        <w:left w:val="none" w:sz="0" w:space="0" w:color="auto"/>
        <w:bottom w:val="none" w:sz="0" w:space="0" w:color="auto"/>
        <w:right w:val="none" w:sz="0" w:space="0" w:color="auto"/>
      </w:divBdr>
    </w:div>
    <w:div w:id="1798640451">
      <w:bodyDiv w:val="1"/>
      <w:marLeft w:val="0"/>
      <w:marRight w:val="0"/>
      <w:marTop w:val="0"/>
      <w:marBottom w:val="0"/>
      <w:divBdr>
        <w:top w:val="none" w:sz="0" w:space="0" w:color="auto"/>
        <w:left w:val="none" w:sz="0" w:space="0" w:color="auto"/>
        <w:bottom w:val="none" w:sz="0" w:space="0" w:color="auto"/>
        <w:right w:val="none" w:sz="0" w:space="0" w:color="auto"/>
      </w:divBdr>
    </w:div>
    <w:div w:id="1850874954">
      <w:bodyDiv w:val="1"/>
      <w:marLeft w:val="0"/>
      <w:marRight w:val="0"/>
      <w:marTop w:val="0"/>
      <w:marBottom w:val="0"/>
      <w:divBdr>
        <w:top w:val="none" w:sz="0" w:space="0" w:color="auto"/>
        <w:left w:val="none" w:sz="0" w:space="0" w:color="auto"/>
        <w:bottom w:val="none" w:sz="0" w:space="0" w:color="auto"/>
        <w:right w:val="none" w:sz="0" w:space="0" w:color="auto"/>
      </w:divBdr>
    </w:div>
    <w:div w:id="1850950269">
      <w:bodyDiv w:val="1"/>
      <w:marLeft w:val="0"/>
      <w:marRight w:val="0"/>
      <w:marTop w:val="0"/>
      <w:marBottom w:val="0"/>
      <w:divBdr>
        <w:top w:val="none" w:sz="0" w:space="0" w:color="auto"/>
        <w:left w:val="none" w:sz="0" w:space="0" w:color="auto"/>
        <w:bottom w:val="none" w:sz="0" w:space="0" w:color="auto"/>
        <w:right w:val="none" w:sz="0" w:space="0" w:color="auto"/>
      </w:divBdr>
    </w:div>
    <w:div w:id="1871332374">
      <w:bodyDiv w:val="1"/>
      <w:marLeft w:val="0"/>
      <w:marRight w:val="0"/>
      <w:marTop w:val="0"/>
      <w:marBottom w:val="0"/>
      <w:divBdr>
        <w:top w:val="none" w:sz="0" w:space="0" w:color="auto"/>
        <w:left w:val="none" w:sz="0" w:space="0" w:color="auto"/>
        <w:bottom w:val="none" w:sz="0" w:space="0" w:color="auto"/>
        <w:right w:val="none" w:sz="0" w:space="0" w:color="auto"/>
      </w:divBdr>
    </w:div>
    <w:div w:id="1898200735">
      <w:bodyDiv w:val="1"/>
      <w:marLeft w:val="0"/>
      <w:marRight w:val="0"/>
      <w:marTop w:val="0"/>
      <w:marBottom w:val="0"/>
      <w:divBdr>
        <w:top w:val="none" w:sz="0" w:space="0" w:color="auto"/>
        <w:left w:val="none" w:sz="0" w:space="0" w:color="auto"/>
        <w:bottom w:val="none" w:sz="0" w:space="0" w:color="auto"/>
        <w:right w:val="none" w:sz="0" w:space="0" w:color="auto"/>
      </w:divBdr>
    </w:div>
    <w:div w:id="2041276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4.xml"/><Relationship Id="rId18" Type="http://schemas.openxmlformats.org/officeDocument/2006/relationships/chart" Target="charts/chart8.xml"/><Relationship Id="rId26" Type="http://schemas.openxmlformats.org/officeDocument/2006/relationships/hyperlink" Target="https://www.macrotrends.net/global-metrics/countries/ind/india/unemployment-rate" TargetMode="External"/><Relationship Id="rId3" Type="http://schemas.openxmlformats.org/officeDocument/2006/relationships/styles" Target="styles.xml"/><Relationship Id="rId21" Type="http://schemas.openxmlformats.org/officeDocument/2006/relationships/hyperlink" Target="https://in.investing.com/rates-bonds/india-10-year-bond-yield-historical-data" TargetMode="Externa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7.xml"/><Relationship Id="rId25" Type="http://schemas.openxmlformats.org/officeDocument/2006/relationships/hyperlink" Target="https://www.moneycontrol.com/economic-calendar/india-rbi-interest-rate-decision/4870699"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in.investing.com/rates-bonds/india-5-year-bond-yield-historical-data"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hyperlink" Target="https://www.moneycontrol.com/economic-indicators/india-inflation-rate-5128767" TargetMode="Externa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hyperlink" Target="https://in.investing.com/economic-calendar/indian-gdp-quarterly-434" TargetMode="External"/><Relationship Id="rId28" Type="http://schemas.openxmlformats.org/officeDocument/2006/relationships/fontTable" Target="fontTable.xml"/><Relationship Id="rId10" Type="http://schemas.openxmlformats.org/officeDocument/2006/relationships/chart" Target="charts/chart1.xml"/><Relationship Id="rId19" Type="http://schemas.openxmlformats.org/officeDocument/2006/relationships/hyperlink" Target="https://in.investing.com/rates-bonds/india-1-year-bond-yield-historical-data"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hart" Target="charts/chart5.xml"/><Relationship Id="rId22" Type="http://schemas.openxmlformats.org/officeDocument/2006/relationships/hyperlink" Target="Investing.com%20India.%20https:/in.investing.com/rates-bonds/india-30-year-bond-yield" TargetMode="Externa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Preparation\Banking%20Finance%20Roles\FinE%20Projects\Bond%20Yield%20Dispersion.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Government Bond Yields Over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v>1Y Bond Price</c:v>
          </c:tx>
          <c:spPr>
            <a:ln w="28575" cap="rnd">
              <a:solidFill>
                <a:schemeClr val="accent1"/>
              </a:solidFill>
              <a:round/>
            </a:ln>
            <a:effectLst/>
          </c:spPr>
          <c:marker>
            <c:symbol val="none"/>
          </c:marker>
          <c:cat>
            <c:numRef>
              <c:f>'Data Cleaning'!$A$2:$A$121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'Data Cleaning'!$B$2:$B$121</c:f>
              <c:numCache>
                <c:formatCode>0.000\%</c:formatCode>
                <c:ptCount val="120"/>
                <c:pt idx="0">
                  <c:v>6.63</c:v>
                </c:pt>
                <c:pt idx="1">
                  <c:v>6.71</c:v>
                </c:pt>
                <c:pt idx="2">
                  <c:v>6.53</c:v>
                </c:pt>
                <c:pt idx="3">
                  <c:v>6.54</c:v>
                </c:pt>
                <c:pt idx="4">
                  <c:v>6.7430000000000003</c:v>
                </c:pt>
                <c:pt idx="5">
                  <c:v>6.8390000000000004</c:v>
                </c:pt>
                <c:pt idx="6">
                  <c:v>6.9359999999999999</c:v>
                </c:pt>
                <c:pt idx="7">
                  <c:v>6.9390000000000001</c:v>
                </c:pt>
                <c:pt idx="8">
                  <c:v>7.0590000000000002</c:v>
                </c:pt>
                <c:pt idx="9">
                  <c:v>6.9749999999999996</c:v>
                </c:pt>
                <c:pt idx="10">
                  <c:v>7.0369999999999999</c:v>
                </c:pt>
                <c:pt idx="11">
                  <c:v>7.0960000000000001</c:v>
                </c:pt>
                <c:pt idx="12">
                  <c:v>7.11</c:v>
                </c:pt>
                <c:pt idx="13">
                  <c:v>7.226</c:v>
                </c:pt>
                <c:pt idx="14">
                  <c:v>7.3310000000000004</c:v>
                </c:pt>
                <c:pt idx="15">
                  <c:v>6.9749999999999996</c:v>
                </c:pt>
                <c:pt idx="16">
                  <c:v>7.0030000000000001</c:v>
                </c:pt>
                <c:pt idx="17">
                  <c:v>6.8970000000000002</c:v>
                </c:pt>
                <c:pt idx="18">
                  <c:v>6.8559999999999999</c:v>
                </c:pt>
                <c:pt idx="19">
                  <c:v>6.774</c:v>
                </c:pt>
                <c:pt idx="20">
                  <c:v>6.9050000000000002</c:v>
                </c:pt>
                <c:pt idx="21">
                  <c:v>7.1379999999999999</c:v>
                </c:pt>
                <c:pt idx="22">
                  <c:v>7.2990000000000004</c:v>
                </c:pt>
                <c:pt idx="23">
                  <c:v>6.7709999999999999</c:v>
                </c:pt>
                <c:pt idx="24">
                  <c:v>6.7450000000000001</c:v>
                </c:pt>
                <c:pt idx="25">
                  <c:v>6.7569999999999997</c:v>
                </c:pt>
                <c:pt idx="26">
                  <c:v>6.8140000000000001</c:v>
                </c:pt>
                <c:pt idx="27">
                  <c:v>6.7</c:v>
                </c:pt>
                <c:pt idx="28">
                  <c:v>6.343</c:v>
                </c:pt>
                <c:pt idx="29">
                  <c:v>6.3470000000000004</c:v>
                </c:pt>
                <c:pt idx="30">
                  <c:v>6.2069999999999999</c:v>
                </c:pt>
                <c:pt idx="31">
                  <c:v>6.0129999999999999</c:v>
                </c:pt>
                <c:pt idx="32">
                  <c:v>4.8140000000000001</c:v>
                </c:pt>
                <c:pt idx="33">
                  <c:v>4.3209999999999997</c:v>
                </c:pt>
                <c:pt idx="34">
                  <c:v>4.3769999999999998</c:v>
                </c:pt>
                <c:pt idx="35">
                  <c:v>4.4859999999999998</c:v>
                </c:pt>
                <c:pt idx="36">
                  <c:v>4.367</c:v>
                </c:pt>
                <c:pt idx="37">
                  <c:v>4.2590000000000003</c:v>
                </c:pt>
                <c:pt idx="38">
                  <c:v>4.1070000000000002</c:v>
                </c:pt>
                <c:pt idx="39">
                  <c:v>4.0259999999999998</c:v>
                </c:pt>
                <c:pt idx="40">
                  <c:v>3.8490000000000002</c:v>
                </c:pt>
                <c:pt idx="41">
                  <c:v>4.0410000000000004</c:v>
                </c:pt>
                <c:pt idx="42">
                  <c:v>4.09</c:v>
                </c:pt>
                <c:pt idx="43">
                  <c:v>3.7650000000000001</c:v>
                </c:pt>
                <c:pt idx="44">
                  <c:v>3.819</c:v>
                </c:pt>
                <c:pt idx="45">
                  <c:v>3.9260000000000002</c:v>
                </c:pt>
                <c:pt idx="46">
                  <c:v>4.0709999999999997</c:v>
                </c:pt>
                <c:pt idx="47">
                  <c:v>3.9039999999999999</c:v>
                </c:pt>
                <c:pt idx="48">
                  <c:v>3.762</c:v>
                </c:pt>
                <c:pt idx="49">
                  <c:v>3.33</c:v>
                </c:pt>
                <c:pt idx="50">
                  <c:v>3.4729999999999999</c:v>
                </c:pt>
                <c:pt idx="51">
                  <c:v>3.7080000000000002</c:v>
                </c:pt>
                <c:pt idx="52">
                  <c:v>3.7410000000000001</c:v>
                </c:pt>
                <c:pt idx="53">
                  <c:v>3.66</c:v>
                </c:pt>
                <c:pt idx="54">
                  <c:v>3.7320000000000002</c:v>
                </c:pt>
                <c:pt idx="55">
                  <c:v>3.6190000000000002</c:v>
                </c:pt>
                <c:pt idx="56">
                  <c:v>3.9329999999999998</c:v>
                </c:pt>
                <c:pt idx="57">
                  <c:v>4.8970000000000002</c:v>
                </c:pt>
                <c:pt idx="58">
                  <c:v>5.2359999999999998</c:v>
                </c:pt>
                <c:pt idx="59">
                  <c:v>5.4349999999999996</c:v>
                </c:pt>
                <c:pt idx="60">
                  <c:v>5.5620000000000003</c:v>
                </c:pt>
                <c:pt idx="61">
                  <c:v>5.3209999999999997</c:v>
                </c:pt>
                <c:pt idx="62">
                  <c:v>5.4790000000000001</c:v>
                </c:pt>
                <c:pt idx="63">
                  <c:v>5.7629999999999999</c:v>
                </c:pt>
                <c:pt idx="64">
                  <c:v>5.7690000000000001</c:v>
                </c:pt>
                <c:pt idx="65">
                  <c:v>5.8970000000000002</c:v>
                </c:pt>
                <c:pt idx="66">
                  <c:v>6.1890000000000001</c:v>
                </c:pt>
                <c:pt idx="67">
                  <c:v>6.2569999999999997</c:v>
                </c:pt>
                <c:pt idx="68">
                  <c:v>6.5650000000000004</c:v>
                </c:pt>
                <c:pt idx="69">
                  <c:v>6.4320000000000004</c:v>
                </c:pt>
                <c:pt idx="70">
                  <c:v>6.5650000000000004</c:v>
                </c:pt>
                <c:pt idx="71">
                  <c:v>6.7359999999999998</c:v>
                </c:pt>
                <c:pt idx="72">
                  <c:v>6.8140000000000001</c:v>
                </c:pt>
                <c:pt idx="73">
                  <c:v>7.1740000000000004</c:v>
                </c:pt>
                <c:pt idx="74">
                  <c:v>7.4829999999999997</c:v>
                </c:pt>
                <c:pt idx="75">
                  <c:v>7.7530000000000001</c:v>
                </c:pt>
                <c:pt idx="76">
                  <c:v>7.3410000000000002</c:v>
                </c:pt>
                <c:pt idx="77">
                  <c:v>7.2480000000000002</c:v>
                </c:pt>
                <c:pt idx="78">
                  <c:v>7.0190000000000001</c:v>
                </c:pt>
                <c:pt idx="79">
                  <c:v>7.07</c:v>
                </c:pt>
                <c:pt idx="80">
                  <c:v>6.7859999999999996</c:v>
                </c:pt>
                <c:pt idx="81">
                  <c:v>6.5629999999999997</c:v>
                </c:pt>
                <c:pt idx="82">
                  <c:v>6.6520000000000001</c:v>
                </c:pt>
                <c:pt idx="83">
                  <c:v>6.6509999999999998</c:v>
                </c:pt>
                <c:pt idx="84">
                  <c:v>6.601</c:v>
                </c:pt>
                <c:pt idx="85">
                  <c:v>6.3490000000000002</c:v>
                </c:pt>
                <c:pt idx="86">
                  <c:v>6.2590000000000003</c:v>
                </c:pt>
                <c:pt idx="87">
                  <c:v>6.0579999999999998</c:v>
                </c:pt>
                <c:pt idx="88">
                  <c:v>6.2919999999999998</c:v>
                </c:pt>
                <c:pt idx="89">
                  <c:v>6.2990000000000004</c:v>
                </c:pt>
                <c:pt idx="90">
                  <c:v>6.4080000000000004</c:v>
                </c:pt>
                <c:pt idx="91">
                  <c:v>6.5289999999999999</c:v>
                </c:pt>
                <c:pt idx="92">
                  <c:v>6.4009999999999998</c:v>
                </c:pt>
                <c:pt idx="93">
                  <c:v>6.2389999999999999</c:v>
                </c:pt>
                <c:pt idx="94">
                  <c:v>6.3250000000000002</c:v>
                </c:pt>
                <c:pt idx="95">
                  <c:v>6.2560000000000002</c:v>
                </c:pt>
                <c:pt idx="96">
                  <c:v>6.3259999999999996</c:v>
                </c:pt>
                <c:pt idx="97">
                  <c:v>6.0369999999999999</c:v>
                </c:pt>
                <c:pt idx="98">
                  <c:v>6.61</c:v>
                </c:pt>
                <c:pt idx="99">
                  <c:v>6.6310000000000002</c:v>
                </c:pt>
                <c:pt idx="100">
                  <c:v>6.7889999999999997</c:v>
                </c:pt>
                <c:pt idx="101">
                  <c:v>6.8209999999999997</c:v>
                </c:pt>
                <c:pt idx="102">
                  <c:v>6.968</c:v>
                </c:pt>
                <c:pt idx="103">
                  <c:v>7.02</c:v>
                </c:pt>
                <c:pt idx="104">
                  <c:v>7</c:v>
                </c:pt>
                <c:pt idx="105">
                  <c:v>7.2</c:v>
                </c:pt>
                <c:pt idx="106">
                  <c:v>7.2619999999999996</c:v>
                </c:pt>
                <c:pt idx="107">
                  <c:v>7.22</c:v>
                </c:pt>
                <c:pt idx="108">
                  <c:v>7.2990000000000004</c:v>
                </c:pt>
                <c:pt idx="109">
                  <c:v>7.2469999999999999</c:v>
                </c:pt>
                <c:pt idx="110">
                  <c:v>7.1980000000000004</c:v>
                </c:pt>
                <c:pt idx="111">
                  <c:v>7.1859999999999999</c:v>
                </c:pt>
                <c:pt idx="112">
                  <c:v>7.4210000000000003</c:v>
                </c:pt>
                <c:pt idx="113">
                  <c:v>7.5860000000000003</c:v>
                </c:pt>
                <c:pt idx="114">
                  <c:v>7.6769999999999996</c:v>
                </c:pt>
                <c:pt idx="115">
                  <c:v>7.7279999999999998</c:v>
                </c:pt>
                <c:pt idx="116">
                  <c:v>7.8659999999999997</c:v>
                </c:pt>
                <c:pt idx="117">
                  <c:v>7.7969999999999997</c:v>
                </c:pt>
                <c:pt idx="118">
                  <c:v>7.8739999999999997</c:v>
                </c:pt>
                <c:pt idx="119">
                  <c:v>8.0559999999999992</c:v>
                </c:pt>
              </c:numCache>
            </c:numRef>
          </c:val>
          <c:smooth val="0"/>
          <c:extLst>
            <c:ext xmlns:c16="http://schemas.microsoft.com/office/drawing/2014/chart" uri="{C3380CC4-5D6E-409C-BE32-E72D297353CC}">
              <c16:uniqueId val="{00000000-2D1D-47AA-878C-DEF600D656FF}"/>
            </c:ext>
          </c:extLst>
        </c:ser>
        <c:ser>
          <c:idx val="1"/>
          <c:order val="1"/>
          <c:tx>
            <c:v>5Y Bond Price</c:v>
          </c:tx>
          <c:spPr>
            <a:ln w="28575" cap="rnd">
              <a:solidFill>
                <a:schemeClr val="accent2"/>
              </a:solidFill>
              <a:round/>
            </a:ln>
            <a:effectLst/>
          </c:spPr>
          <c:marker>
            <c:symbol val="none"/>
          </c:marker>
          <c:val>
            <c:numRef>
              <c:f>'Data Cleaning'!$C$2:$C$121</c:f>
              <c:numCache>
                <c:formatCode>0.000\%</c:formatCode>
                <c:ptCount val="120"/>
                <c:pt idx="0">
                  <c:v>6.72</c:v>
                </c:pt>
                <c:pt idx="1">
                  <c:v>6.7</c:v>
                </c:pt>
                <c:pt idx="2">
                  <c:v>6.77</c:v>
                </c:pt>
                <c:pt idx="3">
                  <c:v>6.66</c:v>
                </c:pt>
                <c:pt idx="4">
                  <c:v>6.7720000000000002</c:v>
                </c:pt>
                <c:pt idx="5">
                  <c:v>6.8460000000000001</c:v>
                </c:pt>
                <c:pt idx="6">
                  <c:v>7.0220000000000002</c:v>
                </c:pt>
                <c:pt idx="7">
                  <c:v>7.0540000000000003</c:v>
                </c:pt>
                <c:pt idx="8">
                  <c:v>7.2089999999999996</c:v>
                </c:pt>
                <c:pt idx="9">
                  <c:v>7.0510000000000002</c:v>
                </c:pt>
                <c:pt idx="10">
                  <c:v>7.0590000000000002</c:v>
                </c:pt>
                <c:pt idx="11">
                  <c:v>7.0279999999999996</c:v>
                </c:pt>
                <c:pt idx="12">
                  <c:v>7.0650000000000004</c:v>
                </c:pt>
                <c:pt idx="13">
                  <c:v>7.2889999999999997</c:v>
                </c:pt>
                <c:pt idx="14">
                  <c:v>7.3479999999999999</c:v>
                </c:pt>
                <c:pt idx="15">
                  <c:v>7.2329999999999997</c:v>
                </c:pt>
                <c:pt idx="16">
                  <c:v>7.1559999999999997</c:v>
                </c:pt>
                <c:pt idx="17">
                  <c:v>7.1559999999999997</c:v>
                </c:pt>
                <c:pt idx="18">
                  <c:v>7.0780000000000003</c:v>
                </c:pt>
                <c:pt idx="19">
                  <c:v>6.9160000000000004</c:v>
                </c:pt>
                <c:pt idx="20">
                  <c:v>7.0309999999999997</c:v>
                </c:pt>
                <c:pt idx="21">
                  <c:v>7.1669999999999998</c:v>
                </c:pt>
                <c:pt idx="22">
                  <c:v>7.4379999999999997</c:v>
                </c:pt>
                <c:pt idx="23">
                  <c:v>7.2149999999999999</c:v>
                </c:pt>
                <c:pt idx="24">
                  <c:v>7.2270000000000003</c:v>
                </c:pt>
                <c:pt idx="25">
                  <c:v>7.13</c:v>
                </c:pt>
                <c:pt idx="26">
                  <c:v>7.3769999999999998</c:v>
                </c:pt>
                <c:pt idx="27">
                  <c:v>7.3170000000000002</c:v>
                </c:pt>
                <c:pt idx="28">
                  <c:v>6.9859999999999998</c:v>
                </c:pt>
                <c:pt idx="29">
                  <c:v>7.0739999999999998</c:v>
                </c:pt>
                <c:pt idx="30">
                  <c:v>7.2549999999999999</c:v>
                </c:pt>
                <c:pt idx="31">
                  <c:v>7.21</c:v>
                </c:pt>
                <c:pt idx="32">
                  <c:v>6.6829999999999998</c:v>
                </c:pt>
                <c:pt idx="33">
                  <c:v>6.101</c:v>
                </c:pt>
                <c:pt idx="34">
                  <c:v>6.0469999999999997</c:v>
                </c:pt>
                <c:pt idx="35">
                  <c:v>6.03</c:v>
                </c:pt>
                <c:pt idx="36">
                  <c:v>5.8620000000000001</c:v>
                </c:pt>
                <c:pt idx="37">
                  <c:v>5.6929999999999996</c:v>
                </c:pt>
                <c:pt idx="38">
                  <c:v>5.8639999999999999</c:v>
                </c:pt>
                <c:pt idx="39">
                  <c:v>5.66</c:v>
                </c:pt>
                <c:pt idx="40">
                  <c:v>5.6509999999999998</c:v>
                </c:pt>
                <c:pt idx="41">
                  <c:v>5.726</c:v>
                </c:pt>
                <c:pt idx="42">
                  <c:v>5.72</c:v>
                </c:pt>
                <c:pt idx="43">
                  <c:v>5.5880000000000001</c:v>
                </c:pt>
                <c:pt idx="44">
                  <c:v>5.42</c:v>
                </c:pt>
                <c:pt idx="45">
                  <c:v>5.7050000000000001</c:v>
                </c:pt>
                <c:pt idx="46">
                  <c:v>5.7709999999999999</c:v>
                </c:pt>
                <c:pt idx="47">
                  <c:v>5.2969999999999997</c:v>
                </c:pt>
                <c:pt idx="48">
                  <c:v>5.0990000000000002</c:v>
                </c:pt>
                <c:pt idx="49">
                  <c:v>5.0750000000000002</c:v>
                </c:pt>
                <c:pt idx="50">
                  <c:v>5.165</c:v>
                </c:pt>
                <c:pt idx="51">
                  <c:v>5.391</c:v>
                </c:pt>
                <c:pt idx="52">
                  <c:v>5.4720000000000004</c:v>
                </c:pt>
                <c:pt idx="53">
                  <c:v>4.9880000000000004</c:v>
                </c:pt>
                <c:pt idx="54">
                  <c:v>5.2809999999999997</c:v>
                </c:pt>
                <c:pt idx="55">
                  <c:v>5.4260000000000002</c:v>
                </c:pt>
                <c:pt idx="56">
                  <c:v>5.15</c:v>
                </c:pt>
                <c:pt idx="57">
                  <c:v>5.5780000000000003</c:v>
                </c:pt>
                <c:pt idx="58">
                  <c:v>5.8680000000000003</c:v>
                </c:pt>
                <c:pt idx="59">
                  <c:v>6.4009999999999998</c:v>
                </c:pt>
                <c:pt idx="60">
                  <c:v>6.4770000000000003</c:v>
                </c:pt>
                <c:pt idx="61">
                  <c:v>6.2519999999999998</c:v>
                </c:pt>
                <c:pt idx="62">
                  <c:v>6.2869999999999999</c:v>
                </c:pt>
                <c:pt idx="63">
                  <c:v>6.47</c:v>
                </c:pt>
                <c:pt idx="64">
                  <c:v>6.3659999999999997</c:v>
                </c:pt>
                <c:pt idx="65">
                  <c:v>6.3010000000000002</c:v>
                </c:pt>
                <c:pt idx="66">
                  <c:v>6.766</c:v>
                </c:pt>
                <c:pt idx="67">
                  <c:v>6.8460000000000001</c:v>
                </c:pt>
                <c:pt idx="68">
                  <c:v>7.3360000000000003</c:v>
                </c:pt>
                <c:pt idx="69">
                  <c:v>6.9329999999999998</c:v>
                </c:pt>
                <c:pt idx="70">
                  <c:v>7.09</c:v>
                </c:pt>
                <c:pt idx="71">
                  <c:v>7.2220000000000004</c:v>
                </c:pt>
                <c:pt idx="72">
                  <c:v>7.24</c:v>
                </c:pt>
                <c:pt idx="73">
                  <c:v>7.516</c:v>
                </c:pt>
                <c:pt idx="74">
                  <c:v>7.8250000000000002</c:v>
                </c:pt>
                <c:pt idx="75">
                  <c:v>8.0719999999999992</c:v>
                </c:pt>
                <c:pt idx="76">
                  <c:v>8.0090000000000003</c:v>
                </c:pt>
                <c:pt idx="77">
                  <c:v>7.8979999999999997</c:v>
                </c:pt>
                <c:pt idx="78">
                  <c:v>7.9450000000000003</c:v>
                </c:pt>
                <c:pt idx="79">
                  <c:v>7.8339999999999996</c:v>
                </c:pt>
                <c:pt idx="80">
                  <c:v>7.78</c:v>
                </c:pt>
                <c:pt idx="81">
                  <c:v>7.3150000000000004</c:v>
                </c:pt>
                <c:pt idx="82">
                  <c:v>7.4580000000000002</c:v>
                </c:pt>
                <c:pt idx="83">
                  <c:v>7.3170000000000002</c:v>
                </c:pt>
                <c:pt idx="84">
                  <c:v>7.1379999999999999</c:v>
                </c:pt>
                <c:pt idx="85">
                  <c:v>6.891</c:v>
                </c:pt>
                <c:pt idx="86">
                  <c:v>6.7489999999999997</c:v>
                </c:pt>
                <c:pt idx="87">
                  <c:v>6.63</c:v>
                </c:pt>
                <c:pt idx="88">
                  <c:v>6.4960000000000004</c:v>
                </c:pt>
                <c:pt idx="89">
                  <c:v>6.55</c:v>
                </c:pt>
                <c:pt idx="90">
                  <c:v>6.7160000000000002</c:v>
                </c:pt>
                <c:pt idx="91">
                  <c:v>6.9619999999999997</c:v>
                </c:pt>
                <c:pt idx="92">
                  <c:v>7.0250000000000004</c:v>
                </c:pt>
                <c:pt idx="93">
                  <c:v>6.8280000000000003</c:v>
                </c:pt>
                <c:pt idx="94">
                  <c:v>6.9660000000000002</c:v>
                </c:pt>
                <c:pt idx="95">
                  <c:v>6.5579999999999998</c:v>
                </c:pt>
                <c:pt idx="96">
                  <c:v>6.6159999999999997</c:v>
                </c:pt>
                <c:pt idx="97">
                  <c:v>6.2</c:v>
                </c:pt>
                <c:pt idx="98">
                  <c:v>6.7009999999999996</c:v>
                </c:pt>
                <c:pt idx="99">
                  <c:v>6.8650000000000002</c:v>
                </c:pt>
                <c:pt idx="100">
                  <c:v>7.016</c:v>
                </c:pt>
                <c:pt idx="101">
                  <c:v>7.0439999999999996</c:v>
                </c:pt>
                <c:pt idx="102">
                  <c:v>7.3869999999999996</c:v>
                </c:pt>
                <c:pt idx="103">
                  <c:v>7.4349999999999996</c:v>
                </c:pt>
                <c:pt idx="104">
                  <c:v>7.4580000000000002</c:v>
                </c:pt>
                <c:pt idx="105">
                  <c:v>7.524</c:v>
                </c:pt>
                <c:pt idx="106">
                  <c:v>7.7279999999999998</c:v>
                </c:pt>
                <c:pt idx="107">
                  <c:v>7.6139999999999999</c:v>
                </c:pt>
                <c:pt idx="108">
                  <c:v>7.7220000000000004</c:v>
                </c:pt>
                <c:pt idx="109">
                  <c:v>7.8390000000000004</c:v>
                </c:pt>
                <c:pt idx="110">
                  <c:v>7.6749999999999998</c:v>
                </c:pt>
                <c:pt idx="111">
                  <c:v>7.6260000000000003</c:v>
                </c:pt>
                <c:pt idx="112">
                  <c:v>7.907</c:v>
                </c:pt>
                <c:pt idx="113">
                  <c:v>7.9349999999999996</c:v>
                </c:pt>
                <c:pt idx="114">
                  <c:v>8.0609999999999999</c:v>
                </c:pt>
                <c:pt idx="115">
                  <c:v>7.8410000000000002</c:v>
                </c:pt>
                <c:pt idx="116">
                  <c:v>7.875</c:v>
                </c:pt>
                <c:pt idx="117">
                  <c:v>7.7489999999999997</c:v>
                </c:pt>
                <c:pt idx="118">
                  <c:v>7.7770000000000001</c:v>
                </c:pt>
                <c:pt idx="119">
                  <c:v>7.6719999999999997</c:v>
                </c:pt>
              </c:numCache>
            </c:numRef>
          </c:val>
          <c:smooth val="0"/>
          <c:extLst>
            <c:ext xmlns:c16="http://schemas.microsoft.com/office/drawing/2014/chart" uri="{C3380CC4-5D6E-409C-BE32-E72D297353CC}">
              <c16:uniqueId val="{00000001-2D1D-47AA-878C-DEF600D656FF}"/>
            </c:ext>
          </c:extLst>
        </c:ser>
        <c:ser>
          <c:idx val="2"/>
          <c:order val="2"/>
          <c:tx>
            <c:v>10Y Bond Price</c:v>
          </c:tx>
          <c:spPr>
            <a:ln w="28575" cap="rnd">
              <a:solidFill>
                <a:schemeClr val="accent3"/>
              </a:solidFill>
              <a:round/>
            </a:ln>
            <a:effectLst/>
          </c:spPr>
          <c:marker>
            <c:symbol val="none"/>
          </c:marker>
          <c:val>
            <c:numRef>
              <c:f>'Data Cleaning'!$D$2:$D$121</c:f>
              <c:numCache>
                <c:formatCode>0.000\%</c:formatCode>
                <c:ptCount val="120"/>
                <c:pt idx="0">
                  <c:v>6.76</c:v>
                </c:pt>
                <c:pt idx="1">
                  <c:v>6.75</c:v>
                </c:pt>
                <c:pt idx="2">
                  <c:v>6.84</c:v>
                </c:pt>
                <c:pt idx="3">
                  <c:v>6.75</c:v>
                </c:pt>
                <c:pt idx="4">
                  <c:v>6.8630000000000004</c:v>
                </c:pt>
                <c:pt idx="5">
                  <c:v>6.9240000000000004</c:v>
                </c:pt>
                <c:pt idx="6">
                  <c:v>7.008</c:v>
                </c:pt>
                <c:pt idx="7">
                  <c:v>6.9859999999999998</c:v>
                </c:pt>
                <c:pt idx="8">
                  <c:v>7.1950000000000003</c:v>
                </c:pt>
                <c:pt idx="9">
                  <c:v>7.0519999999999996</c:v>
                </c:pt>
                <c:pt idx="10">
                  <c:v>7.0780000000000003</c:v>
                </c:pt>
                <c:pt idx="11">
                  <c:v>7.1440000000000001</c:v>
                </c:pt>
                <c:pt idx="12">
                  <c:v>7.1760000000000002</c:v>
                </c:pt>
                <c:pt idx="13">
                  <c:v>7.2789999999999999</c:v>
                </c:pt>
                <c:pt idx="14">
                  <c:v>7.351</c:v>
                </c:pt>
                <c:pt idx="15">
                  <c:v>7.21</c:v>
                </c:pt>
                <c:pt idx="16">
                  <c:v>7.1660000000000004</c:v>
                </c:pt>
                <c:pt idx="17">
                  <c:v>7.1719999999999997</c:v>
                </c:pt>
                <c:pt idx="18">
                  <c:v>7.11</c:v>
                </c:pt>
                <c:pt idx="19">
                  <c:v>6.9889999999999999</c:v>
                </c:pt>
                <c:pt idx="20">
                  <c:v>7.1159999999999997</c:v>
                </c:pt>
                <c:pt idx="21">
                  <c:v>7.3150000000000004</c:v>
                </c:pt>
                <c:pt idx="22">
                  <c:v>7.4569999999999999</c:v>
                </c:pt>
                <c:pt idx="23">
                  <c:v>7.343</c:v>
                </c:pt>
                <c:pt idx="24">
                  <c:v>7.327</c:v>
                </c:pt>
                <c:pt idx="25">
                  <c:v>7.28</c:v>
                </c:pt>
                <c:pt idx="26">
                  <c:v>7.4450000000000003</c:v>
                </c:pt>
                <c:pt idx="27">
                  <c:v>7.3979999999999997</c:v>
                </c:pt>
                <c:pt idx="28">
                  <c:v>7.1879999999999997</c:v>
                </c:pt>
                <c:pt idx="29">
                  <c:v>7.32</c:v>
                </c:pt>
                <c:pt idx="30">
                  <c:v>7.45</c:v>
                </c:pt>
                <c:pt idx="31">
                  <c:v>7.415</c:v>
                </c:pt>
                <c:pt idx="32">
                  <c:v>7.1390000000000002</c:v>
                </c:pt>
                <c:pt idx="33">
                  <c:v>6.843</c:v>
                </c:pt>
                <c:pt idx="34">
                  <c:v>6.77</c:v>
                </c:pt>
                <c:pt idx="35">
                  <c:v>6.6840000000000002</c:v>
                </c:pt>
                <c:pt idx="36">
                  <c:v>6.4539999999999997</c:v>
                </c:pt>
                <c:pt idx="37">
                  <c:v>6.3259999999999996</c:v>
                </c:pt>
                <c:pt idx="38">
                  <c:v>6.3879999999999999</c:v>
                </c:pt>
                <c:pt idx="39">
                  <c:v>6.2229999999999999</c:v>
                </c:pt>
                <c:pt idx="40">
                  <c:v>6.2149999999999999</c:v>
                </c:pt>
                <c:pt idx="41">
                  <c:v>6.2039999999999997</c:v>
                </c:pt>
                <c:pt idx="42">
                  <c:v>6.0510000000000002</c:v>
                </c:pt>
                <c:pt idx="43">
                  <c:v>6.0220000000000002</c:v>
                </c:pt>
                <c:pt idx="44">
                  <c:v>6.03</c:v>
                </c:pt>
                <c:pt idx="45">
                  <c:v>6.1769999999999996</c:v>
                </c:pt>
                <c:pt idx="46">
                  <c:v>6.2290000000000001</c:v>
                </c:pt>
                <c:pt idx="47">
                  <c:v>5.9489999999999998</c:v>
                </c:pt>
                <c:pt idx="48">
                  <c:v>5.8940000000000001</c:v>
                </c:pt>
                <c:pt idx="49">
                  <c:v>5.9109999999999996</c:v>
                </c:pt>
                <c:pt idx="50">
                  <c:v>5.8810000000000002</c:v>
                </c:pt>
                <c:pt idx="51">
                  <c:v>6.0149999999999997</c:v>
                </c:pt>
                <c:pt idx="52">
                  <c:v>6.0780000000000003</c:v>
                </c:pt>
                <c:pt idx="53">
                  <c:v>5.8369999999999997</c:v>
                </c:pt>
                <c:pt idx="54">
                  <c:v>5.8879999999999999</c:v>
                </c:pt>
                <c:pt idx="55">
                  <c:v>6.0129999999999999</c:v>
                </c:pt>
                <c:pt idx="56">
                  <c:v>6.11</c:v>
                </c:pt>
                <c:pt idx="57">
                  <c:v>6.1379999999999999</c:v>
                </c:pt>
                <c:pt idx="58">
                  <c:v>6.3710000000000004</c:v>
                </c:pt>
                <c:pt idx="59">
                  <c:v>6.5990000000000002</c:v>
                </c:pt>
                <c:pt idx="60">
                  <c:v>6.5540000000000003</c:v>
                </c:pt>
                <c:pt idx="61">
                  <c:v>6.46</c:v>
                </c:pt>
                <c:pt idx="62">
                  <c:v>6.6429999999999998</c:v>
                </c:pt>
                <c:pt idx="63">
                  <c:v>6.6950000000000003</c:v>
                </c:pt>
                <c:pt idx="64">
                  <c:v>6.556</c:v>
                </c:pt>
                <c:pt idx="65">
                  <c:v>6.3689999999999998</c:v>
                </c:pt>
                <c:pt idx="66">
                  <c:v>6.8789999999999996</c:v>
                </c:pt>
                <c:pt idx="67">
                  <c:v>7.032</c:v>
                </c:pt>
                <c:pt idx="68">
                  <c:v>7.4139999999999997</c:v>
                </c:pt>
                <c:pt idx="69">
                  <c:v>7.3460000000000001</c:v>
                </c:pt>
                <c:pt idx="70">
                  <c:v>7.5910000000000002</c:v>
                </c:pt>
                <c:pt idx="71">
                  <c:v>7.4829999999999997</c:v>
                </c:pt>
                <c:pt idx="72">
                  <c:v>7.37</c:v>
                </c:pt>
                <c:pt idx="73">
                  <c:v>7.6070000000000002</c:v>
                </c:pt>
                <c:pt idx="74">
                  <c:v>7.8529999999999998</c:v>
                </c:pt>
                <c:pt idx="75">
                  <c:v>8.0239999999999991</c:v>
                </c:pt>
                <c:pt idx="76">
                  <c:v>7.9509999999999996</c:v>
                </c:pt>
                <c:pt idx="77">
                  <c:v>7.7720000000000002</c:v>
                </c:pt>
                <c:pt idx="78">
                  <c:v>7.9029999999999996</c:v>
                </c:pt>
                <c:pt idx="79">
                  <c:v>7.8259999999999996</c:v>
                </c:pt>
                <c:pt idx="80">
                  <c:v>7.7670000000000003</c:v>
                </c:pt>
                <c:pt idx="81">
                  <c:v>7.3979999999999997</c:v>
                </c:pt>
                <c:pt idx="82">
                  <c:v>7.726</c:v>
                </c:pt>
                <c:pt idx="83">
                  <c:v>7.43</c:v>
                </c:pt>
                <c:pt idx="84">
                  <c:v>7.3259999999999996</c:v>
                </c:pt>
                <c:pt idx="85">
                  <c:v>7.0579999999999998</c:v>
                </c:pt>
                <c:pt idx="86">
                  <c:v>6.8620000000000001</c:v>
                </c:pt>
                <c:pt idx="87">
                  <c:v>6.6630000000000003</c:v>
                </c:pt>
                <c:pt idx="88">
                  <c:v>6.5250000000000004</c:v>
                </c:pt>
                <c:pt idx="89">
                  <c:v>6.4649999999999999</c:v>
                </c:pt>
                <c:pt idx="90">
                  <c:v>6.5110000000000001</c:v>
                </c:pt>
                <c:pt idx="91">
                  <c:v>6.6609999999999996</c:v>
                </c:pt>
                <c:pt idx="92">
                  <c:v>6.9610000000000003</c:v>
                </c:pt>
                <c:pt idx="93">
                  <c:v>6.6580000000000004</c:v>
                </c:pt>
                <c:pt idx="94">
                  <c:v>6.87</c:v>
                </c:pt>
                <c:pt idx="95">
                  <c:v>6.407</c:v>
                </c:pt>
                <c:pt idx="96">
                  <c:v>6.5119999999999996</c:v>
                </c:pt>
                <c:pt idx="97">
                  <c:v>6.2430000000000003</c:v>
                </c:pt>
                <c:pt idx="98">
                  <c:v>6.8849999999999998</c:v>
                </c:pt>
                <c:pt idx="99">
                  <c:v>6.9580000000000002</c:v>
                </c:pt>
                <c:pt idx="100">
                  <c:v>7.11</c:v>
                </c:pt>
                <c:pt idx="101">
                  <c:v>7.1630000000000003</c:v>
                </c:pt>
                <c:pt idx="102">
                  <c:v>7.4480000000000004</c:v>
                </c:pt>
                <c:pt idx="103">
                  <c:v>7.4710000000000001</c:v>
                </c:pt>
                <c:pt idx="104">
                  <c:v>7.4349999999999996</c:v>
                </c:pt>
                <c:pt idx="105">
                  <c:v>7.4589999999999996</c:v>
                </c:pt>
                <c:pt idx="106">
                  <c:v>7.6230000000000002</c:v>
                </c:pt>
                <c:pt idx="107">
                  <c:v>7.7789999999999999</c:v>
                </c:pt>
                <c:pt idx="108">
                  <c:v>7.758</c:v>
                </c:pt>
                <c:pt idx="109">
                  <c:v>7.7859999999999996</c:v>
                </c:pt>
                <c:pt idx="110">
                  <c:v>7.64</c:v>
                </c:pt>
                <c:pt idx="111">
                  <c:v>7.5389999999999997</c:v>
                </c:pt>
                <c:pt idx="112">
                  <c:v>7.7839999999999998</c:v>
                </c:pt>
                <c:pt idx="113">
                  <c:v>7.806</c:v>
                </c:pt>
                <c:pt idx="114">
                  <c:v>7.8609999999999998</c:v>
                </c:pt>
                <c:pt idx="115">
                  <c:v>7.8150000000000004</c:v>
                </c:pt>
                <c:pt idx="116">
                  <c:v>7.86</c:v>
                </c:pt>
                <c:pt idx="117">
                  <c:v>7.7380000000000004</c:v>
                </c:pt>
                <c:pt idx="118">
                  <c:v>7.7240000000000002</c:v>
                </c:pt>
                <c:pt idx="119">
                  <c:v>7.6909999999999998</c:v>
                </c:pt>
              </c:numCache>
            </c:numRef>
          </c:val>
          <c:smooth val="0"/>
          <c:extLst>
            <c:ext xmlns:c16="http://schemas.microsoft.com/office/drawing/2014/chart" uri="{C3380CC4-5D6E-409C-BE32-E72D297353CC}">
              <c16:uniqueId val="{00000002-2D1D-47AA-878C-DEF600D656FF}"/>
            </c:ext>
          </c:extLst>
        </c:ser>
        <c:ser>
          <c:idx val="3"/>
          <c:order val="3"/>
          <c:tx>
            <c:v>30Y Bond Price</c:v>
          </c:tx>
          <c:spPr>
            <a:ln w="28575" cap="rnd">
              <a:solidFill>
                <a:schemeClr val="accent4"/>
              </a:solidFill>
              <a:round/>
            </a:ln>
            <a:effectLst/>
          </c:spPr>
          <c:marker>
            <c:symbol val="none"/>
          </c:marker>
          <c:val>
            <c:numRef>
              <c:f>'Data Cleaning'!$E$2:$E$121</c:f>
              <c:numCache>
                <c:formatCode>0.000\%</c:formatCode>
                <c:ptCount val="120"/>
                <c:pt idx="0">
                  <c:v>7.02</c:v>
                </c:pt>
                <c:pt idx="1">
                  <c:v>7.01</c:v>
                </c:pt>
                <c:pt idx="2">
                  <c:v>6.98</c:v>
                </c:pt>
                <c:pt idx="3">
                  <c:v>6.9</c:v>
                </c:pt>
                <c:pt idx="4">
                  <c:v>6.9989999999999997</c:v>
                </c:pt>
                <c:pt idx="5">
                  <c:v>7.0549999999999997</c:v>
                </c:pt>
                <c:pt idx="6">
                  <c:v>7.0570000000000004</c:v>
                </c:pt>
                <c:pt idx="7">
                  <c:v>7.1360000000000001</c:v>
                </c:pt>
                <c:pt idx="8">
                  <c:v>7.258</c:v>
                </c:pt>
                <c:pt idx="9">
                  <c:v>7.1210000000000004</c:v>
                </c:pt>
                <c:pt idx="10">
                  <c:v>7.1580000000000004</c:v>
                </c:pt>
                <c:pt idx="11">
                  <c:v>7.2690000000000001</c:v>
                </c:pt>
                <c:pt idx="12">
                  <c:v>7.4059999999999997</c:v>
                </c:pt>
                <c:pt idx="13">
                  <c:v>7.5010000000000003</c:v>
                </c:pt>
                <c:pt idx="14">
                  <c:v>7.5110000000000001</c:v>
                </c:pt>
                <c:pt idx="15">
                  <c:v>7.4119999999999999</c:v>
                </c:pt>
                <c:pt idx="16">
                  <c:v>7.335</c:v>
                </c:pt>
                <c:pt idx="17">
                  <c:v>7.3689999999999998</c:v>
                </c:pt>
                <c:pt idx="18">
                  <c:v>7.3630000000000004</c:v>
                </c:pt>
                <c:pt idx="19">
                  <c:v>7.1529999999999996</c:v>
                </c:pt>
                <c:pt idx="20">
                  <c:v>7.2649999999999997</c:v>
                </c:pt>
                <c:pt idx="21">
                  <c:v>7.3949999999999996</c:v>
                </c:pt>
                <c:pt idx="22">
                  <c:v>7.4349999999999996</c:v>
                </c:pt>
                <c:pt idx="23">
                  <c:v>7.4390000000000001</c:v>
                </c:pt>
                <c:pt idx="24">
                  <c:v>7.4509999999999996</c:v>
                </c:pt>
                <c:pt idx="25">
                  <c:v>7.3920000000000003</c:v>
                </c:pt>
                <c:pt idx="26">
                  <c:v>7.5670000000000002</c:v>
                </c:pt>
                <c:pt idx="27">
                  <c:v>7.5449999999999999</c:v>
                </c:pt>
                <c:pt idx="28">
                  <c:v>7.4619999999999997</c:v>
                </c:pt>
                <c:pt idx="29">
                  <c:v>7.6790000000000003</c:v>
                </c:pt>
                <c:pt idx="30">
                  <c:v>7.7240000000000002</c:v>
                </c:pt>
                <c:pt idx="31">
                  <c:v>7.6689999999999996</c:v>
                </c:pt>
                <c:pt idx="32">
                  <c:v>7.4210000000000003</c:v>
                </c:pt>
                <c:pt idx="33">
                  <c:v>7.2649999999999997</c:v>
                </c:pt>
                <c:pt idx="34">
                  <c:v>7.14</c:v>
                </c:pt>
                <c:pt idx="35">
                  <c:v>7.2859999999999996</c:v>
                </c:pt>
                <c:pt idx="36">
                  <c:v>7.0620000000000003</c:v>
                </c:pt>
                <c:pt idx="37">
                  <c:v>6.8810000000000002</c:v>
                </c:pt>
                <c:pt idx="38">
                  <c:v>7.0119999999999996</c:v>
                </c:pt>
                <c:pt idx="39">
                  <c:v>6.9710000000000001</c:v>
                </c:pt>
                <c:pt idx="40">
                  <c:v>7.0890000000000004</c:v>
                </c:pt>
                <c:pt idx="41">
                  <c:v>7.0979999999999999</c:v>
                </c:pt>
                <c:pt idx="42">
                  <c:v>7.0970000000000004</c:v>
                </c:pt>
                <c:pt idx="43">
                  <c:v>6.9420000000000002</c:v>
                </c:pt>
                <c:pt idx="44">
                  <c:v>6.78</c:v>
                </c:pt>
                <c:pt idx="45">
                  <c:v>6.7619999999999996</c:v>
                </c:pt>
                <c:pt idx="46">
                  <c:v>6.8650000000000002</c:v>
                </c:pt>
                <c:pt idx="47">
                  <c:v>6.532</c:v>
                </c:pt>
                <c:pt idx="48">
                  <c:v>6.5449999999999999</c:v>
                </c:pt>
                <c:pt idx="49">
                  <c:v>6.5890000000000004</c:v>
                </c:pt>
                <c:pt idx="50">
                  <c:v>6.6360000000000001</c:v>
                </c:pt>
                <c:pt idx="51">
                  <c:v>6.7489999999999997</c:v>
                </c:pt>
                <c:pt idx="52">
                  <c:v>6.75</c:v>
                </c:pt>
                <c:pt idx="53">
                  <c:v>6.41</c:v>
                </c:pt>
                <c:pt idx="54">
                  <c:v>6.5449999999999999</c:v>
                </c:pt>
                <c:pt idx="55">
                  <c:v>6.6059999999999999</c:v>
                </c:pt>
                <c:pt idx="56">
                  <c:v>6.6459999999999999</c:v>
                </c:pt>
                <c:pt idx="57">
                  <c:v>6.76</c:v>
                </c:pt>
                <c:pt idx="58">
                  <c:v>6.8159999999999998</c:v>
                </c:pt>
                <c:pt idx="59">
                  <c:v>7.0810000000000004</c:v>
                </c:pt>
                <c:pt idx="60">
                  <c:v>7.1210000000000004</c:v>
                </c:pt>
                <c:pt idx="61">
                  <c:v>7.1660000000000004</c:v>
                </c:pt>
                <c:pt idx="62">
                  <c:v>7.1239999999999997</c:v>
                </c:pt>
                <c:pt idx="63">
                  <c:v>7.173</c:v>
                </c:pt>
                <c:pt idx="64">
                  <c:v>7.0030000000000001</c:v>
                </c:pt>
                <c:pt idx="65">
                  <c:v>6.827</c:v>
                </c:pt>
                <c:pt idx="66">
                  <c:v>7.0819999999999999</c:v>
                </c:pt>
                <c:pt idx="67">
                  <c:v>7.3140000000000001</c:v>
                </c:pt>
                <c:pt idx="68">
                  <c:v>7.6749999999999998</c:v>
                </c:pt>
                <c:pt idx="69">
                  <c:v>7.6020000000000003</c:v>
                </c:pt>
                <c:pt idx="70">
                  <c:v>7.758</c:v>
                </c:pt>
                <c:pt idx="71">
                  <c:v>7.66</c:v>
                </c:pt>
                <c:pt idx="72">
                  <c:v>7.61</c:v>
                </c:pt>
                <c:pt idx="73">
                  <c:v>7.867</c:v>
                </c:pt>
                <c:pt idx="74">
                  <c:v>8.1859999999999999</c:v>
                </c:pt>
                <c:pt idx="75">
                  <c:v>8.25</c:v>
                </c:pt>
                <c:pt idx="76">
                  <c:v>8.2460000000000004</c:v>
                </c:pt>
                <c:pt idx="77">
                  <c:v>8.1189999999999998</c:v>
                </c:pt>
                <c:pt idx="78">
                  <c:v>8.0950000000000006</c:v>
                </c:pt>
                <c:pt idx="79">
                  <c:v>8.1340000000000003</c:v>
                </c:pt>
                <c:pt idx="80">
                  <c:v>8.0210000000000008</c:v>
                </c:pt>
                <c:pt idx="81">
                  <c:v>7.6319999999999997</c:v>
                </c:pt>
                <c:pt idx="82">
                  <c:v>7.95</c:v>
                </c:pt>
                <c:pt idx="83">
                  <c:v>7.83</c:v>
                </c:pt>
                <c:pt idx="84">
                  <c:v>7.6420000000000003</c:v>
                </c:pt>
                <c:pt idx="85">
                  <c:v>7.4580000000000002</c:v>
                </c:pt>
                <c:pt idx="86">
                  <c:v>7.2969999999999997</c:v>
                </c:pt>
                <c:pt idx="87">
                  <c:v>7.2679999999999998</c:v>
                </c:pt>
                <c:pt idx="88">
                  <c:v>7.1369999999999996</c:v>
                </c:pt>
                <c:pt idx="89">
                  <c:v>7.0739999999999998</c:v>
                </c:pt>
                <c:pt idx="90">
                  <c:v>7.1150000000000002</c:v>
                </c:pt>
                <c:pt idx="91">
                  <c:v>7.343</c:v>
                </c:pt>
                <c:pt idx="92">
                  <c:v>7.4560000000000004</c:v>
                </c:pt>
                <c:pt idx="93">
                  <c:v>7.3470000000000004</c:v>
                </c:pt>
                <c:pt idx="94">
                  <c:v>7.4180000000000001</c:v>
                </c:pt>
                <c:pt idx="95">
                  <c:v>7.0229999999999997</c:v>
                </c:pt>
                <c:pt idx="96">
                  <c:v>7.1120000000000001</c:v>
                </c:pt>
                <c:pt idx="97">
                  <c:v>6.6509999999999998</c:v>
                </c:pt>
                <c:pt idx="98">
                  <c:v>7.1980000000000004</c:v>
                </c:pt>
                <c:pt idx="99">
                  <c:v>7.1719999999999997</c:v>
                </c:pt>
                <c:pt idx="100">
                  <c:v>7.2460000000000004</c:v>
                </c:pt>
                <c:pt idx="101">
                  <c:v>7.38</c:v>
                </c:pt>
                <c:pt idx="102">
                  <c:v>7.7270000000000003</c:v>
                </c:pt>
                <c:pt idx="103">
                  <c:v>7.8460000000000001</c:v>
                </c:pt>
                <c:pt idx="104">
                  <c:v>7.835</c:v>
                </c:pt>
                <c:pt idx="105">
                  <c:v>7.9119999999999999</c:v>
                </c:pt>
                <c:pt idx="106">
                  <c:v>8.2370000000000001</c:v>
                </c:pt>
                <c:pt idx="107">
                  <c:v>8.2309999999999999</c:v>
                </c:pt>
                <c:pt idx="108">
                  <c:v>8.0760000000000005</c:v>
                </c:pt>
                <c:pt idx="109">
                  <c:v>7.9960000000000004</c:v>
                </c:pt>
                <c:pt idx="110">
                  <c:v>7.8529999999999998</c:v>
                </c:pt>
                <c:pt idx="111">
                  <c:v>7.8150000000000004</c:v>
                </c:pt>
                <c:pt idx="112">
                  <c:v>7.9939999999999998</c:v>
                </c:pt>
                <c:pt idx="113">
                  <c:v>8.0220000000000002</c:v>
                </c:pt>
                <c:pt idx="114">
                  <c:v>8.14</c:v>
                </c:pt>
                <c:pt idx="115">
                  <c:v>7.9550000000000001</c:v>
                </c:pt>
                <c:pt idx="116">
                  <c:v>7.9009999999999998</c:v>
                </c:pt>
                <c:pt idx="117">
                  <c:v>7.782</c:v>
                </c:pt>
                <c:pt idx="118">
                  <c:v>7.6870000000000003</c:v>
                </c:pt>
                <c:pt idx="119">
                  <c:v>7.6950000000000003</c:v>
                </c:pt>
              </c:numCache>
            </c:numRef>
          </c:val>
          <c:smooth val="0"/>
          <c:extLst>
            <c:ext xmlns:c16="http://schemas.microsoft.com/office/drawing/2014/chart" uri="{C3380CC4-5D6E-409C-BE32-E72D297353CC}">
              <c16:uniqueId val="{00000003-2D1D-47AA-878C-DEF600D656FF}"/>
            </c:ext>
          </c:extLst>
        </c:ser>
        <c:dLbls>
          <c:showLegendKey val="0"/>
          <c:showVal val="0"/>
          <c:showCatName val="0"/>
          <c:showSerName val="0"/>
          <c:showPercent val="0"/>
          <c:showBubbleSize val="0"/>
        </c:dLbls>
        <c:smooth val="0"/>
        <c:axId val="1370392240"/>
        <c:axId val="1370396080"/>
      </c:lineChart>
      <c:dateAx>
        <c:axId val="1370392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396080"/>
        <c:crosses val="autoZero"/>
        <c:auto val="1"/>
        <c:lblOffset val="100"/>
        <c:baseTimeUnit val="months"/>
      </c:dateAx>
      <c:valAx>
        <c:axId val="1370396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Bond</a:t>
                </a:r>
                <a:r>
                  <a:rPr lang="en-IN" baseline="0"/>
                  <a:t> Yields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3922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 Y AAA Corporate Bond</c:v>
          </c:tx>
          <c:spPr>
            <a:ln w="28575" cap="rnd">
              <a:solidFill>
                <a:schemeClr val="accent1"/>
              </a:solidFill>
              <a:round/>
            </a:ln>
            <a:effectLst/>
          </c:spPr>
          <c:marker>
            <c:symbol val="none"/>
          </c:marker>
          <c:cat>
            <c:numRef>
              <c:f>'Data Collection'!$AE$3:$AE$13</c:f>
              <c:numCache>
                <c:formatCode>m/d/yyyy</c:formatCode>
                <c:ptCount val="11"/>
                <c:pt idx="0">
                  <c:v>45627</c:v>
                </c:pt>
                <c:pt idx="1">
                  <c:v>45261</c:v>
                </c:pt>
                <c:pt idx="2">
                  <c:v>44896</c:v>
                </c:pt>
                <c:pt idx="3">
                  <c:v>44531</c:v>
                </c:pt>
                <c:pt idx="4">
                  <c:v>44166</c:v>
                </c:pt>
                <c:pt idx="5">
                  <c:v>43800</c:v>
                </c:pt>
                <c:pt idx="6">
                  <c:v>43435</c:v>
                </c:pt>
                <c:pt idx="7">
                  <c:v>43070</c:v>
                </c:pt>
                <c:pt idx="8">
                  <c:v>42705</c:v>
                </c:pt>
                <c:pt idx="9">
                  <c:v>42339</c:v>
                </c:pt>
                <c:pt idx="10">
                  <c:v>41974</c:v>
                </c:pt>
              </c:numCache>
            </c:numRef>
          </c:cat>
          <c:val>
            <c:numRef>
              <c:f>'Data Collection'!$AF$3:$AF$13</c:f>
              <c:numCache>
                <c:formatCode>0.00%</c:formatCode>
                <c:ptCount val="11"/>
                <c:pt idx="0">
                  <c:v>7.5200000000000003E-2</c:v>
                </c:pt>
                <c:pt idx="1">
                  <c:v>7.8899999999999998E-2</c:v>
                </c:pt>
                <c:pt idx="2">
                  <c:v>8.0199999999999994E-2</c:v>
                </c:pt>
                <c:pt idx="3">
                  <c:v>7.0900000000000005E-2</c:v>
                </c:pt>
                <c:pt idx="4">
                  <c:v>6.7699999999999996E-2</c:v>
                </c:pt>
                <c:pt idx="5">
                  <c:v>7.0499999999999993E-2</c:v>
                </c:pt>
                <c:pt idx="6">
                  <c:v>8.1799999999999998E-2</c:v>
                </c:pt>
                <c:pt idx="7">
                  <c:v>8.0100000000000005E-2</c:v>
                </c:pt>
                <c:pt idx="8">
                  <c:v>6.9800000000000001E-2</c:v>
                </c:pt>
                <c:pt idx="9">
                  <c:v>8.5000000000000006E-2</c:v>
                </c:pt>
                <c:pt idx="10">
                  <c:v>8.2100000000000006E-2</c:v>
                </c:pt>
              </c:numCache>
            </c:numRef>
          </c:val>
          <c:smooth val="0"/>
          <c:extLst>
            <c:ext xmlns:c16="http://schemas.microsoft.com/office/drawing/2014/chart" uri="{C3380CC4-5D6E-409C-BE32-E72D297353CC}">
              <c16:uniqueId val="{00000000-1331-488C-8EE3-55475822E4FC}"/>
            </c:ext>
          </c:extLst>
        </c:ser>
        <c:dLbls>
          <c:showLegendKey val="0"/>
          <c:showVal val="0"/>
          <c:showCatName val="0"/>
          <c:showSerName val="0"/>
          <c:showPercent val="0"/>
          <c:showBubbleSize val="0"/>
        </c:dLbls>
        <c:smooth val="0"/>
        <c:axId val="1439948416"/>
        <c:axId val="1439946496"/>
      </c:lineChart>
      <c:dateAx>
        <c:axId val="1439948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46496"/>
        <c:crosses val="autoZero"/>
        <c:auto val="1"/>
        <c:lblOffset val="100"/>
        <c:baseTimeUnit val="years"/>
      </c:dateAx>
      <c:valAx>
        <c:axId val="14399464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 Corporate</a:t>
                </a:r>
                <a:r>
                  <a:rPr lang="en-IN" baseline="0"/>
                  <a:t> Bond Yield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39948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GDP Growth Rate</c:v>
          </c:tx>
          <c:spPr>
            <a:ln w="28575" cap="rnd">
              <a:solidFill>
                <a:schemeClr val="accent1"/>
              </a:solidFill>
              <a:round/>
            </a:ln>
            <a:effectLst/>
          </c:spPr>
          <c:marker>
            <c:symbol val="none"/>
          </c:marker>
          <c:cat>
            <c:strRef>
              <c:f>'Data Collection'!$Q$3:$Q$46</c:f>
              <c:strCache>
                <c:ptCount val="44"/>
                <c:pt idx="0">
                  <c:v>Nov 29, 2024 (Q2)</c:v>
                </c:pt>
                <c:pt idx="1">
                  <c:v>Aug 30, 2024 (Q1)</c:v>
                </c:pt>
                <c:pt idx="2">
                  <c:v>May 31, 2024 (Q4)</c:v>
                </c:pt>
                <c:pt idx="3">
                  <c:v>Feb 29, 2024 (Q3)</c:v>
                </c:pt>
                <c:pt idx="4">
                  <c:v>Nov 30, 2023 (Q2)</c:v>
                </c:pt>
                <c:pt idx="5">
                  <c:v>Aug 31, 2023 (Q1)</c:v>
                </c:pt>
                <c:pt idx="6">
                  <c:v>May 31, 2023 (Q4)</c:v>
                </c:pt>
                <c:pt idx="7">
                  <c:v>Feb 28, 2023 (Q3)</c:v>
                </c:pt>
                <c:pt idx="8">
                  <c:v>Nov 30, 2022 (Q2)</c:v>
                </c:pt>
                <c:pt idx="9">
                  <c:v>Aug 31, 2022 (Q1)</c:v>
                </c:pt>
                <c:pt idx="10">
                  <c:v>May 31, 2022 (Q4)</c:v>
                </c:pt>
                <c:pt idx="11">
                  <c:v>Feb 28, 2022 (Q3)</c:v>
                </c:pt>
                <c:pt idx="12">
                  <c:v>Nov 30, 2021 (Q2)</c:v>
                </c:pt>
                <c:pt idx="13">
                  <c:v>Aug 31, 2021 (Q1)</c:v>
                </c:pt>
                <c:pt idx="14">
                  <c:v>May 31, 2021 (Q4)</c:v>
                </c:pt>
                <c:pt idx="15">
                  <c:v>Feb 26, 2021 (Q3)</c:v>
                </c:pt>
                <c:pt idx="16">
                  <c:v>Nov 27, 2020 (Q2)</c:v>
                </c:pt>
                <c:pt idx="17">
                  <c:v>Aug 31, 2020 (Q1)</c:v>
                </c:pt>
                <c:pt idx="18">
                  <c:v>May 29, 2020 (Q4)</c:v>
                </c:pt>
                <c:pt idx="19">
                  <c:v>Feb 28, 2020 (Q3)</c:v>
                </c:pt>
                <c:pt idx="20">
                  <c:v>Nov 29, 2019 (Q2)</c:v>
                </c:pt>
                <c:pt idx="21">
                  <c:v>Aug 30, 2019 (Q1)</c:v>
                </c:pt>
                <c:pt idx="22">
                  <c:v>May 31, 2019 (Q4)</c:v>
                </c:pt>
                <c:pt idx="23">
                  <c:v>Feb 28, 2019 (Q3)</c:v>
                </c:pt>
                <c:pt idx="24">
                  <c:v>Nov 30, 2018 (Q2)</c:v>
                </c:pt>
                <c:pt idx="25">
                  <c:v>Aug 31, 2018 (Q1)</c:v>
                </c:pt>
                <c:pt idx="26">
                  <c:v>May 31, 2018 (Q4)</c:v>
                </c:pt>
                <c:pt idx="27">
                  <c:v>Feb 28, 2018 (Q3)</c:v>
                </c:pt>
                <c:pt idx="28">
                  <c:v>Nov 30, 2017 (Q2)</c:v>
                </c:pt>
                <c:pt idx="29">
                  <c:v>Aug 31, 2017 (Q1)</c:v>
                </c:pt>
                <c:pt idx="30">
                  <c:v>May 31, 2017 (Q4)</c:v>
                </c:pt>
                <c:pt idx="31">
                  <c:v>Feb 28, 2017 (Q3)</c:v>
                </c:pt>
                <c:pt idx="32">
                  <c:v>Nov 30, 2016 (Q2)</c:v>
                </c:pt>
                <c:pt idx="33">
                  <c:v>Aug 31, 2016 (Q1)</c:v>
                </c:pt>
                <c:pt idx="34">
                  <c:v>May 31, 2016 (Q4)</c:v>
                </c:pt>
                <c:pt idx="35">
                  <c:v>Feb 08, 2016 (Q3)</c:v>
                </c:pt>
                <c:pt idx="36">
                  <c:v>Nov 30, 2015 (Q2)</c:v>
                </c:pt>
                <c:pt idx="37">
                  <c:v>Aug 31, 2015 (Q1)</c:v>
                </c:pt>
                <c:pt idx="38">
                  <c:v>May 29, 2015 (Q4)</c:v>
                </c:pt>
                <c:pt idx="39">
                  <c:v>Feb 09, 2015 (Q3)</c:v>
                </c:pt>
                <c:pt idx="40">
                  <c:v>Nov 28, 2014 (Q2)</c:v>
                </c:pt>
                <c:pt idx="41">
                  <c:v>Aug 29, 2014 (Q1)</c:v>
                </c:pt>
                <c:pt idx="42">
                  <c:v>May 30, 2014 (Q4)</c:v>
                </c:pt>
                <c:pt idx="43">
                  <c:v>Feb 28, 2014 (Q3)</c:v>
                </c:pt>
              </c:strCache>
            </c:strRef>
          </c:cat>
          <c:val>
            <c:numRef>
              <c:f>'Data Collection'!$R$3:$R$43</c:f>
              <c:numCache>
                <c:formatCode>0.00%</c:formatCode>
                <c:ptCount val="41"/>
                <c:pt idx="0">
                  <c:v>5.3999999999999999E-2</c:v>
                </c:pt>
                <c:pt idx="1">
                  <c:v>6.7000000000000004E-2</c:v>
                </c:pt>
                <c:pt idx="2">
                  <c:v>7.8E-2</c:v>
                </c:pt>
                <c:pt idx="3">
                  <c:v>8.4000000000000005E-2</c:v>
                </c:pt>
                <c:pt idx="4">
                  <c:v>7.5999999999999998E-2</c:v>
                </c:pt>
                <c:pt idx="5">
                  <c:v>7.8E-2</c:v>
                </c:pt>
                <c:pt idx="6">
                  <c:v>6.0999999999999999E-2</c:v>
                </c:pt>
                <c:pt idx="7">
                  <c:v>4.3999999999999997E-2</c:v>
                </c:pt>
                <c:pt idx="8">
                  <c:v>6.3E-2</c:v>
                </c:pt>
                <c:pt idx="9">
                  <c:v>0.13500000000000001</c:v>
                </c:pt>
                <c:pt idx="10">
                  <c:v>4.1000000000000002E-2</c:v>
                </c:pt>
                <c:pt idx="11">
                  <c:v>5.3999999999999999E-2</c:v>
                </c:pt>
                <c:pt idx="12">
                  <c:v>8.4000000000000005E-2</c:v>
                </c:pt>
                <c:pt idx="13">
                  <c:v>0.20100000000000001</c:v>
                </c:pt>
                <c:pt idx="14">
                  <c:v>1.6E-2</c:v>
                </c:pt>
                <c:pt idx="15">
                  <c:v>4.0000000000000001E-3</c:v>
                </c:pt>
                <c:pt idx="16">
                  <c:v>-7.4999999999999997E-2</c:v>
                </c:pt>
                <c:pt idx="17">
                  <c:v>-0.23899999999999999</c:v>
                </c:pt>
                <c:pt idx="18">
                  <c:v>3.1E-2</c:v>
                </c:pt>
                <c:pt idx="19">
                  <c:v>4.7E-2</c:v>
                </c:pt>
                <c:pt idx="20">
                  <c:v>4.4999999999999998E-2</c:v>
                </c:pt>
                <c:pt idx="21">
                  <c:v>0.05</c:v>
                </c:pt>
                <c:pt idx="22">
                  <c:v>5.8000000000000003E-2</c:v>
                </c:pt>
                <c:pt idx="23">
                  <c:v>6.6000000000000003E-2</c:v>
                </c:pt>
                <c:pt idx="24">
                  <c:v>7.0999999999999994E-2</c:v>
                </c:pt>
                <c:pt idx="25">
                  <c:v>8.2000000000000003E-2</c:v>
                </c:pt>
                <c:pt idx="26">
                  <c:v>7.6999999999999999E-2</c:v>
                </c:pt>
                <c:pt idx="27">
                  <c:v>7.1999999999999995E-2</c:v>
                </c:pt>
                <c:pt idx="28">
                  <c:v>6.3E-2</c:v>
                </c:pt>
                <c:pt idx="29">
                  <c:v>5.7000000000000002E-2</c:v>
                </c:pt>
                <c:pt idx="30">
                  <c:v>6.0999999999999999E-2</c:v>
                </c:pt>
                <c:pt idx="31">
                  <c:v>7.0000000000000007E-2</c:v>
                </c:pt>
                <c:pt idx="32">
                  <c:v>7.2999999999999995E-2</c:v>
                </c:pt>
                <c:pt idx="33">
                  <c:v>7.0999999999999994E-2</c:v>
                </c:pt>
                <c:pt idx="34">
                  <c:v>7.9000000000000001E-2</c:v>
                </c:pt>
                <c:pt idx="35">
                  <c:v>7.2999999999999995E-2</c:v>
                </c:pt>
                <c:pt idx="36">
                  <c:v>7.3999999999999996E-2</c:v>
                </c:pt>
                <c:pt idx="37">
                  <c:v>7.0000000000000007E-2</c:v>
                </c:pt>
                <c:pt idx="38">
                  <c:v>7.4999999999999997E-2</c:v>
                </c:pt>
                <c:pt idx="39">
                  <c:v>7.4999999999999997E-2</c:v>
                </c:pt>
                <c:pt idx="40">
                  <c:v>5.2999999999999999E-2</c:v>
                </c:pt>
              </c:numCache>
            </c:numRef>
          </c:val>
          <c:smooth val="0"/>
          <c:extLst>
            <c:ext xmlns:c16="http://schemas.microsoft.com/office/drawing/2014/chart" uri="{C3380CC4-5D6E-409C-BE32-E72D297353CC}">
              <c16:uniqueId val="{00000000-2BC4-4787-9346-320CE02BBB5C}"/>
            </c:ext>
          </c:extLst>
        </c:ser>
        <c:dLbls>
          <c:showLegendKey val="0"/>
          <c:showVal val="0"/>
          <c:showCatName val="0"/>
          <c:showSerName val="0"/>
          <c:showPercent val="0"/>
          <c:showBubbleSize val="0"/>
        </c:dLbls>
        <c:smooth val="0"/>
        <c:axId val="1370393680"/>
        <c:axId val="1370384560"/>
      </c:lineChart>
      <c:catAx>
        <c:axId val="1370393680"/>
        <c:scaling>
          <c:orientation val="maxMin"/>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384560"/>
        <c:crosses val="autoZero"/>
        <c:auto val="1"/>
        <c:lblAlgn val="ctr"/>
        <c:lblOffset val="100"/>
        <c:noMultiLvlLbl val="0"/>
      </c:catAx>
      <c:valAx>
        <c:axId val="1370384560"/>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GDP</a:t>
                </a:r>
                <a:r>
                  <a:rPr lang="en-IN" baseline="0"/>
                  <a:t> Growth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0393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Inflation Rate</c:v>
          </c:tx>
          <c:spPr>
            <a:ln w="28575" cap="rnd">
              <a:solidFill>
                <a:schemeClr val="accent1"/>
              </a:solidFill>
              <a:round/>
            </a:ln>
            <a:effectLst/>
          </c:spPr>
          <c:marker>
            <c:symbol val="none"/>
          </c:marker>
          <c:cat>
            <c:numRef>
              <c:f>'Data Cleaning'!$A$2:$A$121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'Data Collection'!$U$3:$U$122</c:f>
              <c:numCache>
                <c:formatCode>0.00%</c:formatCode>
                <c:ptCount val="120"/>
                <c:pt idx="0">
                  <c:v>5.2200000000000003E-2</c:v>
                </c:pt>
                <c:pt idx="1">
                  <c:v>5.4800000000000001E-2</c:v>
                </c:pt>
                <c:pt idx="2">
                  <c:v>6.2100000000000002E-2</c:v>
                </c:pt>
                <c:pt idx="3">
                  <c:v>5.4899999999999997E-2</c:v>
                </c:pt>
                <c:pt idx="4">
                  <c:v>3.6499999999999998E-2</c:v>
                </c:pt>
                <c:pt idx="5">
                  <c:v>3.5400000000000001E-2</c:v>
                </c:pt>
                <c:pt idx="6">
                  <c:v>5.0799999999999998E-2</c:v>
                </c:pt>
                <c:pt idx="7">
                  <c:v>4.7500000000000001E-2</c:v>
                </c:pt>
                <c:pt idx="8">
                  <c:v>4.8300000000000003E-2</c:v>
                </c:pt>
                <c:pt idx="9">
                  <c:v>4.8500000000000001E-2</c:v>
                </c:pt>
                <c:pt idx="10">
                  <c:v>5.0900000000000001E-2</c:v>
                </c:pt>
                <c:pt idx="11">
                  <c:v>5.0999999999999997E-2</c:v>
                </c:pt>
                <c:pt idx="12">
                  <c:v>5.6899999999999999E-2</c:v>
                </c:pt>
                <c:pt idx="13">
                  <c:v>5.5500000000000001E-2</c:v>
                </c:pt>
                <c:pt idx="14">
                  <c:v>4.87E-2</c:v>
                </c:pt>
                <c:pt idx="15">
                  <c:v>5.0200000000000002E-2</c:v>
                </c:pt>
                <c:pt idx="16">
                  <c:v>6.83E-2</c:v>
                </c:pt>
                <c:pt idx="17">
                  <c:v>7.4399999999999994E-2</c:v>
                </c:pt>
                <c:pt idx="18">
                  <c:v>4.8099999999999997E-2</c:v>
                </c:pt>
                <c:pt idx="19">
                  <c:v>4.2500000000000003E-2</c:v>
                </c:pt>
                <c:pt idx="20">
                  <c:v>4.7E-2</c:v>
                </c:pt>
                <c:pt idx="21">
                  <c:v>5.6599999999999998E-2</c:v>
                </c:pt>
                <c:pt idx="22">
                  <c:v>6.4399999999999999E-2</c:v>
                </c:pt>
                <c:pt idx="23">
                  <c:v>6.5199999999999994E-2</c:v>
                </c:pt>
                <c:pt idx="24">
                  <c:v>5.7200000000000001E-2</c:v>
                </c:pt>
                <c:pt idx="25">
                  <c:v>5.8799999999999998E-2</c:v>
                </c:pt>
                <c:pt idx="26">
                  <c:v>6.7699999999999996E-2</c:v>
                </c:pt>
                <c:pt idx="27">
                  <c:v>7.4099999999999999E-2</c:v>
                </c:pt>
                <c:pt idx="28" formatCode="0%">
                  <c:v>7.0000000000000007E-2</c:v>
                </c:pt>
                <c:pt idx="29">
                  <c:v>6.7100000000000007E-2</c:v>
                </c:pt>
                <c:pt idx="30">
                  <c:v>7.0099999999999996E-2</c:v>
                </c:pt>
                <c:pt idx="31">
                  <c:v>7.0400000000000004E-2</c:v>
                </c:pt>
                <c:pt idx="32">
                  <c:v>7.7899999999999997E-2</c:v>
                </c:pt>
                <c:pt idx="33">
                  <c:v>6.9500000000000006E-2</c:v>
                </c:pt>
                <c:pt idx="34">
                  <c:v>6.0699999999999997E-2</c:v>
                </c:pt>
                <c:pt idx="35">
                  <c:v>6.0100000000000001E-2</c:v>
                </c:pt>
                <c:pt idx="36">
                  <c:v>5.5899999999999998E-2</c:v>
                </c:pt>
                <c:pt idx="37">
                  <c:v>4.9099999999999998E-2</c:v>
                </c:pt>
                <c:pt idx="38">
                  <c:v>4.48E-2</c:v>
                </c:pt>
                <c:pt idx="39">
                  <c:v>4.3499999999999997E-2</c:v>
                </c:pt>
                <c:pt idx="40">
                  <c:v>5.2999999999999999E-2</c:v>
                </c:pt>
                <c:pt idx="41">
                  <c:v>5.5899999999999998E-2</c:v>
                </c:pt>
                <c:pt idx="42">
                  <c:v>6.2600000000000003E-2</c:v>
                </c:pt>
                <c:pt idx="43">
                  <c:v>6.3E-2</c:v>
                </c:pt>
                <c:pt idx="44">
                  <c:v>4.2900000000000001E-2</c:v>
                </c:pt>
                <c:pt idx="45">
                  <c:v>5.5199999999999999E-2</c:v>
                </c:pt>
                <c:pt idx="46">
                  <c:v>5.0299999999999997E-2</c:v>
                </c:pt>
                <c:pt idx="47">
                  <c:v>4.0599999999999997E-2</c:v>
                </c:pt>
                <c:pt idx="48">
                  <c:v>4.5900000000000003E-2</c:v>
                </c:pt>
                <c:pt idx="49">
                  <c:v>6.93E-2</c:v>
                </c:pt>
                <c:pt idx="50">
                  <c:v>7.6100000000000001E-2</c:v>
                </c:pt>
                <c:pt idx="51">
                  <c:v>7.3400000000000007E-2</c:v>
                </c:pt>
                <c:pt idx="52">
                  <c:v>6.6900000000000001E-2</c:v>
                </c:pt>
                <c:pt idx="53">
                  <c:v>6.93E-2</c:v>
                </c:pt>
                <c:pt idx="54">
                  <c:v>6.0900000000000003E-2</c:v>
                </c:pt>
                <c:pt idx="55">
                  <c:v>6.2600000000000003E-2</c:v>
                </c:pt>
                <c:pt idx="56">
                  <c:v>7.22E-2</c:v>
                </c:pt>
                <c:pt idx="57">
                  <c:v>5.91E-2</c:v>
                </c:pt>
                <c:pt idx="58">
                  <c:v>6.5799999999999997E-2</c:v>
                </c:pt>
                <c:pt idx="59">
                  <c:v>7.5899999999999995E-2</c:v>
                </c:pt>
                <c:pt idx="60">
                  <c:v>7.3499999999999996E-2</c:v>
                </c:pt>
                <c:pt idx="61">
                  <c:v>5.5399999999999998E-2</c:v>
                </c:pt>
                <c:pt idx="62">
                  <c:v>4.6199999999999998E-2</c:v>
                </c:pt>
                <c:pt idx="63">
                  <c:v>3.9899999999999998E-2</c:v>
                </c:pt>
                <c:pt idx="64">
                  <c:v>3.2099999999999997E-2</c:v>
                </c:pt>
                <c:pt idx="65">
                  <c:v>3.15E-2</c:v>
                </c:pt>
                <c:pt idx="66">
                  <c:v>3.1800000000000002E-2</c:v>
                </c:pt>
                <c:pt idx="67">
                  <c:v>3.0499999999999999E-2</c:v>
                </c:pt>
                <c:pt idx="68">
                  <c:v>2.92E-2</c:v>
                </c:pt>
                <c:pt idx="69">
                  <c:v>2.86E-2</c:v>
                </c:pt>
                <c:pt idx="70">
                  <c:v>2.5700000000000001E-2</c:v>
                </c:pt>
                <c:pt idx="71">
                  <c:v>2.0500000000000001E-2</c:v>
                </c:pt>
                <c:pt idx="72">
                  <c:v>2.1899999999999999E-2</c:v>
                </c:pt>
                <c:pt idx="73">
                  <c:v>2.3300000000000001E-2</c:v>
                </c:pt>
                <c:pt idx="74">
                  <c:v>3.3099999999999997E-2</c:v>
                </c:pt>
                <c:pt idx="75">
                  <c:v>3.7699999999999997E-2</c:v>
                </c:pt>
                <c:pt idx="76">
                  <c:v>3.6900000000000002E-2</c:v>
                </c:pt>
                <c:pt idx="77">
                  <c:v>4.1700000000000001E-2</c:v>
                </c:pt>
                <c:pt idx="78" formatCode="0%">
                  <c:v>0.05</c:v>
                </c:pt>
                <c:pt idx="79">
                  <c:v>4.87E-2</c:v>
                </c:pt>
                <c:pt idx="80">
                  <c:v>4.58E-2</c:v>
                </c:pt>
                <c:pt idx="81">
                  <c:v>4.2799999999999998E-2</c:v>
                </c:pt>
                <c:pt idx="82">
                  <c:v>4.4400000000000002E-2</c:v>
                </c:pt>
                <c:pt idx="83">
                  <c:v>5.0700000000000002E-2</c:v>
                </c:pt>
                <c:pt idx="84">
                  <c:v>5.21E-2</c:v>
                </c:pt>
                <c:pt idx="85">
                  <c:v>4.8800000000000003E-2</c:v>
                </c:pt>
                <c:pt idx="86">
                  <c:v>3.5799999999999998E-2</c:v>
                </c:pt>
                <c:pt idx="87">
                  <c:v>3.2800000000000003E-2</c:v>
                </c:pt>
                <c:pt idx="88">
                  <c:v>3.3599999999999998E-2</c:v>
                </c:pt>
                <c:pt idx="89">
                  <c:v>2.3599999999999999E-2</c:v>
                </c:pt>
                <c:pt idx="90">
                  <c:v>1.54E-2</c:v>
                </c:pt>
                <c:pt idx="91">
                  <c:v>2.18E-2</c:v>
                </c:pt>
                <c:pt idx="92">
                  <c:v>2.9899999999999999E-2</c:v>
                </c:pt>
                <c:pt idx="93">
                  <c:v>3.8100000000000002E-2</c:v>
                </c:pt>
                <c:pt idx="94">
                  <c:v>3.6499999999999998E-2</c:v>
                </c:pt>
                <c:pt idx="95">
                  <c:v>3.1699999999999999E-2</c:v>
                </c:pt>
                <c:pt idx="96">
                  <c:v>3.4099999999999998E-2</c:v>
                </c:pt>
                <c:pt idx="97">
                  <c:v>3.6299999999999999E-2</c:v>
                </c:pt>
                <c:pt idx="98">
                  <c:v>4.2000000000000003E-2</c:v>
                </c:pt>
                <c:pt idx="99">
                  <c:v>4.3099999999999999E-2</c:v>
                </c:pt>
                <c:pt idx="100">
                  <c:v>5.0500000000000003E-2</c:v>
                </c:pt>
                <c:pt idx="101">
                  <c:v>6.0699999999999997E-2</c:v>
                </c:pt>
                <c:pt idx="102">
                  <c:v>5.7700000000000001E-2</c:v>
                </c:pt>
                <c:pt idx="103">
                  <c:v>5.7599999999999998E-2</c:v>
                </c:pt>
                <c:pt idx="104">
                  <c:v>5.3900000000000003E-2</c:v>
                </c:pt>
                <c:pt idx="105">
                  <c:v>4.8300000000000003E-2</c:v>
                </c:pt>
                <c:pt idx="106">
                  <c:v>5.1799999999999999E-2</c:v>
                </c:pt>
                <c:pt idx="107">
                  <c:v>5.6899999999999999E-2</c:v>
                </c:pt>
                <c:pt idx="108">
                  <c:v>5.6099999999999997E-2</c:v>
                </c:pt>
                <c:pt idx="109">
                  <c:v>5.4100000000000002E-2</c:v>
                </c:pt>
                <c:pt idx="110">
                  <c:v>0.05</c:v>
                </c:pt>
                <c:pt idx="111">
                  <c:v>4.41E-2</c:v>
                </c:pt>
                <c:pt idx="112">
                  <c:v>3.6600000000000001E-2</c:v>
                </c:pt>
                <c:pt idx="113">
                  <c:v>3.78E-2</c:v>
                </c:pt>
                <c:pt idx="114">
                  <c:v>5.3999999999999999E-2</c:v>
                </c:pt>
                <c:pt idx="115">
                  <c:v>5.0099999999999999E-2</c:v>
                </c:pt>
                <c:pt idx="116">
                  <c:v>4.87E-2</c:v>
                </c:pt>
                <c:pt idx="117">
                  <c:v>5.1700000000000003E-2</c:v>
                </c:pt>
                <c:pt idx="118">
                  <c:v>5.3699999999999998E-2</c:v>
                </c:pt>
                <c:pt idx="119">
                  <c:v>5.11E-2</c:v>
                </c:pt>
              </c:numCache>
            </c:numRef>
          </c:val>
          <c:smooth val="0"/>
          <c:extLst>
            <c:ext xmlns:c16="http://schemas.microsoft.com/office/drawing/2014/chart" uri="{C3380CC4-5D6E-409C-BE32-E72D297353CC}">
              <c16:uniqueId val="{00000000-2CB5-468C-B01B-9F6D0B36F69C}"/>
            </c:ext>
          </c:extLst>
        </c:ser>
        <c:dLbls>
          <c:showLegendKey val="0"/>
          <c:showVal val="0"/>
          <c:showCatName val="0"/>
          <c:showSerName val="0"/>
          <c:showPercent val="0"/>
          <c:showBubbleSize val="0"/>
        </c:dLbls>
        <c:smooth val="0"/>
        <c:axId val="1445323840"/>
        <c:axId val="1445331040"/>
      </c:lineChart>
      <c:dateAx>
        <c:axId val="1445323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331040"/>
        <c:crosses val="autoZero"/>
        <c:auto val="1"/>
        <c:lblOffset val="100"/>
        <c:baseTimeUnit val="months"/>
      </c:dateAx>
      <c:valAx>
        <c:axId val="1445331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Inflation Rate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5323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Repo Rate</c:v>
          </c:tx>
          <c:spPr>
            <a:ln w="28575" cap="rnd">
              <a:solidFill>
                <a:schemeClr val="accent1"/>
              </a:solidFill>
              <a:round/>
            </a:ln>
            <a:effectLst/>
          </c:spPr>
          <c:marker>
            <c:symbol val="none"/>
          </c:marker>
          <c:cat>
            <c:numRef>
              <c:f>'Data Cleaning'!$A$2:$A$121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'Data Cleaning'!$H$2:$H$121</c:f>
              <c:numCache>
                <c:formatCode>0.00%</c:formatCode>
                <c:ptCount val="120"/>
                <c:pt idx="0">
                  <c:v>6.25E-2</c:v>
                </c:pt>
                <c:pt idx="1">
                  <c:v>6.5000000000000002E-2</c:v>
                </c:pt>
                <c:pt idx="2">
                  <c:v>6.5000000000000002E-2</c:v>
                </c:pt>
                <c:pt idx="3">
                  <c:v>6.5000000000000002E-2</c:v>
                </c:pt>
                <c:pt idx="4">
                  <c:v>6.5000000000000002E-2</c:v>
                </c:pt>
                <c:pt idx="5">
                  <c:v>6.5000000000000002E-2</c:v>
                </c:pt>
                <c:pt idx="6">
                  <c:v>6.5000000000000002E-2</c:v>
                </c:pt>
                <c:pt idx="7">
                  <c:v>6.5000000000000002E-2</c:v>
                </c:pt>
                <c:pt idx="8">
                  <c:v>6.5000000000000002E-2</c:v>
                </c:pt>
                <c:pt idx="9">
                  <c:v>6.5000000000000002E-2</c:v>
                </c:pt>
                <c:pt idx="10">
                  <c:v>6.5000000000000002E-2</c:v>
                </c:pt>
                <c:pt idx="11">
                  <c:v>6.5000000000000002E-2</c:v>
                </c:pt>
                <c:pt idx="12">
                  <c:v>6.5000000000000002E-2</c:v>
                </c:pt>
                <c:pt idx="13">
                  <c:v>6.5000000000000002E-2</c:v>
                </c:pt>
                <c:pt idx="14">
                  <c:v>6.5000000000000002E-2</c:v>
                </c:pt>
                <c:pt idx="15">
                  <c:v>6.5000000000000002E-2</c:v>
                </c:pt>
                <c:pt idx="16">
                  <c:v>6.5000000000000002E-2</c:v>
                </c:pt>
                <c:pt idx="17">
                  <c:v>6.5000000000000002E-2</c:v>
                </c:pt>
                <c:pt idx="18">
                  <c:v>6.5000000000000002E-2</c:v>
                </c:pt>
                <c:pt idx="19">
                  <c:v>6.5000000000000002E-2</c:v>
                </c:pt>
                <c:pt idx="20">
                  <c:v>6.5000000000000002E-2</c:v>
                </c:pt>
                <c:pt idx="21">
                  <c:v>6.5000000000000002E-2</c:v>
                </c:pt>
                <c:pt idx="22">
                  <c:v>6.5000000000000002E-2</c:v>
                </c:pt>
                <c:pt idx="23">
                  <c:v>6.5000000000000002E-2</c:v>
                </c:pt>
                <c:pt idx="24">
                  <c:v>6.5000000000000002E-2</c:v>
                </c:pt>
                <c:pt idx="25">
                  <c:v>6.25E-2</c:v>
                </c:pt>
                <c:pt idx="26">
                  <c:v>6.25E-2</c:v>
                </c:pt>
                <c:pt idx="27">
                  <c:v>5.8999999999999997E-2</c:v>
                </c:pt>
                <c:pt idx="28">
                  <c:v>5.8999999999999997E-2</c:v>
                </c:pt>
                <c:pt idx="29">
                  <c:v>5.3999999999999999E-2</c:v>
                </c:pt>
                <c:pt idx="30">
                  <c:v>5.3999999999999999E-2</c:v>
                </c:pt>
                <c:pt idx="31">
                  <c:v>4.9000000000000002E-2</c:v>
                </c:pt>
                <c:pt idx="32">
                  <c:v>4.3999999999999997E-2</c:v>
                </c:pt>
                <c:pt idx="33" formatCode="0%">
                  <c:v>0.04</c:v>
                </c:pt>
                <c:pt idx="34" formatCode="0%">
                  <c:v>0.04</c:v>
                </c:pt>
                <c:pt idx="35" formatCode="0%">
                  <c:v>0.04</c:v>
                </c:pt>
                <c:pt idx="36" formatCode="0%">
                  <c:v>0.04</c:v>
                </c:pt>
                <c:pt idx="37" formatCode="0%">
                  <c:v>0.04</c:v>
                </c:pt>
                <c:pt idx="38" formatCode="0%">
                  <c:v>0.04</c:v>
                </c:pt>
                <c:pt idx="39" formatCode="0%">
                  <c:v>0.04</c:v>
                </c:pt>
                <c:pt idx="40" formatCode="0%">
                  <c:v>0.04</c:v>
                </c:pt>
                <c:pt idx="41" formatCode="0%">
                  <c:v>0.04</c:v>
                </c:pt>
                <c:pt idx="42" formatCode="0%">
                  <c:v>0.04</c:v>
                </c:pt>
                <c:pt idx="43" formatCode="0%">
                  <c:v>0.04</c:v>
                </c:pt>
                <c:pt idx="44" formatCode="0%">
                  <c:v>0.04</c:v>
                </c:pt>
                <c:pt idx="45" formatCode="0%">
                  <c:v>0.04</c:v>
                </c:pt>
                <c:pt idx="46" formatCode="0%">
                  <c:v>0.04</c:v>
                </c:pt>
                <c:pt idx="47" formatCode="0%">
                  <c:v>0.04</c:v>
                </c:pt>
                <c:pt idx="48" formatCode="0%">
                  <c:v>0.04</c:v>
                </c:pt>
                <c:pt idx="49" formatCode="0%">
                  <c:v>0.04</c:v>
                </c:pt>
                <c:pt idx="50" formatCode="0%">
                  <c:v>0.04</c:v>
                </c:pt>
                <c:pt idx="51" formatCode="0%">
                  <c:v>0.04</c:v>
                </c:pt>
                <c:pt idx="52" formatCode="0%">
                  <c:v>0.04</c:v>
                </c:pt>
                <c:pt idx="53" formatCode="0%">
                  <c:v>0.04</c:v>
                </c:pt>
                <c:pt idx="54" formatCode="0%">
                  <c:v>0.04</c:v>
                </c:pt>
                <c:pt idx="55" formatCode="0%">
                  <c:v>0.04</c:v>
                </c:pt>
                <c:pt idx="56" formatCode="0%">
                  <c:v>0.04</c:v>
                </c:pt>
                <c:pt idx="57">
                  <c:v>4.3999999999999997E-2</c:v>
                </c:pt>
                <c:pt idx="58">
                  <c:v>4.3999999999999997E-2</c:v>
                </c:pt>
                <c:pt idx="59">
                  <c:v>5.1499999999999997E-2</c:v>
                </c:pt>
                <c:pt idx="60">
                  <c:v>5.1499999999999997E-2</c:v>
                </c:pt>
                <c:pt idx="61">
                  <c:v>5.1499999999999997E-2</c:v>
                </c:pt>
                <c:pt idx="62">
                  <c:v>5.1499999999999997E-2</c:v>
                </c:pt>
                <c:pt idx="63">
                  <c:v>5.1499999999999997E-2</c:v>
                </c:pt>
                <c:pt idx="64">
                  <c:v>5.1499999999999997E-2</c:v>
                </c:pt>
                <c:pt idx="65">
                  <c:v>5.3999999999999999E-2</c:v>
                </c:pt>
                <c:pt idx="66">
                  <c:v>5.3999999999999999E-2</c:v>
                </c:pt>
                <c:pt idx="67">
                  <c:v>5.7500000000000002E-2</c:v>
                </c:pt>
                <c:pt idx="68">
                  <c:v>5.7500000000000002E-2</c:v>
                </c:pt>
                <c:pt idx="69" formatCode="0%">
                  <c:v>0.06</c:v>
                </c:pt>
                <c:pt idx="70" formatCode="0%">
                  <c:v>0.06</c:v>
                </c:pt>
                <c:pt idx="71">
                  <c:v>6.25E-2</c:v>
                </c:pt>
                <c:pt idx="72">
                  <c:v>6.25E-2</c:v>
                </c:pt>
                <c:pt idx="73">
                  <c:v>6.5000000000000002E-2</c:v>
                </c:pt>
                <c:pt idx="74">
                  <c:v>6.5000000000000002E-2</c:v>
                </c:pt>
                <c:pt idx="75">
                  <c:v>6.5000000000000002E-2</c:v>
                </c:pt>
                <c:pt idx="76">
                  <c:v>6.5000000000000002E-2</c:v>
                </c:pt>
                <c:pt idx="77">
                  <c:v>6.5000000000000002E-2</c:v>
                </c:pt>
                <c:pt idx="78">
                  <c:v>6.5000000000000002E-2</c:v>
                </c:pt>
                <c:pt idx="79">
                  <c:v>6.5000000000000002E-2</c:v>
                </c:pt>
                <c:pt idx="80">
                  <c:v>6.5000000000000002E-2</c:v>
                </c:pt>
                <c:pt idx="81" formatCode="0%">
                  <c:v>0.06</c:v>
                </c:pt>
                <c:pt idx="82" formatCode="0%">
                  <c:v>0.06</c:v>
                </c:pt>
                <c:pt idx="83" formatCode="0%">
                  <c:v>0.06</c:v>
                </c:pt>
                <c:pt idx="84" formatCode="0%">
                  <c:v>0.06</c:v>
                </c:pt>
                <c:pt idx="85" formatCode="0%">
                  <c:v>0.06</c:v>
                </c:pt>
                <c:pt idx="86" formatCode="0%">
                  <c:v>0.06</c:v>
                </c:pt>
                <c:pt idx="87" formatCode="0%">
                  <c:v>0.06</c:v>
                </c:pt>
                <c:pt idx="88" formatCode="0%">
                  <c:v>0.06</c:v>
                </c:pt>
                <c:pt idx="89" formatCode="0%">
                  <c:v>0.06</c:v>
                </c:pt>
                <c:pt idx="90" formatCode="0%">
                  <c:v>0.06</c:v>
                </c:pt>
                <c:pt idx="91">
                  <c:v>6.25E-2</c:v>
                </c:pt>
                <c:pt idx="92">
                  <c:v>6.25E-2</c:v>
                </c:pt>
                <c:pt idx="93">
                  <c:v>6.25E-2</c:v>
                </c:pt>
                <c:pt idx="94">
                  <c:v>6.25E-2</c:v>
                </c:pt>
                <c:pt idx="95">
                  <c:v>6.25E-2</c:v>
                </c:pt>
                <c:pt idx="96">
                  <c:v>6.25E-2</c:v>
                </c:pt>
                <c:pt idx="97">
                  <c:v>6.25E-2</c:v>
                </c:pt>
                <c:pt idx="98">
                  <c:v>6.25E-2</c:v>
                </c:pt>
                <c:pt idx="99">
                  <c:v>6.25E-2</c:v>
                </c:pt>
                <c:pt idx="100">
                  <c:v>6.25E-2</c:v>
                </c:pt>
                <c:pt idx="101">
                  <c:v>6.5000000000000002E-2</c:v>
                </c:pt>
                <c:pt idx="102">
                  <c:v>6.5000000000000002E-2</c:v>
                </c:pt>
                <c:pt idx="103">
                  <c:v>6.5000000000000002E-2</c:v>
                </c:pt>
                <c:pt idx="104">
                  <c:v>6.5000000000000002E-2</c:v>
                </c:pt>
                <c:pt idx="105">
                  <c:v>6.5000000000000002E-2</c:v>
                </c:pt>
                <c:pt idx="106">
                  <c:v>6.5000000000000002E-2</c:v>
                </c:pt>
                <c:pt idx="107">
                  <c:v>6.7500000000000004E-2</c:v>
                </c:pt>
                <c:pt idx="108">
                  <c:v>6.7500000000000004E-2</c:v>
                </c:pt>
                <c:pt idx="109">
                  <c:v>6.7500000000000004E-2</c:v>
                </c:pt>
                <c:pt idx="110">
                  <c:v>6.7500000000000004E-2</c:v>
                </c:pt>
                <c:pt idx="111">
                  <c:v>6.7500000000000004E-2</c:v>
                </c:pt>
                <c:pt idx="112">
                  <c:v>6.7500000000000004E-2</c:v>
                </c:pt>
                <c:pt idx="113">
                  <c:v>7.2499999999999995E-2</c:v>
                </c:pt>
                <c:pt idx="114">
                  <c:v>7.2499999999999995E-2</c:v>
                </c:pt>
                <c:pt idx="115">
                  <c:v>7.2499999999999995E-2</c:v>
                </c:pt>
                <c:pt idx="116">
                  <c:v>7.4999999999999997E-2</c:v>
                </c:pt>
                <c:pt idx="117">
                  <c:v>7.7499999999999999E-2</c:v>
                </c:pt>
                <c:pt idx="118">
                  <c:v>7.7499999999999999E-2</c:v>
                </c:pt>
                <c:pt idx="119">
                  <c:v>7.7499999999999999E-2</c:v>
                </c:pt>
              </c:numCache>
            </c:numRef>
          </c:val>
          <c:smooth val="0"/>
          <c:extLst>
            <c:ext xmlns:c16="http://schemas.microsoft.com/office/drawing/2014/chart" uri="{C3380CC4-5D6E-409C-BE32-E72D297353CC}">
              <c16:uniqueId val="{00000000-DE56-4A28-A648-472550CB27F1}"/>
            </c:ext>
          </c:extLst>
        </c:ser>
        <c:dLbls>
          <c:showLegendKey val="0"/>
          <c:showVal val="0"/>
          <c:showCatName val="0"/>
          <c:showSerName val="0"/>
          <c:showPercent val="0"/>
          <c:showBubbleSize val="0"/>
        </c:dLbls>
        <c:smooth val="0"/>
        <c:axId val="1476211216"/>
        <c:axId val="1476187696"/>
      </c:lineChart>
      <c:dateAx>
        <c:axId val="147621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187696"/>
        <c:crosses val="autoZero"/>
        <c:auto val="1"/>
        <c:lblOffset val="100"/>
        <c:baseTimeUnit val="months"/>
      </c:dateAx>
      <c:valAx>
        <c:axId val="147618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Repo</a:t>
                </a:r>
                <a:r>
                  <a:rPr lang="en-IN" baseline="0"/>
                  <a:t>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2112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Unemployment Rate</c:v>
          </c:tx>
          <c:spPr>
            <a:ln w="28575" cap="rnd">
              <a:solidFill>
                <a:schemeClr val="accent1"/>
              </a:solidFill>
              <a:round/>
            </a:ln>
            <a:effectLst/>
          </c:spPr>
          <c:marker>
            <c:symbol val="none"/>
          </c:marker>
          <c:cat>
            <c:numRef>
              <c:f>'Data Collection'!$Z$3:$Z$13</c:f>
              <c:numCache>
                <c:formatCode>m/d/yyyy</c:formatCode>
                <c:ptCount val="11"/>
                <c:pt idx="0">
                  <c:v>42004</c:v>
                </c:pt>
                <c:pt idx="1">
                  <c:v>42369</c:v>
                </c:pt>
                <c:pt idx="2">
                  <c:v>42735</c:v>
                </c:pt>
                <c:pt idx="3">
                  <c:v>43100</c:v>
                </c:pt>
                <c:pt idx="4">
                  <c:v>43465</c:v>
                </c:pt>
                <c:pt idx="5">
                  <c:v>43830</c:v>
                </c:pt>
                <c:pt idx="6">
                  <c:v>44196</c:v>
                </c:pt>
                <c:pt idx="7">
                  <c:v>44561</c:v>
                </c:pt>
                <c:pt idx="8">
                  <c:v>44926</c:v>
                </c:pt>
                <c:pt idx="9">
                  <c:v>45291</c:v>
                </c:pt>
                <c:pt idx="10">
                  <c:v>45657</c:v>
                </c:pt>
              </c:numCache>
            </c:numRef>
          </c:cat>
          <c:val>
            <c:numRef>
              <c:f>'Data Collection'!$AA$3:$AA$13</c:f>
              <c:numCache>
                <c:formatCode>General</c:formatCode>
                <c:ptCount val="11"/>
                <c:pt idx="0">
                  <c:v>7.992</c:v>
                </c:pt>
                <c:pt idx="1">
                  <c:v>7.8940000000000001</c:v>
                </c:pt>
                <c:pt idx="2">
                  <c:v>7.8</c:v>
                </c:pt>
                <c:pt idx="3">
                  <c:v>7.7229999999999999</c:v>
                </c:pt>
                <c:pt idx="4">
                  <c:v>7.6520000000000001</c:v>
                </c:pt>
                <c:pt idx="5">
                  <c:v>6.51</c:v>
                </c:pt>
                <c:pt idx="6">
                  <c:v>7.859</c:v>
                </c:pt>
                <c:pt idx="7">
                  <c:v>6.38</c:v>
                </c:pt>
                <c:pt idx="8">
                  <c:v>4.8220000000000001</c:v>
                </c:pt>
                <c:pt idx="9">
                  <c:v>4.1719999999999997</c:v>
                </c:pt>
                <c:pt idx="10">
                  <c:v>3.2</c:v>
                </c:pt>
              </c:numCache>
            </c:numRef>
          </c:val>
          <c:smooth val="0"/>
          <c:extLst>
            <c:ext xmlns:c16="http://schemas.microsoft.com/office/drawing/2014/chart" uri="{C3380CC4-5D6E-409C-BE32-E72D297353CC}">
              <c16:uniqueId val="{00000000-B3CE-4F19-8C57-66E722D5907D}"/>
            </c:ext>
          </c:extLst>
        </c:ser>
        <c:dLbls>
          <c:showLegendKey val="0"/>
          <c:showVal val="0"/>
          <c:showCatName val="0"/>
          <c:showSerName val="0"/>
          <c:showPercent val="0"/>
          <c:showBubbleSize val="0"/>
        </c:dLbls>
        <c:smooth val="0"/>
        <c:axId val="1468569936"/>
        <c:axId val="1468567056"/>
      </c:lineChart>
      <c:dateAx>
        <c:axId val="14685699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kern="1200" baseline="0">
                    <a:solidFill>
                      <a:sysClr val="windowText" lastClr="000000">
                        <a:lumMod val="65000"/>
                        <a:lumOff val="35000"/>
                      </a:sysClr>
                    </a:solidFill>
                  </a:rPr>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67056"/>
        <c:crosses val="autoZero"/>
        <c:auto val="1"/>
        <c:lblOffset val="100"/>
        <c:baseTimeUnit val="years"/>
      </c:dateAx>
      <c:valAx>
        <c:axId val="146856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Unemployment</a:t>
                </a:r>
                <a:r>
                  <a:rPr lang="en-IN" baseline="0"/>
                  <a:t> Rate</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699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t>Bond Yield Spreads Over Time</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IN"/>
        </a:p>
      </c:txPr>
    </c:title>
    <c:autoTitleDeleted val="0"/>
    <c:plotArea>
      <c:layout/>
      <c:lineChart>
        <c:grouping val="standard"/>
        <c:varyColors val="0"/>
        <c:ser>
          <c:idx val="0"/>
          <c:order val="0"/>
          <c:tx>
            <c:v>10Y - 1Y Spread</c:v>
          </c:tx>
          <c:spPr>
            <a:ln w="28575" cap="rnd">
              <a:solidFill>
                <a:schemeClr val="accent1"/>
              </a:solidFill>
              <a:round/>
            </a:ln>
            <a:effectLst/>
          </c:spPr>
          <c:marker>
            <c:symbol val="none"/>
          </c:marker>
          <c:cat>
            <c:numRef>
              <c:f>'Yield Spreads Visualisation'!$A$2:$A$121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'Yield Spreads Visualisation'!$B$2:$B$121</c:f>
              <c:numCache>
                <c:formatCode>0.00\%</c:formatCode>
                <c:ptCount val="120"/>
                <c:pt idx="0">
                  <c:v>0.12999999999999989</c:v>
                </c:pt>
                <c:pt idx="1">
                  <c:v>4.0000000000000036E-2</c:v>
                </c:pt>
                <c:pt idx="2">
                  <c:v>0.30999999999999961</c:v>
                </c:pt>
                <c:pt idx="3">
                  <c:v>0.20999999999999996</c:v>
                </c:pt>
                <c:pt idx="4">
                  <c:v>0.12000000000000011</c:v>
                </c:pt>
                <c:pt idx="5">
                  <c:v>8.4999999999999964E-2</c:v>
                </c:pt>
                <c:pt idx="6">
                  <c:v>7.2000000000000064E-2</c:v>
                </c:pt>
                <c:pt idx="7">
                  <c:v>4.6999999999999709E-2</c:v>
                </c:pt>
                <c:pt idx="8">
                  <c:v>0.13600000000000012</c:v>
                </c:pt>
                <c:pt idx="9">
                  <c:v>7.6999999999999957E-2</c:v>
                </c:pt>
                <c:pt idx="10">
                  <c:v>4.1000000000000369E-2</c:v>
                </c:pt>
                <c:pt idx="11">
                  <c:v>4.8000000000000043E-2</c:v>
                </c:pt>
                <c:pt idx="12">
                  <c:v>6.5999999999999837E-2</c:v>
                </c:pt>
                <c:pt idx="13">
                  <c:v>5.2999999999999936E-2</c:v>
                </c:pt>
                <c:pt idx="14">
                  <c:v>1.9999999999999574E-2</c:v>
                </c:pt>
                <c:pt idx="15">
                  <c:v>0.23500000000000032</c:v>
                </c:pt>
                <c:pt idx="16">
                  <c:v>0.16300000000000026</c:v>
                </c:pt>
                <c:pt idx="17">
                  <c:v>0.27499999999999947</c:v>
                </c:pt>
                <c:pt idx="18">
                  <c:v>0.25400000000000045</c:v>
                </c:pt>
                <c:pt idx="19">
                  <c:v>0.21499999999999986</c:v>
                </c:pt>
                <c:pt idx="20">
                  <c:v>0.21099999999999941</c:v>
                </c:pt>
                <c:pt idx="21">
                  <c:v>0.17700000000000049</c:v>
                </c:pt>
                <c:pt idx="22">
                  <c:v>0.15799999999999947</c:v>
                </c:pt>
                <c:pt idx="23">
                  <c:v>0.57200000000000006</c:v>
                </c:pt>
                <c:pt idx="24">
                  <c:v>0.58199999999999985</c:v>
                </c:pt>
                <c:pt idx="25">
                  <c:v>0.52300000000000058</c:v>
                </c:pt>
                <c:pt idx="26">
                  <c:v>0.63100000000000023</c:v>
                </c:pt>
                <c:pt idx="27">
                  <c:v>0.69799999999999951</c:v>
                </c:pt>
                <c:pt idx="28">
                  <c:v>0.84499999999999975</c:v>
                </c:pt>
                <c:pt idx="29">
                  <c:v>0.97299999999999986</c:v>
                </c:pt>
                <c:pt idx="30">
                  <c:v>1.2430000000000003</c:v>
                </c:pt>
                <c:pt idx="31">
                  <c:v>1.4020000000000001</c:v>
                </c:pt>
                <c:pt idx="32">
                  <c:v>2.3250000000000002</c:v>
                </c:pt>
                <c:pt idx="33">
                  <c:v>2.5220000000000002</c:v>
                </c:pt>
                <c:pt idx="34">
                  <c:v>2.3929999999999998</c:v>
                </c:pt>
                <c:pt idx="35">
                  <c:v>2.1980000000000004</c:v>
                </c:pt>
                <c:pt idx="36">
                  <c:v>2.0869999999999997</c:v>
                </c:pt>
                <c:pt idx="37">
                  <c:v>2.0669999999999993</c:v>
                </c:pt>
                <c:pt idx="38">
                  <c:v>2.2809999999999997</c:v>
                </c:pt>
                <c:pt idx="39">
                  <c:v>2.1970000000000001</c:v>
                </c:pt>
                <c:pt idx="40">
                  <c:v>2.3659999999999997</c:v>
                </c:pt>
                <c:pt idx="41">
                  <c:v>2.1629999999999994</c:v>
                </c:pt>
                <c:pt idx="42">
                  <c:v>1.9610000000000003</c:v>
                </c:pt>
                <c:pt idx="43">
                  <c:v>2.2570000000000001</c:v>
                </c:pt>
                <c:pt idx="44">
                  <c:v>2.2110000000000003</c:v>
                </c:pt>
                <c:pt idx="45">
                  <c:v>2.2509999999999994</c:v>
                </c:pt>
                <c:pt idx="46">
                  <c:v>2.1580000000000004</c:v>
                </c:pt>
                <c:pt idx="47">
                  <c:v>2.0449999999999999</c:v>
                </c:pt>
                <c:pt idx="48">
                  <c:v>2.1320000000000001</c:v>
                </c:pt>
                <c:pt idx="49">
                  <c:v>2.5809999999999995</c:v>
                </c:pt>
                <c:pt idx="50">
                  <c:v>2.4080000000000004</c:v>
                </c:pt>
                <c:pt idx="51">
                  <c:v>2.3069999999999995</c:v>
                </c:pt>
                <c:pt idx="52">
                  <c:v>2.3370000000000002</c:v>
                </c:pt>
                <c:pt idx="53">
                  <c:v>2.1769999999999996</c:v>
                </c:pt>
                <c:pt idx="54">
                  <c:v>2.1559999999999997</c:v>
                </c:pt>
                <c:pt idx="55">
                  <c:v>2.3939999999999997</c:v>
                </c:pt>
                <c:pt idx="56">
                  <c:v>2.1770000000000005</c:v>
                </c:pt>
                <c:pt idx="57">
                  <c:v>1.2409999999999997</c:v>
                </c:pt>
                <c:pt idx="58">
                  <c:v>1.1350000000000007</c:v>
                </c:pt>
                <c:pt idx="59">
                  <c:v>1.1640000000000006</c:v>
                </c:pt>
                <c:pt idx="60">
                  <c:v>0.99199999999999999</c:v>
                </c:pt>
                <c:pt idx="61">
                  <c:v>1.1390000000000002</c:v>
                </c:pt>
                <c:pt idx="62">
                  <c:v>1.1639999999999997</c:v>
                </c:pt>
                <c:pt idx="63">
                  <c:v>0.93200000000000038</c:v>
                </c:pt>
                <c:pt idx="64">
                  <c:v>0.78699999999999992</c:v>
                </c:pt>
                <c:pt idx="65">
                  <c:v>0.47199999999999953</c:v>
                </c:pt>
                <c:pt idx="66">
                  <c:v>0.6899999999999995</c:v>
                </c:pt>
                <c:pt idx="67">
                  <c:v>0.77500000000000036</c:v>
                </c:pt>
                <c:pt idx="68">
                  <c:v>0.84899999999999931</c:v>
                </c:pt>
                <c:pt idx="69">
                  <c:v>0.9139999999999997</c:v>
                </c:pt>
                <c:pt idx="70">
                  <c:v>1.0259999999999998</c:v>
                </c:pt>
                <c:pt idx="71">
                  <c:v>0.74699999999999989</c:v>
                </c:pt>
                <c:pt idx="72">
                  <c:v>0.55600000000000005</c:v>
                </c:pt>
                <c:pt idx="73">
                  <c:v>0.43299999999999983</c:v>
                </c:pt>
                <c:pt idx="74">
                  <c:v>0.37000000000000011</c:v>
                </c:pt>
                <c:pt idx="75">
                  <c:v>0.27099999999999902</c:v>
                </c:pt>
                <c:pt idx="76">
                  <c:v>0.60999999999999943</c:v>
                </c:pt>
                <c:pt idx="77">
                  <c:v>0.52400000000000002</c:v>
                </c:pt>
                <c:pt idx="78">
                  <c:v>0.88399999999999945</c:v>
                </c:pt>
                <c:pt idx="79">
                  <c:v>0.75599999999999934</c:v>
                </c:pt>
                <c:pt idx="80">
                  <c:v>0.98100000000000076</c:v>
                </c:pt>
                <c:pt idx="81">
                  <c:v>0.83499999999999996</c:v>
                </c:pt>
                <c:pt idx="82">
                  <c:v>1.0739999999999998</c:v>
                </c:pt>
                <c:pt idx="83">
                  <c:v>0.77899999999999991</c:v>
                </c:pt>
                <c:pt idx="84">
                  <c:v>0.72499999999999964</c:v>
                </c:pt>
                <c:pt idx="85">
                  <c:v>0.70899999999999963</c:v>
                </c:pt>
                <c:pt idx="86">
                  <c:v>0.60299999999999976</c:v>
                </c:pt>
                <c:pt idx="87">
                  <c:v>0.60500000000000043</c:v>
                </c:pt>
                <c:pt idx="88">
                  <c:v>0.23300000000000054</c:v>
                </c:pt>
                <c:pt idx="89">
                  <c:v>0.16599999999999948</c:v>
                </c:pt>
                <c:pt idx="90">
                  <c:v>0.10299999999999976</c:v>
                </c:pt>
                <c:pt idx="91">
                  <c:v>0.13199999999999967</c:v>
                </c:pt>
                <c:pt idx="92">
                  <c:v>0.5600000000000005</c:v>
                </c:pt>
                <c:pt idx="93">
                  <c:v>0.41900000000000048</c:v>
                </c:pt>
                <c:pt idx="94">
                  <c:v>0.54499999999999993</c:v>
                </c:pt>
                <c:pt idx="95">
                  <c:v>0.1509999999999998</c:v>
                </c:pt>
                <c:pt idx="96">
                  <c:v>0.18599999999999994</c:v>
                </c:pt>
                <c:pt idx="97">
                  <c:v>0.20600000000000041</c:v>
                </c:pt>
                <c:pt idx="98">
                  <c:v>0.27499999999999947</c:v>
                </c:pt>
                <c:pt idx="99">
                  <c:v>0.32699999999999996</c:v>
                </c:pt>
                <c:pt idx="100">
                  <c:v>0.32100000000000062</c:v>
                </c:pt>
                <c:pt idx="101">
                  <c:v>0.34200000000000053</c:v>
                </c:pt>
                <c:pt idx="102">
                  <c:v>0.48000000000000043</c:v>
                </c:pt>
                <c:pt idx="103">
                  <c:v>0.45100000000000051</c:v>
                </c:pt>
                <c:pt idx="104">
                  <c:v>0.43499999999999961</c:v>
                </c:pt>
                <c:pt idx="105">
                  <c:v>0.25899999999999945</c:v>
                </c:pt>
                <c:pt idx="106">
                  <c:v>0.36100000000000065</c:v>
                </c:pt>
                <c:pt idx="107">
                  <c:v>0.55900000000000016</c:v>
                </c:pt>
                <c:pt idx="108">
                  <c:v>0.45899999999999963</c:v>
                </c:pt>
                <c:pt idx="109">
                  <c:v>0.5389999999999997</c:v>
                </c:pt>
                <c:pt idx="110">
                  <c:v>0.44199999999999928</c:v>
                </c:pt>
                <c:pt idx="111">
                  <c:v>0.35299999999999976</c:v>
                </c:pt>
                <c:pt idx="112">
                  <c:v>0.36299999999999955</c:v>
                </c:pt>
                <c:pt idx="113">
                  <c:v>0.21999999999999975</c:v>
                </c:pt>
                <c:pt idx="114">
                  <c:v>0.18400000000000016</c:v>
                </c:pt>
                <c:pt idx="115">
                  <c:v>8.7000000000000632E-2</c:v>
                </c:pt>
                <c:pt idx="116">
                  <c:v>-5.9999999999993392E-3</c:v>
                </c:pt>
                <c:pt idx="117">
                  <c:v>-5.8999999999999275E-2</c:v>
                </c:pt>
                <c:pt idx="118">
                  <c:v>-0.14999999999999947</c:v>
                </c:pt>
                <c:pt idx="119">
                  <c:v>-0.36499999999999932</c:v>
                </c:pt>
              </c:numCache>
            </c:numRef>
          </c:val>
          <c:smooth val="0"/>
          <c:extLst>
            <c:ext xmlns:c16="http://schemas.microsoft.com/office/drawing/2014/chart" uri="{C3380CC4-5D6E-409C-BE32-E72D297353CC}">
              <c16:uniqueId val="{00000000-012F-4313-9815-4A12ABB6E42D}"/>
            </c:ext>
          </c:extLst>
        </c:ser>
        <c:ser>
          <c:idx val="1"/>
          <c:order val="1"/>
          <c:tx>
            <c:v>30Y - 10Y Spread</c:v>
          </c:tx>
          <c:spPr>
            <a:ln w="28575" cap="rnd">
              <a:solidFill>
                <a:schemeClr val="accent2"/>
              </a:solidFill>
              <a:round/>
            </a:ln>
            <a:effectLst/>
          </c:spPr>
          <c:marker>
            <c:symbol val="none"/>
          </c:marker>
          <c:cat>
            <c:numRef>
              <c:f>'Yield Spreads Visualisation'!$A$2:$A$121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'Yield Spreads Visualisation'!$C$2:$C$121</c:f>
              <c:numCache>
                <c:formatCode>0.00\%</c:formatCode>
                <c:ptCount val="120"/>
                <c:pt idx="0">
                  <c:v>0.25999999999999979</c:v>
                </c:pt>
                <c:pt idx="1">
                  <c:v>0.25999999999999979</c:v>
                </c:pt>
                <c:pt idx="2">
                  <c:v>0.14000000000000057</c:v>
                </c:pt>
                <c:pt idx="3">
                  <c:v>0.15000000000000036</c:v>
                </c:pt>
                <c:pt idx="4">
                  <c:v>0.13599999999999923</c:v>
                </c:pt>
                <c:pt idx="5">
                  <c:v>0.13099999999999934</c:v>
                </c:pt>
                <c:pt idx="6">
                  <c:v>4.9000000000000377E-2</c:v>
                </c:pt>
                <c:pt idx="7">
                  <c:v>0.15000000000000036</c:v>
                </c:pt>
                <c:pt idx="8">
                  <c:v>6.2999999999999723E-2</c:v>
                </c:pt>
                <c:pt idx="9">
                  <c:v>6.9000000000000838E-2</c:v>
                </c:pt>
                <c:pt idx="10">
                  <c:v>8.0000000000000071E-2</c:v>
                </c:pt>
                <c:pt idx="11">
                  <c:v>0.125</c:v>
                </c:pt>
                <c:pt idx="12">
                  <c:v>0.22999999999999954</c:v>
                </c:pt>
                <c:pt idx="13">
                  <c:v>0.22200000000000042</c:v>
                </c:pt>
                <c:pt idx="14">
                  <c:v>0.16000000000000014</c:v>
                </c:pt>
                <c:pt idx="15">
                  <c:v>0.20199999999999996</c:v>
                </c:pt>
                <c:pt idx="16">
                  <c:v>0.16899999999999959</c:v>
                </c:pt>
                <c:pt idx="17">
                  <c:v>0.19700000000000006</c:v>
                </c:pt>
                <c:pt idx="18">
                  <c:v>0.25300000000000011</c:v>
                </c:pt>
                <c:pt idx="19">
                  <c:v>0.1639999999999997</c:v>
                </c:pt>
                <c:pt idx="20">
                  <c:v>0.14900000000000002</c:v>
                </c:pt>
                <c:pt idx="21">
                  <c:v>7.9999999999999183E-2</c:v>
                </c:pt>
                <c:pt idx="22">
                  <c:v>-2.2000000000000242E-2</c:v>
                </c:pt>
                <c:pt idx="23">
                  <c:v>9.6000000000000085E-2</c:v>
                </c:pt>
                <c:pt idx="24">
                  <c:v>0.12399999999999967</c:v>
                </c:pt>
                <c:pt idx="25">
                  <c:v>0.1120000000000001</c:v>
                </c:pt>
                <c:pt idx="26">
                  <c:v>0.12199999999999989</c:v>
                </c:pt>
                <c:pt idx="27">
                  <c:v>0.14700000000000024</c:v>
                </c:pt>
                <c:pt idx="28">
                  <c:v>0.27400000000000002</c:v>
                </c:pt>
                <c:pt idx="29">
                  <c:v>0.35899999999999999</c:v>
                </c:pt>
                <c:pt idx="30">
                  <c:v>0.27400000000000002</c:v>
                </c:pt>
                <c:pt idx="31">
                  <c:v>0.25399999999999956</c:v>
                </c:pt>
                <c:pt idx="32">
                  <c:v>0.28200000000000003</c:v>
                </c:pt>
                <c:pt idx="33">
                  <c:v>0.42199999999999971</c:v>
                </c:pt>
                <c:pt idx="34">
                  <c:v>0.37000000000000011</c:v>
                </c:pt>
                <c:pt idx="35">
                  <c:v>0.60199999999999942</c:v>
                </c:pt>
                <c:pt idx="36">
                  <c:v>0.60800000000000054</c:v>
                </c:pt>
                <c:pt idx="37">
                  <c:v>0.5550000000000006</c:v>
                </c:pt>
                <c:pt idx="38">
                  <c:v>0.62399999999999967</c:v>
                </c:pt>
                <c:pt idx="39">
                  <c:v>0.74800000000000022</c:v>
                </c:pt>
                <c:pt idx="40">
                  <c:v>0.87400000000000055</c:v>
                </c:pt>
                <c:pt idx="41">
                  <c:v>0.89400000000000013</c:v>
                </c:pt>
                <c:pt idx="42">
                  <c:v>1.0460000000000003</c:v>
                </c:pt>
                <c:pt idx="43">
                  <c:v>0.91999999999999993</c:v>
                </c:pt>
                <c:pt idx="44">
                  <c:v>0.75</c:v>
                </c:pt>
                <c:pt idx="45">
                  <c:v>0.58499999999999996</c:v>
                </c:pt>
                <c:pt idx="46">
                  <c:v>0.63600000000000012</c:v>
                </c:pt>
                <c:pt idx="47">
                  <c:v>0.58300000000000018</c:v>
                </c:pt>
                <c:pt idx="48">
                  <c:v>0.6509999999999998</c:v>
                </c:pt>
                <c:pt idx="49">
                  <c:v>0.67800000000000082</c:v>
                </c:pt>
                <c:pt idx="50">
                  <c:v>0.75499999999999989</c:v>
                </c:pt>
                <c:pt idx="51">
                  <c:v>0.73399999999999999</c:v>
                </c:pt>
                <c:pt idx="52">
                  <c:v>0.67199999999999971</c:v>
                </c:pt>
                <c:pt idx="53">
                  <c:v>0.5730000000000004</c:v>
                </c:pt>
                <c:pt idx="54">
                  <c:v>0.65700000000000003</c:v>
                </c:pt>
                <c:pt idx="55">
                  <c:v>0.59299999999999997</c:v>
                </c:pt>
                <c:pt idx="56">
                  <c:v>0.53599999999999959</c:v>
                </c:pt>
                <c:pt idx="57">
                  <c:v>0.62199999999999989</c:v>
                </c:pt>
                <c:pt idx="58">
                  <c:v>0.4449999999999994</c:v>
                </c:pt>
                <c:pt idx="59">
                  <c:v>0.48200000000000021</c:v>
                </c:pt>
                <c:pt idx="60">
                  <c:v>0.56700000000000017</c:v>
                </c:pt>
                <c:pt idx="61">
                  <c:v>0.70600000000000041</c:v>
                </c:pt>
                <c:pt idx="62">
                  <c:v>0.48099999999999987</c:v>
                </c:pt>
                <c:pt idx="63">
                  <c:v>0.47799999999999976</c:v>
                </c:pt>
                <c:pt idx="64">
                  <c:v>0.44700000000000006</c:v>
                </c:pt>
                <c:pt idx="65">
                  <c:v>0.45800000000000018</c:v>
                </c:pt>
                <c:pt idx="66">
                  <c:v>0.20300000000000029</c:v>
                </c:pt>
                <c:pt idx="67">
                  <c:v>0.28200000000000003</c:v>
                </c:pt>
                <c:pt idx="68">
                  <c:v>0.26100000000000012</c:v>
                </c:pt>
                <c:pt idx="69">
                  <c:v>0.25600000000000023</c:v>
                </c:pt>
                <c:pt idx="70">
                  <c:v>0.16699999999999982</c:v>
                </c:pt>
                <c:pt idx="71">
                  <c:v>0.17700000000000049</c:v>
                </c:pt>
                <c:pt idx="72">
                  <c:v>0.24000000000000021</c:v>
                </c:pt>
                <c:pt idx="73">
                  <c:v>0.25999999999999979</c:v>
                </c:pt>
                <c:pt idx="74">
                  <c:v>0.33300000000000018</c:v>
                </c:pt>
                <c:pt idx="75">
                  <c:v>0.22600000000000087</c:v>
                </c:pt>
                <c:pt idx="76">
                  <c:v>0.29500000000000082</c:v>
                </c:pt>
                <c:pt idx="77">
                  <c:v>0.34699999999999953</c:v>
                </c:pt>
                <c:pt idx="78">
                  <c:v>0.19200000000000106</c:v>
                </c:pt>
                <c:pt idx="79">
                  <c:v>0.30800000000000072</c:v>
                </c:pt>
                <c:pt idx="80">
                  <c:v>0.25400000000000045</c:v>
                </c:pt>
                <c:pt idx="81">
                  <c:v>0.23399999999999999</c:v>
                </c:pt>
                <c:pt idx="82">
                  <c:v>0.2240000000000002</c:v>
                </c:pt>
                <c:pt idx="83">
                  <c:v>0.40000000000000036</c:v>
                </c:pt>
                <c:pt idx="84">
                  <c:v>0.31600000000000072</c:v>
                </c:pt>
                <c:pt idx="85">
                  <c:v>0.40000000000000036</c:v>
                </c:pt>
                <c:pt idx="86">
                  <c:v>0.43499999999999961</c:v>
                </c:pt>
                <c:pt idx="87">
                  <c:v>0.60499999999999954</c:v>
                </c:pt>
                <c:pt idx="88">
                  <c:v>0.61199999999999921</c:v>
                </c:pt>
                <c:pt idx="89">
                  <c:v>0.60899999999999999</c:v>
                </c:pt>
                <c:pt idx="90">
                  <c:v>0.60400000000000009</c:v>
                </c:pt>
                <c:pt idx="91">
                  <c:v>0.68200000000000038</c:v>
                </c:pt>
                <c:pt idx="92">
                  <c:v>0.49500000000000011</c:v>
                </c:pt>
                <c:pt idx="93">
                  <c:v>0.68900000000000006</c:v>
                </c:pt>
                <c:pt idx="94">
                  <c:v>0.54800000000000004</c:v>
                </c:pt>
                <c:pt idx="95">
                  <c:v>0.61599999999999966</c:v>
                </c:pt>
                <c:pt idx="96">
                  <c:v>0.60000000000000053</c:v>
                </c:pt>
                <c:pt idx="97">
                  <c:v>0.40799999999999947</c:v>
                </c:pt>
                <c:pt idx="98">
                  <c:v>0.31300000000000061</c:v>
                </c:pt>
                <c:pt idx="99">
                  <c:v>0.21399999999999952</c:v>
                </c:pt>
                <c:pt idx="100">
                  <c:v>0.13600000000000012</c:v>
                </c:pt>
                <c:pt idx="101">
                  <c:v>0.21699999999999964</c:v>
                </c:pt>
                <c:pt idx="102">
                  <c:v>0.27899999999999991</c:v>
                </c:pt>
                <c:pt idx="103">
                  <c:v>0.375</c:v>
                </c:pt>
                <c:pt idx="104">
                  <c:v>0.40000000000000036</c:v>
                </c:pt>
                <c:pt idx="105">
                  <c:v>0.45300000000000029</c:v>
                </c:pt>
                <c:pt idx="106">
                  <c:v>0.61399999999999988</c:v>
                </c:pt>
                <c:pt idx="107">
                  <c:v>0.45199999999999996</c:v>
                </c:pt>
                <c:pt idx="108">
                  <c:v>0.3180000000000005</c:v>
                </c:pt>
                <c:pt idx="109">
                  <c:v>0.21000000000000085</c:v>
                </c:pt>
                <c:pt idx="110">
                  <c:v>0.21300000000000008</c:v>
                </c:pt>
                <c:pt idx="111">
                  <c:v>0.27600000000000069</c:v>
                </c:pt>
                <c:pt idx="112">
                  <c:v>0.20999999999999996</c:v>
                </c:pt>
                <c:pt idx="113">
                  <c:v>0.21600000000000019</c:v>
                </c:pt>
                <c:pt idx="114">
                  <c:v>0.2790000000000008</c:v>
                </c:pt>
                <c:pt idx="115">
                  <c:v>0.13999999999999968</c:v>
                </c:pt>
                <c:pt idx="116">
                  <c:v>4.0999999999999481E-2</c:v>
                </c:pt>
                <c:pt idx="117">
                  <c:v>4.3999999999999595E-2</c:v>
                </c:pt>
                <c:pt idx="118">
                  <c:v>-3.6999999999999922E-2</c:v>
                </c:pt>
                <c:pt idx="119">
                  <c:v>4.0000000000004476E-3</c:v>
                </c:pt>
              </c:numCache>
            </c:numRef>
          </c:val>
          <c:smooth val="0"/>
          <c:extLst>
            <c:ext xmlns:c16="http://schemas.microsoft.com/office/drawing/2014/chart" uri="{C3380CC4-5D6E-409C-BE32-E72D297353CC}">
              <c16:uniqueId val="{00000001-012F-4313-9815-4A12ABB6E42D}"/>
            </c:ext>
          </c:extLst>
        </c:ser>
        <c:ser>
          <c:idx val="2"/>
          <c:order val="2"/>
          <c:tx>
            <c:v>10Y - 5Y Spread</c:v>
          </c:tx>
          <c:spPr>
            <a:ln w="28575" cap="rnd">
              <a:solidFill>
                <a:schemeClr val="accent3"/>
              </a:solidFill>
              <a:round/>
            </a:ln>
            <a:effectLst/>
          </c:spPr>
          <c:marker>
            <c:symbol val="none"/>
          </c:marker>
          <c:cat>
            <c:numRef>
              <c:f>'Yield Spreads Visualisation'!$A$2:$A$121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'Yield Spreads Visualisation'!$D$2:$D$121</c:f>
              <c:numCache>
                <c:formatCode>0.00\%</c:formatCode>
                <c:ptCount val="120"/>
                <c:pt idx="0">
                  <c:v>4.0000000000000036E-2</c:v>
                </c:pt>
                <c:pt idx="1">
                  <c:v>4.9999999999999822E-2</c:v>
                </c:pt>
                <c:pt idx="2">
                  <c:v>7.0000000000000284E-2</c:v>
                </c:pt>
                <c:pt idx="3">
                  <c:v>8.9999999999999858E-2</c:v>
                </c:pt>
                <c:pt idx="4">
                  <c:v>9.1000000000000192E-2</c:v>
                </c:pt>
                <c:pt idx="5">
                  <c:v>7.8000000000000291E-2</c:v>
                </c:pt>
                <c:pt idx="6">
                  <c:v>-1.4000000000000234E-2</c:v>
                </c:pt>
                <c:pt idx="7">
                  <c:v>-6.8000000000000504E-2</c:v>
                </c:pt>
                <c:pt idx="8">
                  <c:v>-1.3999999999999346E-2</c:v>
                </c:pt>
                <c:pt idx="9">
                  <c:v>9.9999999999944578E-4</c:v>
                </c:pt>
                <c:pt idx="10">
                  <c:v>1.9000000000000128E-2</c:v>
                </c:pt>
                <c:pt idx="11">
                  <c:v>0.11600000000000055</c:v>
                </c:pt>
                <c:pt idx="12">
                  <c:v>0.11099999999999977</c:v>
                </c:pt>
                <c:pt idx="13">
                  <c:v>-9.9999999999997868E-3</c:v>
                </c:pt>
                <c:pt idx="14">
                  <c:v>3.0000000000001137E-3</c:v>
                </c:pt>
                <c:pt idx="15">
                  <c:v>-2.2999999999999687E-2</c:v>
                </c:pt>
                <c:pt idx="16">
                  <c:v>1.0000000000000675E-2</c:v>
                </c:pt>
                <c:pt idx="17">
                  <c:v>1.6000000000000014E-2</c:v>
                </c:pt>
                <c:pt idx="18">
                  <c:v>3.2000000000000028E-2</c:v>
                </c:pt>
                <c:pt idx="19">
                  <c:v>7.299999999999951E-2</c:v>
                </c:pt>
                <c:pt idx="20">
                  <c:v>8.4999999999999964E-2</c:v>
                </c:pt>
                <c:pt idx="21">
                  <c:v>0.14800000000000058</c:v>
                </c:pt>
                <c:pt idx="22">
                  <c:v>1.9000000000000128E-2</c:v>
                </c:pt>
                <c:pt idx="23">
                  <c:v>0.12800000000000011</c:v>
                </c:pt>
                <c:pt idx="24">
                  <c:v>9.9999999999999645E-2</c:v>
                </c:pt>
                <c:pt idx="25">
                  <c:v>0.15000000000000036</c:v>
                </c:pt>
                <c:pt idx="26">
                  <c:v>6.8000000000000504E-2</c:v>
                </c:pt>
                <c:pt idx="27">
                  <c:v>8.0999999999999517E-2</c:v>
                </c:pt>
                <c:pt idx="28">
                  <c:v>0.20199999999999996</c:v>
                </c:pt>
                <c:pt idx="29">
                  <c:v>0.24600000000000044</c:v>
                </c:pt>
                <c:pt idx="30">
                  <c:v>0.19500000000000028</c:v>
                </c:pt>
                <c:pt idx="31">
                  <c:v>0.20500000000000007</c:v>
                </c:pt>
                <c:pt idx="32">
                  <c:v>0.45600000000000041</c:v>
                </c:pt>
                <c:pt idx="33">
                  <c:v>0.74199999999999999</c:v>
                </c:pt>
                <c:pt idx="34">
                  <c:v>0.72299999999999986</c:v>
                </c:pt>
                <c:pt idx="35">
                  <c:v>0.65399999999999991</c:v>
                </c:pt>
                <c:pt idx="36">
                  <c:v>0.59199999999999964</c:v>
                </c:pt>
                <c:pt idx="37">
                  <c:v>0.63300000000000001</c:v>
                </c:pt>
                <c:pt idx="38">
                  <c:v>0.52400000000000002</c:v>
                </c:pt>
                <c:pt idx="39">
                  <c:v>0.56299999999999972</c:v>
                </c:pt>
                <c:pt idx="40">
                  <c:v>0.56400000000000006</c:v>
                </c:pt>
                <c:pt idx="41">
                  <c:v>0.47799999999999976</c:v>
                </c:pt>
                <c:pt idx="42">
                  <c:v>0.33100000000000041</c:v>
                </c:pt>
                <c:pt idx="43">
                  <c:v>0.43400000000000016</c:v>
                </c:pt>
                <c:pt idx="44">
                  <c:v>0.61000000000000032</c:v>
                </c:pt>
                <c:pt idx="45">
                  <c:v>0.47199999999999953</c:v>
                </c:pt>
                <c:pt idx="46">
                  <c:v>0.45800000000000018</c:v>
                </c:pt>
                <c:pt idx="47">
                  <c:v>0.65200000000000014</c:v>
                </c:pt>
                <c:pt idx="48">
                  <c:v>0.79499999999999993</c:v>
                </c:pt>
                <c:pt idx="49">
                  <c:v>0.83599999999999941</c:v>
                </c:pt>
                <c:pt idx="50">
                  <c:v>0.71600000000000019</c:v>
                </c:pt>
                <c:pt idx="51">
                  <c:v>0.62399999999999967</c:v>
                </c:pt>
                <c:pt idx="52">
                  <c:v>0.60599999999999987</c:v>
                </c:pt>
                <c:pt idx="53">
                  <c:v>0.84899999999999931</c:v>
                </c:pt>
                <c:pt idx="54">
                  <c:v>0.60700000000000021</c:v>
                </c:pt>
                <c:pt idx="55">
                  <c:v>0.58699999999999974</c:v>
                </c:pt>
                <c:pt idx="56">
                  <c:v>0.96</c:v>
                </c:pt>
                <c:pt idx="57">
                  <c:v>0.55999999999999961</c:v>
                </c:pt>
                <c:pt idx="58">
                  <c:v>0.50300000000000011</c:v>
                </c:pt>
                <c:pt idx="59">
                  <c:v>0.1980000000000004</c:v>
                </c:pt>
                <c:pt idx="60">
                  <c:v>7.6999999999999957E-2</c:v>
                </c:pt>
                <c:pt idx="61">
                  <c:v>0.20800000000000018</c:v>
                </c:pt>
                <c:pt idx="62">
                  <c:v>0.35599999999999987</c:v>
                </c:pt>
                <c:pt idx="63">
                  <c:v>0.22500000000000053</c:v>
                </c:pt>
                <c:pt idx="64">
                  <c:v>0.19000000000000039</c:v>
                </c:pt>
                <c:pt idx="65">
                  <c:v>6.7999999999999616E-2</c:v>
                </c:pt>
                <c:pt idx="66">
                  <c:v>0.11299999999999955</c:v>
                </c:pt>
                <c:pt idx="67">
                  <c:v>0.18599999999999994</c:v>
                </c:pt>
                <c:pt idx="68">
                  <c:v>7.7999999999999403E-2</c:v>
                </c:pt>
                <c:pt idx="69">
                  <c:v>0.41300000000000026</c:v>
                </c:pt>
                <c:pt idx="70">
                  <c:v>0.50100000000000033</c:v>
                </c:pt>
                <c:pt idx="71">
                  <c:v>0.26099999999999923</c:v>
                </c:pt>
                <c:pt idx="72">
                  <c:v>0.12999999999999989</c:v>
                </c:pt>
                <c:pt idx="73">
                  <c:v>9.1000000000000192E-2</c:v>
                </c:pt>
                <c:pt idx="74">
                  <c:v>2.7999999999999581E-2</c:v>
                </c:pt>
                <c:pt idx="75">
                  <c:v>-4.8000000000000043E-2</c:v>
                </c:pt>
                <c:pt idx="76">
                  <c:v>-5.8000000000000718E-2</c:v>
                </c:pt>
                <c:pt idx="77">
                  <c:v>-0.12599999999999945</c:v>
                </c:pt>
                <c:pt idx="78">
                  <c:v>-4.2000000000000703E-2</c:v>
                </c:pt>
                <c:pt idx="79">
                  <c:v>-8.0000000000000071E-3</c:v>
                </c:pt>
                <c:pt idx="80">
                  <c:v>-1.2999999999999901E-2</c:v>
                </c:pt>
                <c:pt idx="81">
                  <c:v>8.2999999999999297E-2</c:v>
                </c:pt>
                <c:pt idx="82">
                  <c:v>0.26799999999999979</c:v>
                </c:pt>
                <c:pt idx="83">
                  <c:v>0.11299999999999955</c:v>
                </c:pt>
                <c:pt idx="84">
                  <c:v>0.18799999999999972</c:v>
                </c:pt>
                <c:pt idx="85">
                  <c:v>0.16699999999999982</c:v>
                </c:pt>
                <c:pt idx="86">
                  <c:v>0.11300000000000043</c:v>
                </c:pt>
                <c:pt idx="87">
                  <c:v>3.3000000000000362E-2</c:v>
                </c:pt>
                <c:pt idx="88">
                  <c:v>2.8999999999999915E-2</c:v>
                </c:pt>
                <c:pt idx="89">
                  <c:v>-8.4999999999999964E-2</c:v>
                </c:pt>
                <c:pt idx="90">
                  <c:v>-0.20500000000000007</c:v>
                </c:pt>
                <c:pt idx="91">
                  <c:v>-0.30100000000000016</c:v>
                </c:pt>
                <c:pt idx="92">
                  <c:v>-6.4000000000000057E-2</c:v>
                </c:pt>
                <c:pt idx="93">
                  <c:v>-0.16999999999999993</c:v>
                </c:pt>
                <c:pt idx="94">
                  <c:v>-9.6000000000000085E-2</c:v>
                </c:pt>
                <c:pt idx="95">
                  <c:v>-0.1509999999999998</c:v>
                </c:pt>
                <c:pt idx="96">
                  <c:v>-0.10400000000000009</c:v>
                </c:pt>
                <c:pt idx="97">
                  <c:v>4.3000000000000149E-2</c:v>
                </c:pt>
                <c:pt idx="98">
                  <c:v>0.18400000000000016</c:v>
                </c:pt>
                <c:pt idx="99">
                  <c:v>9.2999999999999972E-2</c:v>
                </c:pt>
                <c:pt idx="100">
                  <c:v>9.4000000000000306E-2</c:v>
                </c:pt>
                <c:pt idx="101">
                  <c:v>0.11900000000000066</c:v>
                </c:pt>
                <c:pt idx="102">
                  <c:v>6.1000000000000831E-2</c:v>
                </c:pt>
                <c:pt idx="103">
                  <c:v>3.6000000000000476E-2</c:v>
                </c:pt>
                <c:pt idx="104">
                  <c:v>-2.3000000000000576E-2</c:v>
                </c:pt>
                <c:pt idx="105">
                  <c:v>-6.5000000000000391E-2</c:v>
                </c:pt>
                <c:pt idx="106">
                  <c:v>-0.10499999999999954</c:v>
                </c:pt>
                <c:pt idx="107">
                  <c:v>0.16500000000000004</c:v>
                </c:pt>
                <c:pt idx="108">
                  <c:v>3.5999999999999588E-2</c:v>
                </c:pt>
                <c:pt idx="109">
                  <c:v>-5.3000000000000824E-2</c:v>
                </c:pt>
                <c:pt idx="110">
                  <c:v>-3.5000000000000142E-2</c:v>
                </c:pt>
                <c:pt idx="111">
                  <c:v>-8.7000000000000632E-2</c:v>
                </c:pt>
                <c:pt idx="112">
                  <c:v>-0.12300000000000022</c:v>
                </c:pt>
                <c:pt idx="113">
                  <c:v>-0.12899999999999956</c:v>
                </c:pt>
                <c:pt idx="114">
                  <c:v>-0.20000000000000018</c:v>
                </c:pt>
                <c:pt idx="115">
                  <c:v>-2.5999999999999801E-2</c:v>
                </c:pt>
                <c:pt idx="116">
                  <c:v>-1.499999999999968E-2</c:v>
                </c:pt>
                <c:pt idx="117">
                  <c:v>-1.0999999999999233E-2</c:v>
                </c:pt>
                <c:pt idx="118">
                  <c:v>-5.2999999999999936E-2</c:v>
                </c:pt>
                <c:pt idx="119">
                  <c:v>1.9000000000000128E-2</c:v>
                </c:pt>
              </c:numCache>
            </c:numRef>
          </c:val>
          <c:smooth val="0"/>
          <c:extLst>
            <c:ext xmlns:c16="http://schemas.microsoft.com/office/drawing/2014/chart" uri="{C3380CC4-5D6E-409C-BE32-E72D297353CC}">
              <c16:uniqueId val="{00000002-012F-4313-9815-4A12ABB6E42D}"/>
            </c:ext>
          </c:extLst>
        </c:ser>
        <c:ser>
          <c:idx val="3"/>
          <c:order val="3"/>
          <c:tx>
            <c:v>30Y - 1Y Spread</c:v>
          </c:tx>
          <c:spPr>
            <a:ln w="28575" cap="rnd">
              <a:solidFill>
                <a:schemeClr val="accent4"/>
              </a:solidFill>
              <a:round/>
            </a:ln>
            <a:effectLst/>
          </c:spPr>
          <c:marker>
            <c:symbol val="none"/>
          </c:marker>
          <c:cat>
            <c:numRef>
              <c:f>'Yield Spreads Visualisation'!$A$2:$A$121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'Yield Spreads Visualisation'!$E$2:$E$121</c:f>
              <c:numCache>
                <c:formatCode>0.00\%</c:formatCode>
                <c:ptCount val="120"/>
                <c:pt idx="0">
                  <c:v>0.38999999999999968</c:v>
                </c:pt>
                <c:pt idx="1">
                  <c:v>0.29999999999999982</c:v>
                </c:pt>
                <c:pt idx="2">
                  <c:v>0.45000000000000018</c:v>
                </c:pt>
                <c:pt idx="3">
                  <c:v>0.36000000000000032</c:v>
                </c:pt>
                <c:pt idx="4">
                  <c:v>0.25599999999999934</c:v>
                </c:pt>
                <c:pt idx="5">
                  <c:v>0.2159999999999993</c:v>
                </c:pt>
                <c:pt idx="6">
                  <c:v>0.12100000000000044</c:v>
                </c:pt>
                <c:pt idx="7">
                  <c:v>0.19700000000000006</c:v>
                </c:pt>
                <c:pt idx="8">
                  <c:v>0.19899999999999984</c:v>
                </c:pt>
                <c:pt idx="9">
                  <c:v>0.1460000000000008</c:v>
                </c:pt>
                <c:pt idx="10">
                  <c:v>0.12100000000000044</c:v>
                </c:pt>
                <c:pt idx="11">
                  <c:v>0.17300000000000004</c:v>
                </c:pt>
                <c:pt idx="12">
                  <c:v>0.29599999999999937</c:v>
                </c:pt>
                <c:pt idx="13">
                  <c:v>0.27500000000000036</c:v>
                </c:pt>
                <c:pt idx="14">
                  <c:v>0.17999999999999972</c:v>
                </c:pt>
                <c:pt idx="15">
                  <c:v>0.43700000000000028</c:v>
                </c:pt>
                <c:pt idx="16">
                  <c:v>0.33199999999999985</c:v>
                </c:pt>
                <c:pt idx="17">
                  <c:v>0.47199999999999953</c:v>
                </c:pt>
                <c:pt idx="18">
                  <c:v>0.50700000000000056</c:v>
                </c:pt>
                <c:pt idx="19">
                  <c:v>0.37899999999999956</c:v>
                </c:pt>
                <c:pt idx="20">
                  <c:v>0.35999999999999943</c:v>
                </c:pt>
                <c:pt idx="21">
                  <c:v>0.25699999999999967</c:v>
                </c:pt>
                <c:pt idx="22">
                  <c:v>0.13599999999999923</c:v>
                </c:pt>
                <c:pt idx="23">
                  <c:v>0.66800000000000015</c:v>
                </c:pt>
                <c:pt idx="24">
                  <c:v>0.70599999999999952</c:v>
                </c:pt>
                <c:pt idx="25">
                  <c:v>0.63500000000000068</c:v>
                </c:pt>
                <c:pt idx="26">
                  <c:v>0.75300000000000011</c:v>
                </c:pt>
                <c:pt idx="27">
                  <c:v>0.84499999999999975</c:v>
                </c:pt>
                <c:pt idx="28">
                  <c:v>1.1189999999999998</c:v>
                </c:pt>
                <c:pt idx="29">
                  <c:v>1.3319999999999999</c:v>
                </c:pt>
                <c:pt idx="30">
                  <c:v>1.5170000000000003</c:v>
                </c:pt>
                <c:pt idx="31">
                  <c:v>1.6559999999999997</c:v>
                </c:pt>
                <c:pt idx="32">
                  <c:v>2.6070000000000002</c:v>
                </c:pt>
                <c:pt idx="33">
                  <c:v>2.944</c:v>
                </c:pt>
                <c:pt idx="34">
                  <c:v>2.7629999999999999</c:v>
                </c:pt>
                <c:pt idx="35">
                  <c:v>2.8</c:v>
                </c:pt>
                <c:pt idx="36">
                  <c:v>2.6950000000000003</c:v>
                </c:pt>
                <c:pt idx="37">
                  <c:v>2.6219999999999999</c:v>
                </c:pt>
                <c:pt idx="38">
                  <c:v>2.9049999999999994</c:v>
                </c:pt>
                <c:pt idx="39">
                  <c:v>2.9450000000000003</c:v>
                </c:pt>
                <c:pt idx="40">
                  <c:v>3.24</c:v>
                </c:pt>
                <c:pt idx="41">
                  <c:v>3.0569999999999995</c:v>
                </c:pt>
                <c:pt idx="42">
                  <c:v>3.0070000000000006</c:v>
                </c:pt>
                <c:pt idx="43">
                  <c:v>3.177</c:v>
                </c:pt>
                <c:pt idx="44">
                  <c:v>2.9610000000000003</c:v>
                </c:pt>
                <c:pt idx="45">
                  <c:v>2.8359999999999994</c:v>
                </c:pt>
                <c:pt idx="46">
                  <c:v>2.7940000000000005</c:v>
                </c:pt>
                <c:pt idx="47">
                  <c:v>2.6280000000000001</c:v>
                </c:pt>
                <c:pt idx="48">
                  <c:v>2.7829999999999999</c:v>
                </c:pt>
                <c:pt idx="49">
                  <c:v>3.2590000000000003</c:v>
                </c:pt>
                <c:pt idx="50">
                  <c:v>3.1630000000000003</c:v>
                </c:pt>
                <c:pt idx="51">
                  <c:v>3.0409999999999995</c:v>
                </c:pt>
                <c:pt idx="52">
                  <c:v>3.0089999999999999</c:v>
                </c:pt>
                <c:pt idx="53">
                  <c:v>2.75</c:v>
                </c:pt>
                <c:pt idx="54">
                  <c:v>2.8129999999999997</c:v>
                </c:pt>
                <c:pt idx="55">
                  <c:v>2.9869999999999997</c:v>
                </c:pt>
                <c:pt idx="56">
                  <c:v>2.7130000000000001</c:v>
                </c:pt>
                <c:pt idx="57">
                  <c:v>1.8629999999999995</c:v>
                </c:pt>
                <c:pt idx="58">
                  <c:v>1.58</c:v>
                </c:pt>
                <c:pt idx="59">
                  <c:v>1.6460000000000008</c:v>
                </c:pt>
                <c:pt idx="60">
                  <c:v>1.5590000000000002</c:v>
                </c:pt>
                <c:pt idx="61">
                  <c:v>1.8450000000000006</c:v>
                </c:pt>
                <c:pt idx="62">
                  <c:v>1.6449999999999996</c:v>
                </c:pt>
                <c:pt idx="63">
                  <c:v>1.4100000000000001</c:v>
                </c:pt>
                <c:pt idx="64">
                  <c:v>1.234</c:v>
                </c:pt>
                <c:pt idx="65">
                  <c:v>0.92999999999999972</c:v>
                </c:pt>
                <c:pt idx="66">
                  <c:v>0.89299999999999979</c:v>
                </c:pt>
                <c:pt idx="67">
                  <c:v>1.0570000000000004</c:v>
                </c:pt>
                <c:pt idx="68">
                  <c:v>1.1099999999999994</c:v>
                </c:pt>
                <c:pt idx="69">
                  <c:v>1.17</c:v>
                </c:pt>
                <c:pt idx="70">
                  <c:v>1.1929999999999996</c:v>
                </c:pt>
                <c:pt idx="71">
                  <c:v>0.92400000000000038</c:v>
                </c:pt>
                <c:pt idx="72">
                  <c:v>0.79600000000000026</c:v>
                </c:pt>
                <c:pt idx="73">
                  <c:v>0.69299999999999962</c:v>
                </c:pt>
                <c:pt idx="74">
                  <c:v>0.70300000000000029</c:v>
                </c:pt>
                <c:pt idx="75">
                  <c:v>0.49699999999999989</c:v>
                </c:pt>
                <c:pt idx="76">
                  <c:v>0.90500000000000025</c:v>
                </c:pt>
                <c:pt idx="77">
                  <c:v>0.87099999999999955</c:v>
                </c:pt>
                <c:pt idx="78">
                  <c:v>1.0760000000000005</c:v>
                </c:pt>
                <c:pt idx="79">
                  <c:v>1.0640000000000001</c:v>
                </c:pt>
                <c:pt idx="80">
                  <c:v>1.2350000000000012</c:v>
                </c:pt>
                <c:pt idx="81">
                  <c:v>1.069</c:v>
                </c:pt>
                <c:pt idx="82">
                  <c:v>1.298</c:v>
                </c:pt>
                <c:pt idx="83">
                  <c:v>1.1790000000000003</c:v>
                </c:pt>
                <c:pt idx="84">
                  <c:v>1.0410000000000004</c:v>
                </c:pt>
                <c:pt idx="85">
                  <c:v>1.109</c:v>
                </c:pt>
                <c:pt idx="86">
                  <c:v>1.0379999999999994</c:v>
                </c:pt>
                <c:pt idx="87">
                  <c:v>1.21</c:v>
                </c:pt>
                <c:pt idx="88">
                  <c:v>0.84499999999999975</c:v>
                </c:pt>
                <c:pt idx="89">
                  <c:v>0.77499999999999947</c:v>
                </c:pt>
                <c:pt idx="90">
                  <c:v>0.70699999999999985</c:v>
                </c:pt>
                <c:pt idx="91">
                  <c:v>0.81400000000000006</c:v>
                </c:pt>
                <c:pt idx="92">
                  <c:v>1.0550000000000006</c:v>
                </c:pt>
                <c:pt idx="93">
                  <c:v>1.1080000000000005</c:v>
                </c:pt>
                <c:pt idx="94">
                  <c:v>1.093</c:v>
                </c:pt>
                <c:pt idx="95">
                  <c:v>0.76699999999999946</c:v>
                </c:pt>
                <c:pt idx="96">
                  <c:v>0.78600000000000048</c:v>
                </c:pt>
                <c:pt idx="97">
                  <c:v>0.61399999999999988</c:v>
                </c:pt>
                <c:pt idx="98">
                  <c:v>0.58800000000000008</c:v>
                </c:pt>
                <c:pt idx="99">
                  <c:v>0.54099999999999948</c:v>
                </c:pt>
                <c:pt idx="100">
                  <c:v>0.45700000000000074</c:v>
                </c:pt>
                <c:pt idx="101">
                  <c:v>0.55900000000000016</c:v>
                </c:pt>
                <c:pt idx="102">
                  <c:v>0.75900000000000034</c:v>
                </c:pt>
                <c:pt idx="103">
                  <c:v>0.82600000000000051</c:v>
                </c:pt>
                <c:pt idx="104">
                  <c:v>0.83499999999999996</c:v>
                </c:pt>
                <c:pt idx="105">
                  <c:v>0.71199999999999974</c:v>
                </c:pt>
                <c:pt idx="106">
                  <c:v>0.97500000000000053</c:v>
                </c:pt>
                <c:pt idx="107">
                  <c:v>1.0110000000000001</c:v>
                </c:pt>
                <c:pt idx="108">
                  <c:v>0.77700000000000014</c:v>
                </c:pt>
                <c:pt idx="109">
                  <c:v>0.74900000000000055</c:v>
                </c:pt>
                <c:pt idx="110">
                  <c:v>0.65499999999999936</c:v>
                </c:pt>
                <c:pt idx="111">
                  <c:v>0.62900000000000045</c:v>
                </c:pt>
                <c:pt idx="112">
                  <c:v>0.57299999999999951</c:v>
                </c:pt>
                <c:pt idx="113">
                  <c:v>0.43599999999999994</c:v>
                </c:pt>
                <c:pt idx="114">
                  <c:v>0.46300000000000097</c:v>
                </c:pt>
                <c:pt idx="115">
                  <c:v>0.22700000000000031</c:v>
                </c:pt>
                <c:pt idx="116">
                  <c:v>3.5000000000000142E-2</c:v>
                </c:pt>
                <c:pt idx="117">
                  <c:v>-1.499999999999968E-2</c:v>
                </c:pt>
                <c:pt idx="118">
                  <c:v>-0.18699999999999939</c:v>
                </c:pt>
                <c:pt idx="119">
                  <c:v>-0.36099999999999888</c:v>
                </c:pt>
              </c:numCache>
            </c:numRef>
          </c:val>
          <c:smooth val="0"/>
          <c:extLst>
            <c:ext xmlns:c16="http://schemas.microsoft.com/office/drawing/2014/chart" uri="{C3380CC4-5D6E-409C-BE32-E72D297353CC}">
              <c16:uniqueId val="{00000003-012F-4313-9815-4A12ABB6E42D}"/>
            </c:ext>
          </c:extLst>
        </c:ser>
        <c:dLbls>
          <c:showLegendKey val="0"/>
          <c:showVal val="0"/>
          <c:showCatName val="0"/>
          <c:showSerName val="0"/>
          <c:showPercent val="0"/>
          <c:showBubbleSize val="0"/>
        </c:dLbls>
        <c:smooth val="0"/>
        <c:axId val="1476216496"/>
        <c:axId val="1476188656"/>
      </c:lineChart>
      <c:dateAx>
        <c:axId val="1476216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t>Time (Years)</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188656"/>
        <c:crosses val="autoZero"/>
        <c:auto val="1"/>
        <c:lblOffset val="100"/>
        <c:baseTimeUnit val="months"/>
      </c:dateAx>
      <c:valAx>
        <c:axId val="1476188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sz="1000" b="0" i="0" u="none" strike="noStrike" baseline="0"/>
                  <a:t>Yield Spread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IN"/>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6216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10Y Corporate - 10Y Government Bond Yield</c:v>
          </c:tx>
          <c:spPr>
            <a:ln w="28575" cap="rnd">
              <a:solidFill>
                <a:schemeClr val="accent1"/>
              </a:solidFill>
              <a:round/>
            </a:ln>
            <a:effectLst/>
          </c:spPr>
          <c:marker>
            <c:symbol val="none"/>
          </c:marker>
          <c:cat>
            <c:numRef>
              <c:f>'Yield Spreads Visualisation'!$A$2:$A$121</c:f>
              <c:numCache>
                <c:formatCode>m/d/yyyy</c:formatCode>
                <c:ptCount val="120"/>
                <c:pt idx="0">
                  <c:v>45627</c:v>
                </c:pt>
                <c:pt idx="1">
                  <c:v>45597</c:v>
                </c:pt>
                <c:pt idx="2">
                  <c:v>45566</c:v>
                </c:pt>
                <c:pt idx="3">
                  <c:v>45536</c:v>
                </c:pt>
                <c:pt idx="4">
                  <c:v>45505</c:v>
                </c:pt>
                <c:pt idx="5">
                  <c:v>45474</c:v>
                </c:pt>
                <c:pt idx="6">
                  <c:v>45444</c:v>
                </c:pt>
                <c:pt idx="7">
                  <c:v>45413</c:v>
                </c:pt>
                <c:pt idx="8">
                  <c:v>45383</c:v>
                </c:pt>
                <c:pt idx="9">
                  <c:v>45352</c:v>
                </c:pt>
                <c:pt idx="10">
                  <c:v>45323</c:v>
                </c:pt>
                <c:pt idx="11">
                  <c:v>45292</c:v>
                </c:pt>
                <c:pt idx="12">
                  <c:v>45261</c:v>
                </c:pt>
                <c:pt idx="13">
                  <c:v>45231</c:v>
                </c:pt>
                <c:pt idx="14">
                  <c:v>45200</c:v>
                </c:pt>
                <c:pt idx="15">
                  <c:v>45170</c:v>
                </c:pt>
                <c:pt idx="16">
                  <c:v>45139</c:v>
                </c:pt>
                <c:pt idx="17">
                  <c:v>45108</c:v>
                </c:pt>
                <c:pt idx="18">
                  <c:v>45078</c:v>
                </c:pt>
                <c:pt idx="19">
                  <c:v>45047</c:v>
                </c:pt>
                <c:pt idx="20">
                  <c:v>45017</c:v>
                </c:pt>
                <c:pt idx="21">
                  <c:v>44986</c:v>
                </c:pt>
                <c:pt idx="22">
                  <c:v>44958</c:v>
                </c:pt>
                <c:pt idx="23">
                  <c:v>44927</c:v>
                </c:pt>
                <c:pt idx="24">
                  <c:v>44896</c:v>
                </c:pt>
                <c:pt idx="25">
                  <c:v>44866</c:v>
                </c:pt>
                <c:pt idx="26">
                  <c:v>44835</c:v>
                </c:pt>
                <c:pt idx="27">
                  <c:v>44805</c:v>
                </c:pt>
                <c:pt idx="28">
                  <c:v>44774</c:v>
                </c:pt>
                <c:pt idx="29">
                  <c:v>44743</c:v>
                </c:pt>
                <c:pt idx="30">
                  <c:v>44713</c:v>
                </c:pt>
                <c:pt idx="31">
                  <c:v>44682</c:v>
                </c:pt>
                <c:pt idx="32">
                  <c:v>44652</c:v>
                </c:pt>
                <c:pt idx="33">
                  <c:v>44621</c:v>
                </c:pt>
                <c:pt idx="34">
                  <c:v>44593</c:v>
                </c:pt>
                <c:pt idx="35">
                  <c:v>44562</c:v>
                </c:pt>
                <c:pt idx="36">
                  <c:v>44531</c:v>
                </c:pt>
                <c:pt idx="37">
                  <c:v>44501</c:v>
                </c:pt>
                <c:pt idx="38">
                  <c:v>44470</c:v>
                </c:pt>
                <c:pt idx="39">
                  <c:v>44440</c:v>
                </c:pt>
                <c:pt idx="40">
                  <c:v>44409</c:v>
                </c:pt>
                <c:pt idx="41">
                  <c:v>44378</c:v>
                </c:pt>
                <c:pt idx="42">
                  <c:v>44348</c:v>
                </c:pt>
                <c:pt idx="43">
                  <c:v>44317</c:v>
                </c:pt>
                <c:pt idx="44">
                  <c:v>44287</c:v>
                </c:pt>
                <c:pt idx="45">
                  <c:v>44256</c:v>
                </c:pt>
                <c:pt idx="46">
                  <c:v>44228</c:v>
                </c:pt>
                <c:pt idx="47">
                  <c:v>44197</c:v>
                </c:pt>
                <c:pt idx="48">
                  <c:v>44166</c:v>
                </c:pt>
                <c:pt idx="49">
                  <c:v>44136</c:v>
                </c:pt>
                <c:pt idx="50">
                  <c:v>44105</c:v>
                </c:pt>
                <c:pt idx="51">
                  <c:v>44075</c:v>
                </c:pt>
                <c:pt idx="52">
                  <c:v>44044</c:v>
                </c:pt>
                <c:pt idx="53">
                  <c:v>44013</c:v>
                </c:pt>
                <c:pt idx="54">
                  <c:v>43983</c:v>
                </c:pt>
                <c:pt idx="55">
                  <c:v>43952</c:v>
                </c:pt>
                <c:pt idx="56">
                  <c:v>43922</c:v>
                </c:pt>
                <c:pt idx="57">
                  <c:v>43891</c:v>
                </c:pt>
                <c:pt idx="58">
                  <c:v>43862</c:v>
                </c:pt>
                <c:pt idx="59">
                  <c:v>43831</c:v>
                </c:pt>
                <c:pt idx="60">
                  <c:v>43800</c:v>
                </c:pt>
                <c:pt idx="61">
                  <c:v>43770</c:v>
                </c:pt>
                <c:pt idx="62">
                  <c:v>43739</c:v>
                </c:pt>
                <c:pt idx="63">
                  <c:v>43709</c:v>
                </c:pt>
                <c:pt idx="64">
                  <c:v>43678</c:v>
                </c:pt>
                <c:pt idx="65">
                  <c:v>43647</c:v>
                </c:pt>
                <c:pt idx="66">
                  <c:v>43617</c:v>
                </c:pt>
                <c:pt idx="67">
                  <c:v>43586</c:v>
                </c:pt>
                <c:pt idx="68">
                  <c:v>43556</c:v>
                </c:pt>
                <c:pt idx="69">
                  <c:v>43525</c:v>
                </c:pt>
                <c:pt idx="70">
                  <c:v>43497</c:v>
                </c:pt>
                <c:pt idx="71">
                  <c:v>43466</c:v>
                </c:pt>
                <c:pt idx="72">
                  <c:v>43435</c:v>
                </c:pt>
                <c:pt idx="73">
                  <c:v>43405</c:v>
                </c:pt>
                <c:pt idx="74">
                  <c:v>43374</c:v>
                </c:pt>
                <c:pt idx="75">
                  <c:v>43344</c:v>
                </c:pt>
                <c:pt idx="76">
                  <c:v>43313</c:v>
                </c:pt>
                <c:pt idx="77">
                  <c:v>43282</c:v>
                </c:pt>
                <c:pt idx="78">
                  <c:v>43252</c:v>
                </c:pt>
                <c:pt idx="79">
                  <c:v>43221</c:v>
                </c:pt>
                <c:pt idx="80">
                  <c:v>43191</c:v>
                </c:pt>
                <c:pt idx="81">
                  <c:v>43160</c:v>
                </c:pt>
                <c:pt idx="82">
                  <c:v>43132</c:v>
                </c:pt>
                <c:pt idx="83">
                  <c:v>43101</c:v>
                </c:pt>
                <c:pt idx="84">
                  <c:v>43070</c:v>
                </c:pt>
                <c:pt idx="85">
                  <c:v>43040</c:v>
                </c:pt>
                <c:pt idx="86">
                  <c:v>43009</c:v>
                </c:pt>
                <c:pt idx="87">
                  <c:v>42979</c:v>
                </c:pt>
                <c:pt idx="88">
                  <c:v>42948</c:v>
                </c:pt>
                <c:pt idx="89">
                  <c:v>42917</c:v>
                </c:pt>
                <c:pt idx="90">
                  <c:v>42887</c:v>
                </c:pt>
                <c:pt idx="91">
                  <c:v>42856</c:v>
                </c:pt>
                <c:pt idx="92">
                  <c:v>42826</c:v>
                </c:pt>
                <c:pt idx="93">
                  <c:v>42795</c:v>
                </c:pt>
                <c:pt idx="94">
                  <c:v>42767</c:v>
                </c:pt>
                <c:pt idx="95">
                  <c:v>42736</c:v>
                </c:pt>
                <c:pt idx="96">
                  <c:v>42705</c:v>
                </c:pt>
                <c:pt idx="97">
                  <c:v>42675</c:v>
                </c:pt>
                <c:pt idx="98">
                  <c:v>42644</c:v>
                </c:pt>
                <c:pt idx="99">
                  <c:v>42614</c:v>
                </c:pt>
                <c:pt idx="100">
                  <c:v>42583</c:v>
                </c:pt>
                <c:pt idx="101">
                  <c:v>42552</c:v>
                </c:pt>
                <c:pt idx="102">
                  <c:v>42522</c:v>
                </c:pt>
                <c:pt idx="103">
                  <c:v>42491</c:v>
                </c:pt>
                <c:pt idx="104">
                  <c:v>42461</c:v>
                </c:pt>
                <c:pt idx="105">
                  <c:v>42430</c:v>
                </c:pt>
                <c:pt idx="106">
                  <c:v>42401</c:v>
                </c:pt>
                <c:pt idx="107">
                  <c:v>42370</c:v>
                </c:pt>
                <c:pt idx="108">
                  <c:v>42339</c:v>
                </c:pt>
                <c:pt idx="109">
                  <c:v>42309</c:v>
                </c:pt>
                <c:pt idx="110">
                  <c:v>42278</c:v>
                </c:pt>
                <c:pt idx="111">
                  <c:v>42248</c:v>
                </c:pt>
                <c:pt idx="112">
                  <c:v>42217</c:v>
                </c:pt>
                <c:pt idx="113">
                  <c:v>42186</c:v>
                </c:pt>
                <c:pt idx="114">
                  <c:v>42156</c:v>
                </c:pt>
                <c:pt idx="115">
                  <c:v>42125</c:v>
                </c:pt>
                <c:pt idx="116">
                  <c:v>42095</c:v>
                </c:pt>
                <c:pt idx="117">
                  <c:v>42064</c:v>
                </c:pt>
                <c:pt idx="118">
                  <c:v>42036</c:v>
                </c:pt>
                <c:pt idx="119">
                  <c:v>42005</c:v>
                </c:pt>
              </c:numCache>
            </c:numRef>
          </c:cat>
          <c:val>
            <c:numRef>
              <c:f>'Yield Spreads Visualisation'!$F$2:$F$121</c:f>
              <c:numCache>
                <c:formatCode>0.00\%</c:formatCode>
                <c:ptCount val="120"/>
                <c:pt idx="0">
                  <c:v>0.75999999999999979</c:v>
                </c:pt>
                <c:pt idx="1">
                  <c:v>0.76999999999999957</c:v>
                </c:pt>
                <c:pt idx="2">
                  <c:v>0.67999999999999972</c:v>
                </c:pt>
                <c:pt idx="3">
                  <c:v>0.76999999999999957</c:v>
                </c:pt>
                <c:pt idx="4">
                  <c:v>0.65699999999999914</c:v>
                </c:pt>
                <c:pt idx="5">
                  <c:v>0.5959999999999992</c:v>
                </c:pt>
                <c:pt idx="6">
                  <c:v>0.51199999999999957</c:v>
                </c:pt>
                <c:pt idx="7">
                  <c:v>0.53399999999999981</c:v>
                </c:pt>
                <c:pt idx="8">
                  <c:v>0.32499999999999929</c:v>
                </c:pt>
                <c:pt idx="9">
                  <c:v>0.46799999999999997</c:v>
                </c:pt>
                <c:pt idx="10">
                  <c:v>0.44199999999999928</c:v>
                </c:pt>
                <c:pt idx="11">
                  <c:v>0.37599999999999945</c:v>
                </c:pt>
                <c:pt idx="12">
                  <c:v>0.71399999999999952</c:v>
                </c:pt>
                <c:pt idx="13">
                  <c:v>0.61099999999999977</c:v>
                </c:pt>
                <c:pt idx="14">
                  <c:v>0.5389999999999997</c:v>
                </c:pt>
                <c:pt idx="15">
                  <c:v>0.67999999999999972</c:v>
                </c:pt>
                <c:pt idx="16">
                  <c:v>0.72399999999999931</c:v>
                </c:pt>
                <c:pt idx="17">
                  <c:v>0.71799999999999997</c:v>
                </c:pt>
                <c:pt idx="18">
                  <c:v>0.77999999999999936</c:v>
                </c:pt>
                <c:pt idx="19">
                  <c:v>0.9009999999999998</c:v>
                </c:pt>
                <c:pt idx="20">
                  <c:v>0.77400000000000002</c:v>
                </c:pt>
                <c:pt idx="21">
                  <c:v>0.57499999999999929</c:v>
                </c:pt>
                <c:pt idx="22">
                  <c:v>0.43299999999999983</c:v>
                </c:pt>
                <c:pt idx="23">
                  <c:v>0.54699999999999971</c:v>
                </c:pt>
                <c:pt idx="24">
                  <c:v>0.69299999999999962</c:v>
                </c:pt>
                <c:pt idx="25">
                  <c:v>0.73999999999999932</c:v>
                </c:pt>
                <c:pt idx="26">
                  <c:v>0.57499999999999929</c:v>
                </c:pt>
                <c:pt idx="27">
                  <c:v>0.62199999999999989</c:v>
                </c:pt>
                <c:pt idx="28">
                  <c:v>0.83199999999999985</c:v>
                </c:pt>
                <c:pt idx="29">
                  <c:v>0.69999999999999929</c:v>
                </c:pt>
                <c:pt idx="30">
                  <c:v>0.5699999999999994</c:v>
                </c:pt>
                <c:pt idx="31">
                  <c:v>0.60499999999999954</c:v>
                </c:pt>
                <c:pt idx="32">
                  <c:v>0.88099999999999934</c:v>
                </c:pt>
                <c:pt idx="33">
                  <c:v>1.1769999999999996</c:v>
                </c:pt>
                <c:pt idx="34">
                  <c:v>1.25</c:v>
                </c:pt>
                <c:pt idx="35">
                  <c:v>1.3359999999999994</c:v>
                </c:pt>
                <c:pt idx="36">
                  <c:v>0.63600000000000012</c:v>
                </c:pt>
                <c:pt idx="37">
                  <c:v>0.76400000000000023</c:v>
                </c:pt>
                <c:pt idx="38">
                  <c:v>0.70199999999999996</c:v>
                </c:pt>
                <c:pt idx="39">
                  <c:v>0.86699999999999999</c:v>
                </c:pt>
                <c:pt idx="40">
                  <c:v>0.875</c:v>
                </c:pt>
                <c:pt idx="41">
                  <c:v>0.88600000000000012</c:v>
                </c:pt>
                <c:pt idx="42">
                  <c:v>1.0389999999999997</c:v>
                </c:pt>
                <c:pt idx="43">
                  <c:v>1.0679999999999996</c:v>
                </c:pt>
                <c:pt idx="44">
                  <c:v>1.0599999999999996</c:v>
                </c:pt>
                <c:pt idx="45">
                  <c:v>0.91300000000000026</c:v>
                </c:pt>
                <c:pt idx="46">
                  <c:v>0.86099999999999977</c:v>
                </c:pt>
                <c:pt idx="47">
                  <c:v>1.141</c:v>
                </c:pt>
                <c:pt idx="48">
                  <c:v>0.87599999999999945</c:v>
                </c:pt>
                <c:pt idx="49">
                  <c:v>0.85899999999999999</c:v>
                </c:pt>
                <c:pt idx="50">
                  <c:v>0.88899999999999935</c:v>
                </c:pt>
                <c:pt idx="51">
                  <c:v>0.75499999999999989</c:v>
                </c:pt>
                <c:pt idx="52">
                  <c:v>0.69199999999999928</c:v>
                </c:pt>
                <c:pt idx="53">
                  <c:v>0.93299999999999983</c:v>
                </c:pt>
                <c:pt idx="54">
                  <c:v>0.88199999999999967</c:v>
                </c:pt>
                <c:pt idx="55">
                  <c:v>0.75699999999999967</c:v>
                </c:pt>
                <c:pt idx="56">
                  <c:v>0.65999999999999925</c:v>
                </c:pt>
                <c:pt idx="57">
                  <c:v>0.63199999999999967</c:v>
                </c:pt>
                <c:pt idx="58">
                  <c:v>0.39899999999999913</c:v>
                </c:pt>
                <c:pt idx="59">
                  <c:v>0.17099999999999937</c:v>
                </c:pt>
                <c:pt idx="60">
                  <c:v>0.49599999999999955</c:v>
                </c:pt>
                <c:pt idx="61">
                  <c:v>0.58999999999999986</c:v>
                </c:pt>
                <c:pt idx="62">
                  <c:v>0.40700000000000003</c:v>
                </c:pt>
                <c:pt idx="63">
                  <c:v>0.35499999999999954</c:v>
                </c:pt>
                <c:pt idx="64">
                  <c:v>0.49399999999999977</c:v>
                </c:pt>
                <c:pt idx="65">
                  <c:v>0.68100000000000005</c:v>
                </c:pt>
                <c:pt idx="66">
                  <c:v>0.17100000000000026</c:v>
                </c:pt>
                <c:pt idx="67">
                  <c:v>1.7999999999999794E-2</c:v>
                </c:pt>
                <c:pt idx="68">
                  <c:v>-0.36399999999999988</c:v>
                </c:pt>
                <c:pt idx="69">
                  <c:v>-0.29600000000000026</c:v>
                </c:pt>
                <c:pt idx="70">
                  <c:v>-0.54100000000000037</c:v>
                </c:pt>
                <c:pt idx="71">
                  <c:v>0.69700000000000006</c:v>
                </c:pt>
                <c:pt idx="72">
                  <c:v>0.80999999999999961</c:v>
                </c:pt>
                <c:pt idx="73">
                  <c:v>0.57299999999999951</c:v>
                </c:pt>
                <c:pt idx="74">
                  <c:v>0.32699999999999996</c:v>
                </c:pt>
                <c:pt idx="75">
                  <c:v>0.15600000000000058</c:v>
                </c:pt>
                <c:pt idx="76">
                  <c:v>0.22900000000000009</c:v>
                </c:pt>
                <c:pt idx="77">
                  <c:v>0.40799999999999947</c:v>
                </c:pt>
                <c:pt idx="78">
                  <c:v>0.27700000000000014</c:v>
                </c:pt>
                <c:pt idx="79">
                  <c:v>0.35400000000000009</c:v>
                </c:pt>
                <c:pt idx="80">
                  <c:v>0.41299999999999937</c:v>
                </c:pt>
                <c:pt idx="81">
                  <c:v>0.78200000000000003</c:v>
                </c:pt>
                <c:pt idx="82">
                  <c:v>0.45399999999999974</c:v>
                </c:pt>
                <c:pt idx="83">
                  <c:v>0.75</c:v>
                </c:pt>
                <c:pt idx="84">
                  <c:v>0.68400000000000016</c:v>
                </c:pt>
                <c:pt idx="85">
                  <c:v>0.95199999999999996</c:v>
                </c:pt>
                <c:pt idx="86">
                  <c:v>1.1479999999999997</c:v>
                </c:pt>
                <c:pt idx="87">
                  <c:v>1.3469999999999995</c:v>
                </c:pt>
                <c:pt idx="88">
                  <c:v>1.4849999999999994</c:v>
                </c:pt>
                <c:pt idx="89">
                  <c:v>1.5449999999999999</c:v>
                </c:pt>
                <c:pt idx="90">
                  <c:v>1.4989999999999997</c:v>
                </c:pt>
                <c:pt idx="91">
                  <c:v>1.3490000000000002</c:v>
                </c:pt>
                <c:pt idx="92">
                  <c:v>1.0489999999999995</c:v>
                </c:pt>
                <c:pt idx="93">
                  <c:v>1.3519999999999994</c:v>
                </c:pt>
                <c:pt idx="94">
                  <c:v>1.1399999999999997</c:v>
                </c:pt>
                <c:pt idx="95">
                  <c:v>1.6029999999999998</c:v>
                </c:pt>
                <c:pt idx="96">
                  <c:v>0.46800000000000086</c:v>
                </c:pt>
                <c:pt idx="97">
                  <c:v>0.7370000000000001</c:v>
                </c:pt>
                <c:pt idx="98">
                  <c:v>9.5000000000000639E-2</c:v>
                </c:pt>
                <c:pt idx="99">
                  <c:v>2.2000000000000242E-2</c:v>
                </c:pt>
                <c:pt idx="100">
                  <c:v>-0.12999999999999989</c:v>
                </c:pt>
                <c:pt idx="101">
                  <c:v>-0.18299999999999983</c:v>
                </c:pt>
                <c:pt idx="102">
                  <c:v>-0.46799999999999997</c:v>
                </c:pt>
                <c:pt idx="103">
                  <c:v>-0.49099999999999966</c:v>
                </c:pt>
                <c:pt idx="104">
                  <c:v>-0.45499999999999918</c:v>
                </c:pt>
                <c:pt idx="105">
                  <c:v>-0.4789999999999992</c:v>
                </c:pt>
                <c:pt idx="106">
                  <c:v>-0.64299999999999979</c:v>
                </c:pt>
                <c:pt idx="107">
                  <c:v>-0.79899999999999949</c:v>
                </c:pt>
                <c:pt idx="108">
                  <c:v>0.74199999999999999</c:v>
                </c:pt>
                <c:pt idx="109">
                  <c:v>0.71400000000000041</c:v>
                </c:pt>
                <c:pt idx="110">
                  <c:v>0.86000000000000032</c:v>
                </c:pt>
                <c:pt idx="111">
                  <c:v>0.9610000000000003</c:v>
                </c:pt>
                <c:pt idx="112">
                  <c:v>0.71600000000000019</c:v>
                </c:pt>
                <c:pt idx="113">
                  <c:v>0.69399999999999995</c:v>
                </c:pt>
                <c:pt idx="114">
                  <c:v>0.63900000000000023</c:v>
                </c:pt>
                <c:pt idx="115">
                  <c:v>0.68499999999999961</c:v>
                </c:pt>
                <c:pt idx="116">
                  <c:v>0.63999999999999968</c:v>
                </c:pt>
                <c:pt idx="117">
                  <c:v>0.76199999999999957</c:v>
                </c:pt>
                <c:pt idx="118">
                  <c:v>0.7759999999999998</c:v>
                </c:pt>
                <c:pt idx="119">
                  <c:v>0.80900000000000016</c:v>
                </c:pt>
              </c:numCache>
            </c:numRef>
          </c:val>
          <c:smooth val="0"/>
          <c:extLst>
            <c:ext xmlns:c16="http://schemas.microsoft.com/office/drawing/2014/chart" uri="{C3380CC4-5D6E-409C-BE32-E72D297353CC}">
              <c16:uniqueId val="{00000000-4F67-4332-9643-9AEC2FE53994}"/>
            </c:ext>
          </c:extLst>
        </c:ser>
        <c:dLbls>
          <c:showLegendKey val="0"/>
          <c:showVal val="0"/>
          <c:showCatName val="0"/>
          <c:showSerName val="0"/>
          <c:showPercent val="0"/>
          <c:showBubbleSize val="0"/>
        </c:dLbls>
        <c:smooth val="0"/>
        <c:axId val="1468564656"/>
        <c:axId val="1468569456"/>
      </c:lineChart>
      <c:dateAx>
        <c:axId val="146856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69456"/>
        <c:crosses val="autoZero"/>
        <c:auto val="1"/>
        <c:lblOffset val="100"/>
        <c:baseTimeUnit val="months"/>
      </c:dateAx>
      <c:valAx>
        <c:axId val="1468569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Spread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856465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2C5D5-5914-41B7-AD3F-13A9D5971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1</Pages>
  <Words>2110</Words>
  <Characters>12029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Natani</dc:creator>
  <cp:keywords/>
  <dc:description/>
  <cp:lastModifiedBy>Atharva Natani</cp:lastModifiedBy>
  <cp:revision>10</cp:revision>
  <cp:lastPrinted>2025-02-15T14:22:00Z</cp:lastPrinted>
  <dcterms:created xsi:type="dcterms:W3CDTF">2025-02-10T10:13:00Z</dcterms:created>
  <dcterms:modified xsi:type="dcterms:W3CDTF">2025-02-15T14:43:00Z</dcterms:modified>
</cp:coreProperties>
</file>