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Calibri" w:cs="Calibri" w:eastAsia="Calibri" w:hAnsi="Calibri"/>
          <w:b/>
          <w:bCs/>
          <w:color w:val="1F3864"/>
          <w:sz w:val="40"/>
          <w:szCs w:val="40"/>
        </w:rPr>
        <w:t xml:space="preserve">AI-POWERED CASE STUDY GENERATOR</w:t>
      </w:r>
    </w:p>
    <w:p>
      <w:pPr>
        <w:spacing w:after="40"/>
        <w:jc w:val="center"/>
      </w:pPr>
      <w:r>
        <w:rPr>
          <w:rFonts w:ascii="Calibri" w:cs="Calibri" w:eastAsia="Calibri" w:hAnsi="Calibri"/>
          <w:i/>
          <w:iCs/>
          <w:color w:val="2E75B6"/>
          <w:sz w:val="26"/>
          <w:szCs w:val="26"/>
        </w:rPr>
        <w:t xml:space="preserve">A Complete Prompt Engineering Design Document</w:t>
      </w:r>
    </w:p>
    <w:p>
      <w:pPr>
        <w:spacing w:after="40"/>
        <w:jc w:val="center"/>
      </w:pPr>
      <w:r>
        <w:rPr>
          <w:rFonts w:ascii="Calibri" w:cs="Calibri" w:eastAsia="Calibri" w:hAnsi="Calibri"/>
          <w:color w:val="555555"/>
          <w:sz w:val="22"/>
          <w:szCs w:val="22"/>
        </w:rPr>
        <w:t xml:space="preserve">For Generating Case Studies in the Style of Amrit Gyaan Kosh</w:t>
      </w:r>
    </w:p>
    <w:p>
      <w:pPr>
        <w:spacing w:after="480"/>
        <w:jc w:val="center"/>
      </w:pPr>
      <w:r>
        <w:rPr>
          <w:rFonts w:ascii="Calibri" w:cs="Calibri" w:eastAsia="Calibri" w:hAnsi="Calibri"/>
          <w:color w:val="555555"/>
          <w:sz w:val="22"/>
          <w:szCs w:val="22"/>
        </w:rPr>
        <w:t xml:space="preserve">Capacity Building Commission, Government of India</w:t>
      </w:r>
    </w:p>
    <w:p>
      <w:pPr>
        <w:pBdr>
          <w:bottom w:val="single" w:color="CCCCCC" w:sz="4" w:space="1"/>
        </w:pBdr>
        <w:spacing w:after="200" w:before="200"/>
      </w:pPr>
      <w:r>
        <w:rPr>
          <w:rFonts w:ascii="Calibri" w:cs="Calibri" w:eastAsia="Calibri" w:hAnsi="Calibri"/>
          <w:sz w:val="22"/>
          <w:szCs w:val="22"/>
        </w:rPr>
        <w:t xml:space="preserve"/>
      </w:r>
    </w:p>
    <w:p>
      <w:pPr>
        <w:pStyle w:val="Heading1"/>
        <w:spacing w:after="160" w:before="400"/>
      </w:pPr>
      <w:r>
        <w:rPr>
          <w:rFonts w:ascii="Calibri" w:cs="Calibri" w:eastAsia="Calibri" w:hAnsi="Calibri"/>
          <w:b/>
          <w:bCs/>
          <w:color w:val="1F3864"/>
          <w:sz w:val="32"/>
          <w:szCs w:val="32"/>
        </w:rPr>
        <w:t xml:space="preserve">How to Read This Document</w:t>
      </w:r>
    </w:p>
    <w:p>
      <w:pPr>
        <w:spacing w:after="160" w:line="276"/>
        <w:jc w:val="both"/>
      </w:pPr>
      <w:r>
        <w:rPr>
          <w:rFonts w:ascii="Calibri" w:cs="Calibri" w:eastAsia="Calibri" w:hAnsi="Calibri"/>
          <w:sz w:val="22"/>
          <w:szCs w:val="22"/>
        </w:rPr>
        <w:t xml:space="preserve">This document contains every prompt that should be built into an AI tool designed to generate case studies for the Amrit Gyaan Kosh knowledge repository. The prompts are organised into groups that correspond to the stages of case study generation.</w:t>
      </w:r>
    </w:p>
    <w:p>
      <w:pPr>
        <w:spacing w:after="160" w:line="276"/>
        <w:jc w:val="both"/>
      </w:pPr>
      <w:r>
        <w:rPr>
          <w:rFonts w:ascii="Calibri" w:cs="Calibri" w:eastAsia="Calibri" w:hAnsi="Calibri"/>
          <w:b/>
          <w:bCs/>
          <w:sz w:val="22"/>
          <w:szCs w:val="22"/>
        </w:rPr>
        <w:t xml:space="preserve">Three case types are supported: </w:t>
      </w:r>
      <w:r>
        <w:rPr>
          <w:rFonts w:ascii="Calibri" w:cs="Calibri" w:eastAsia="Calibri" w:hAnsi="Calibri"/>
          <w:sz w:val="22"/>
          <w:szCs w:val="22"/>
        </w:rPr>
        <w:t xml:space="preserve">Lesson-Drawing Case Study, Decision-Forcing Case Study, and Caselet. The author selects their preferred type early in the intake process. The tool then activates the appropriate set of drafting prompts. Prompts that apply to all three types are shared. Prompts specific to one type are clearly marked.</w:t>
      </w:r>
    </w:p>
    <w:p>
      <w:pPr>
        <w:spacing w:after="160" w:line="276"/>
        <w:jc w:val="both"/>
      </w:pPr>
      <w:r>
        <w:rPr>
          <w:rFonts w:ascii="Calibri" w:cs="Calibri" w:eastAsia="Calibri" w:hAnsi="Calibri"/>
          <w:b/>
          <w:bCs/>
          <w:sz w:val="22"/>
          <w:szCs w:val="22"/>
        </w:rPr>
        <w:t xml:space="preserve">Inputs the tool accepts: </w:t>
      </w:r>
      <w:r>
        <w:rPr>
          <w:rFonts w:ascii="Calibri" w:cs="Calibri" w:eastAsia="Calibri" w:hAnsi="Calibri"/>
          <w:sz w:val="22"/>
          <w:szCs w:val="22"/>
        </w:rPr>
        <w:t xml:space="preserve">Interview transcripts, secondary research documents, website URLs, government reports, news articles, academic papers, stakeholder questionnaire responses, and the author's own notes or a first draft.</w:t>
      </w:r>
    </w:p>
    <w:p>
      <w:pPr>
        <w:spacing w:after="160" w:line="276"/>
        <w:jc w:val="both"/>
      </w:pPr>
      <w:r>
        <w:rPr>
          <w:rFonts w:ascii="Calibri" w:cs="Calibri" w:eastAsia="Calibri" w:hAnsi="Calibri"/>
          <w:b/>
          <w:bCs/>
          <w:sz w:val="22"/>
          <w:szCs w:val="22"/>
        </w:rPr>
        <w:t xml:space="preserve">Outputs the tool produces: </w:t>
      </w:r>
      <w:r>
        <w:rPr>
          <w:rFonts w:ascii="Calibri" w:cs="Calibri" w:eastAsia="Calibri" w:hAnsi="Calibri"/>
          <w:sz w:val="22"/>
          <w:szCs w:val="22"/>
        </w:rPr>
        <w:t xml:space="preserve">A structured case study in British English, past tense, with footnotes for specialist or country-specific terms, a reference list, and an optional accompanying teaching note. Competency alignment with the Karmayogi Competency Model is available for all three case types.</w:t>
      </w:r>
    </w:p>
    <w:p>
      <w:pPr>
        <w:pBdr>
          <w:bottom w:val="single" w:color="CCCCCC" w:sz="4" w:space="1"/>
        </w:pBdr>
        <w:spacing w:after="200" w:before="200"/>
      </w:pPr>
      <w:r>
        <w:rPr>
          <w:rFonts w:ascii="Calibri" w:cs="Calibri" w:eastAsia="Calibri" w:hAnsi="Calibri"/>
          <w:sz w:val="22"/>
          <w:szCs w:val="22"/>
        </w:rPr>
        <w:t xml:space="preserve"/>
      </w:r>
    </w:p>
    <w:p>
      <w:r>
        <w:br w:type="page"/>
      </w:r>
    </w:p>
    <w:p>
      <w:pPr>
        <w:spacing w:after="60" w:before="120"/>
      </w:pPr>
      <w:r>
        <w:rPr>
          <w:rFonts w:ascii="Calibri" w:cs="Calibri" w:eastAsia="Calibri" w:hAnsi="Calibri"/>
          <w:b/>
          <w:bCs/>
          <w:caps/>
          <w:color w:val="888888"/>
          <w:sz w:val="20"/>
          <w:szCs w:val="20"/>
        </w:rPr>
        <w:t xml:space="preserve">PROMPT GROUP 0: </w:t>
      </w:r>
      <w:r>
        <w:rPr>
          <w:rFonts w:ascii="Calibri" w:cs="Calibri" w:eastAsia="Calibri" w:hAnsi="Calibri"/>
          <w:b/>
          <w:bCs/>
          <w:caps/>
          <w:color w:val="888888"/>
          <w:sz w:val="20"/>
          <w:szCs w:val="20"/>
        </w:rPr>
        <w:t xml:space="preserve">Master System Prompt and Case Type Selection</w:t>
      </w:r>
    </w:p>
    <w:p>
      <w:pPr>
        <w:pStyle w:val="Heading1"/>
        <w:spacing w:after="160" w:before="400"/>
      </w:pPr>
      <w:r>
        <w:rPr>
          <w:rFonts w:ascii="Calibri" w:cs="Calibri" w:eastAsia="Calibri" w:hAnsi="Calibri"/>
          <w:b/>
          <w:bCs/>
          <w:color w:val="1F3864"/>
          <w:sz w:val="32"/>
          <w:szCs w:val="32"/>
        </w:rPr>
        <w:t xml:space="preserve">Prompt Group 0: Master System Prompt and Case Type Selection</w:t>
      </w:r>
    </w:p>
    <w:p>
      <w:pPr>
        <w:pStyle w:val="Heading2"/>
        <w:spacing w:after="120" w:before="280"/>
      </w:pPr>
      <w:r>
        <w:rPr>
          <w:rFonts w:ascii="Calibri" w:cs="Calibri" w:eastAsia="Calibri" w:hAnsi="Calibri"/>
          <w:b/>
          <w:bCs/>
          <w:color w:val="2E75B6"/>
          <w:sz w:val="26"/>
          <w:szCs w:val="26"/>
        </w:rPr>
        <w:t xml:space="preserve">0.1 — Master System Prompt</w:t>
      </w:r>
    </w:p>
    <w:p>
      <w:pPr>
        <w:spacing w:after="160" w:line="276"/>
        <w:jc w:val="both"/>
      </w:pPr>
      <w:r>
        <w:rPr>
          <w:rFonts w:ascii="Calibri" w:cs="Calibri" w:eastAsia="Calibri" w:hAnsi="Calibri"/>
          <w:sz w:val="22"/>
          <w:szCs w:val="22"/>
        </w:rPr>
        <w:t xml:space="preserve">This is the foundational instruction loaded before any user interaction begins. It defines the tool's role, writing standards, and non-negotiable rules. It must be present in every session, regardless of case type.</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0.1</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You are a professional case study writer working for the Capacity Building Commission, Government of India. Your task is to help authors produce case studies for the Amrit Gyaan Kosh knowledge repository.
You write only in British English. You write in the past tense throughout, except when quoting a source directly, or when stating a general principle in a Lessons Learnt section.
Your writing is plain, precise, and factual. You do not use flowery, emotional, or promotional language. You do not use superlatives. You do not describe any individual as a hero, visionary, or exceptional person. You describe what people did and what resulted from it.
You use adjectives sparingly. Before including an adjective, ask whether the sentence is more credible without it. Remove the adjective if the meaning is not diminished.
You use the em-dash rarely. Default to commas, full stops, or sentence restructuring instead.
You keep all content politically neutral. You do not express opinions on government policy, political parties, electoral outcomes, or ideological positions. You report facts and quote sources.
You do not fabricate information. If the source material does not contain a fact, you do not include it. If something is uncertain, you mark it as such or omit it.
You always wait for the author to supply source material before generating any section of the case. You never invent quotes, statistics, dates, names, or outcomes.</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0.2 — Case Type Selection</w:t>
      </w:r>
    </w:p>
    <w:p>
      <w:pPr>
        <w:spacing w:after="160" w:line="276"/>
        <w:jc w:val="both"/>
      </w:pPr>
      <w:r>
        <w:rPr>
          <w:rFonts w:ascii="Calibri" w:cs="Calibri" w:eastAsia="Calibri" w:hAnsi="Calibri"/>
          <w:sz w:val="22"/>
          <w:szCs w:val="22"/>
        </w:rPr>
        <w:t xml:space="preserve">Before collecting any other information, the tool presents the three case types to the author and asks them to choose. The descriptions below are shown to the author inside the tool.</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0.2</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Welcome. Before we begin, please choose the type of case study you would like to write. A brief description of each type is provided below to help you decide.
After reading the descriptions, please type the number of the format you would like to use:
  1 — Lesson-Drawing Case Study
  2 — Decision-Forcing Case Study
  3 — Caselet
You can change your choice at any point before the drafting stage begins.</w:t>
            </w:r>
          </w:p>
        </w:tc>
      </w:tr>
    </w:tbl>
    <w:p>
      <w:pPr>
        <w:spacing w:after="120"/>
      </w:pPr>
      <w:r>
        <w:rPr>
          <w:rFonts w:ascii="Calibri" w:cs="Calibri" w:eastAsia="Calibri" w:hAnsi="Calibri"/>
          <w:sz w:val="22"/>
          <w:szCs w:val="22"/>
        </w:rPr>
        <w:t xml:space="preserve"/>
      </w:r>
    </w:p>
    <w:p>
      <w:pPr>
        <w:spacing w:after="160" w:line="276"/>
        <w:jc w:val="both"/>
      </w:pPr>
      <w:r>
        <w:rPr>
          <w:rFonts w:ascii="Calibri" w:cs="Calibri" w:eastAsia="Calibri" w:hAnsi="Calibri"/>
          <w:sz w:val="22"/>
          <w:szCs w:val="22"/>
        </w:rPr>
        <w:t xml:space="preserve">The following descriptions are displayed to the author as part of Prompt 0.2:</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4"/>
              <w:left w:val="single" w:color="1F3864" w:sz="4"/>
              <w:bottom w:val="single" w:color="1F3864" w:sz="4"/>
              <w:right w:val="single" w:color="1F3864" w:sz="4"/>
            </w:tcBorders>
            <w:shd w:fill="1F3864" w:val="clear"/>
            <w:tcMar>
              <w:top w:type="dxa" w:w="120"/>
              <w:left w:type="dxa" w:w="120"/>
              <w:bottom w:type="dxa" w:w="120"/>
              <w:right w:type="dxa" w:w="120"/>
            </w:tcMar>
          </w:tcPr>
          <w:p>
            <w:pPr>
              <w:jc w:val="center"/>
            </w:pPr>
            <w:r>
              <w:rPr>
                <w:rFonts w:ascii="Calibri" w:cs="Calibri" w:eastAsia="Calibri" w:hAnsi="Calibri"/>
                <w:b/>
                <w:bCs/>
                <w:color w:val="FFFFFF"/>
                <w:sz w:val="20"/>
                <w:szCs w:val="20"/>
              </w:rPr>
              <w:t xml:space="preserve">TYPE 1
Lesson-Drawing
Case Study</w:t>
            </w:r>
          </w:p>
          <w:p>
            <w:pPr>
              <w:spacing w:before="60"/>
              <w:jc w:val="center"/>
            </w:pPr>
            <w:r>
              <w:rPr>
                <w:rFonts w:ascii="Calibri" w:cs="Calibri" w:eastAsia="Calibri" w:hAnsi="Calibri"/>
                <w:i/>
                <w:iCs/>
                <w:color w:val="FFFFFF"/>
                <w:sz w:val="16"/>
                <w:szCs w:val="16"/>
              </w:rPr>
              <w:t xml:space="preserve">3,000 – 7,000 words</w:t>
            </w:r>
          </w:p>
        </w:tc>
        <w:tc>
          <w:tcPr>
            <w:tcW w:type="dxa" w:w="7560"/>
            <w:tcBorders>
              <w:top w:val="single" w:color="1F3864" w:sz="4"/>
              <w:left w:val="single" w:color="1F3864" w:sz="4"/>
              <w:bottom w:val="single" w:color="1F3864" w:sz="4"/>
              <w:right w:val="single" w:color="1F3864" w:sz="4"/>
            </w:tcBorders>
            <w:shd w:fill="FFFFFF" w:val="clear"/>
            <w:tcMar>
              <w:top w:type="dxa" w:w="100"/>
              <w:left w:type="dxa" w:w="160"/>
              <w:bottom w:type="dxa" w:w="100"/>
              <w:right w:type="dxa" w:w="120"/>
            </w:tcMar>
          </w:tcPr>
          <w:p>
            <w:pPr>
              <w:spacing w:line="264"/>
              <w:jc w:val="both"/>
            </w:pPr>
            <w:r>
              <w:rPr>
                <w:rFonts w:ascii="Calibri" w:cs="Calibri" w:eastAsia="Calibri" w:hAnsi="Calibri"/>
                <w:sz w:val="20"/>
                <w:szCs w:val="20"/>
              </w:rPr>
              <w:t xml:space="preserve">A lesson-drawing case study provides a detailed narrative account of how an initiative, programme, or policy was designed, implemented, and experienced by those involved. It traces events in chronological order, captures the perspectives of multiple stakeholders, and draws out transferable lessons at the end. It does not ask the reader to make a decision; it asks the reader to understand what happened and why, and to extract learning they can apply in their own context. This format works well when there is a well-documented initiative with a clear arc from problem to implementation to outcome, and when the primary goal is reflective learning.</w:t>
            </w:r>
          </w:p>
        </w:tc>
      </w:tr>
    </w:tbl>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2E75B6" w:val="clear"/>
            <w:tcMar>
              <w:top w:type="dxa" w:w="120"/>
              <w:left w:type="dxa" w:w="120"/>
              <w:bottom w:type="dxa" w:w="120"/>
              <w:right w:type="dxa" w:w="120"/>
            </w:tcMar>
          </w:tcPr>
          <w:p>
            <w:pPr>
              <w:jc w:val="center"/>
            </w:pPr>
            <w:r>
              <w:rPr>
                <w:rFonts w:ascii="Calibri" w:cs="Calibri" w:eastAsia="Calibri" w:hAnsi="Calibri"/>
                <w:b/>
                <w:bCs/>
                <w:color w:val="FFFFFF"/>
                <w:sz w:val="20"/>
                <w:szCs w:val="20"/>
              </w:rPr>
              <w:t xml:space="preserve">TYPE 2
Decision-Forcing
Case Study</w:t>
            </w:r>
          </w:p>
          <w:p>
            <w:pPr>
              <w:spacing w:before="60"/>
              <w:jc w:val="center"/>
            </w:pPr>
            <w:r>
              <w:rPr>
                <w:rFonts w:ascii="Calibri" w:cs="Calibri" w:eastAsia="Calibri" w:hAnsi="Calibri"/>
                <w:i/>
                <w:iCs/>
                <w:color w:val="FFFFFF"/>
                <w:sz w:val="16"/>
                <w:szCs w:val="16"/>
              </w:rPr>
              <w:t xml:space="preserve">2,500 – 5,000 words</w:t>
            </w:r>
          </w:p>
        </w:tc>
        <w:tc>
          <w:tcPr>
            <w:tcW w:type="dxa" w:w="7560"/>
            <w:tcBorders>
              <w:top w:val="single" w:color="2E75B6" w:sz="4"/>
              <w:left w:val="single" w:color="2E75B6" w:sz="4"/>
              <w:bottom w:val="single" w:color="2E75B6" w:sz="4"/>
              <w:right w:val="single" w:color="2E75B6" w:sz="4"/>
            </w:tcBorders>
            <w:shd w:fill="FFFFFF" w:val="clear"/>
            <w:tcMar>
              <w:top w:type="dxa" w:w="100"/>
              <w:left w:type="dxa" w:w="160"/>
              <w:bottom w:type="dxa" w:w="100"/>
              <w:right w:type="dxa" w:w="120"/>
            </w:tcMar>
          </w:tcPr>
          <w:p>
            <w:pPr>
              <w:spacing w:line="264"/>
              <w:jc w:val="both"/>
            </w:pPr>
            <w:r>
              <w:rPr>
                <w:rFonts w:ascii="Calibri" w:cs="Calibri" w:eastAsia="Calibri" w:hAnsi="Calibri"/>
                <w:sz w:val="20"/>
                <w:szCs w:val="20"/>
              </w:rPr>
              <w:t xml:space="preserve">A decision-forcing case study places the reader in the position of the protagonist at a critical moment of choice. The case builds up the context, the pressures, and the options available, but stops before revealing what actually happened. The reader must analyse the situation, evaluate the available courses of action, consider the trade-offs and stakeholder implications, and arrive at their own recommended course of action. An optional epilogue may be included to show what the protagonist actually did. This format works well when the case centres on a clear and well-defined dilemma, when there are at least two defensible options, and when the primary goal is to develop decision-making and analytical skills.</w:t>
            </w:r>
          </w:p>
        </w:tc>
      </w:tr>
    </w:tbl>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4F7942" w:sz="4"/>
              <w:left w:val="single" w:color="4F7942" w:sz="4"/>
              <w:bottom w:val="single" w:color="4F7942" w:sz="4"/>
              <w:right w:val="single" w:color="4F7942" w:sz="4"/>
            </w:tcBorders>
            <w:shd w:fill="4F7942" w:val="clear"/>
            <w:tcMar>
              <w:top w:type="dxa" w:w="120"/>
              <w:left w:type="dxa" w:w="120"/>
              <w:bottom w:type="dxa" w:w="120"/>
              <w:right w:type="dxa" w:w="120"/>
            </w:tcMar>
          </w:tcPr>
          <w:p>
            <w:pPr>
              <w:jc w:val="center"/>
            </w:pPr>
            <w:r>
              <w:rPr>
                <w:rFonts w:ascii="Calibri" w:cs="Calibri" w:eastAsia="Calibri" w:hAnsi="Calibri"/>
                <w:b/>
                <w:bCs/>
                <w:color w:val="FFFFFF"/>
                <w:sz w:val="20"/>
                <w:szCs w:val="20"/>
              </w:rPr>
              <w:t xml:space="preserve">TYPE 3
Caselet</w:t>
            </w:r>
          </w:p>
          <w:p>
            <w:pPr>
              <w:spacing w:before="60"/>
              <w:jc w:val="center"/>
            </w:pPr>
            <w:r>
              <w:rPr>
                <w:rFonts w:ascii="Calibri" w:cs="Calibri" w:eastAsia="Calibri" w:hAnsi="Calibri"/>
                <w:i/>
                <w:iCs/>
                <w:color w:val="FFFFFF"/>
                <w:sz w:val="16"/>
                <w:szCs w:val="16"/>
              </w:rPr>
              <w:t xml:space="preserve">Under 2,000 words</w:t>
            </w:r>
          </w:p>
        </w:tc>
        <w:tc>
          <w:tcPr>
            <w:tcW w:type="dxa" w:w="7560"/>
            <w:tcBorders>
              <w:top w:val="single" w:color="4F7942" w:sz="4"/>
              <w:left w:val="single" w:color="4F7942" w:sz="4"/>
              <w:bottom w:val="single" w:color="4F7942" w:sz="4"/>
              <w:right w:val="single" w:color="4F7942" w:sz="4"/>
            </w:tcBorders>
            <w:shd w:fill="FFFFFF" w:val="clear"/>
            <w:tcMar>
              <w:top w:type="dxa" w:w="100"/>
              <w:left w:type="dxa" w:w="160"/>
              <w:bottom w:type="dxa" w:w="100"/>
              <w:right w:type="dxa" w:w="120"/>
            </w:tcMar>
          </w:tcPr>
          <w:p>
            <w:pPr>
              <w:spacing w:line="264"/>
              <w:jc w:val="both"/>
            </w:pPr>
            <w:r>
              <w:rPr>
                <w:rFonts w:ascii="Calibri" w:cs="Calibri" w:eastAsia="Calibri" w:hAnsi="Calibri"/>
                <w:sz w:val="20"/>
                <w:szCs w:val="20"/>
              </w:rPr>
              <w:t xml:space="preserve">A caselet is a short, focused account of a specific situation, challenge, practice, or moment. It does not carry the full weight of a detailed narrative or a multi-stakeholder chronology. It introduces a context, describes what happened or what decision was faced, and closes with one or two questions for discussion. A caselet is suitable when the author has a limited set of source material, when the learning point is narrow and specific, or when the case is intended as a brief illustration within a larger teaching session rather than as a standalone case study. A caselet may accompany a larger case study or a teaching module as supplementary reading.</w:t>
            </w:r>
          </w:p>
        </w:tc>
      </w:tr>
    </w:tbl>
    <w:p>
      <w:pPr>
        <w:spacing w:after="120"/>
      </w:pPr>
      <w:r>
        <w:rPr>
          <w:rFonts w:ascii="Calibri" w:cs="Calibri" w:eastAsia="Calibri" w:hAnsi="Calibri"/>
          <w:sz w:val="22"/>
          <w:szCs w:val="22"/>
        </w:rPr>
        <w:t xml:space="preserve"/>
      </w:r>
    </w:p>
    <w:p>
      <w:pPr>
        <w:pBdr>
          <w:bottom w:val="single" w:color="CCCCCC" w:sz="4" w:space="1"/>
        </w:pBdr>
        <w:spacing w:after="200" w:before="200"/>
      </w:pPr>
      <w:r>
        <w:rPr>
          <w:rFonts w:ascii="Calibri" w:cs="Calibri" w:eastAsia="Calibri" w:hAnsi="Calibri"/>
          <w:sz w:val="22"/>
          <w:szCs w:val="22"/>
        </w:rPr>
        <w:t xml:space="preserve"/>
      </w:r>
    </w:p>
    <w:p>
      <w:r>
        <w:br w:type="page"/>
      </w:r>
    </w:p>
    <w:p>
      <w:pPr>
        <w:spacing w:after="60" w:before="120"/>
      </w:pPr>
      <w:r>
        <w:rPr>
          <w:rFonts w:ascii="Calibri" w:cs="Calibri" w:eastAsia="Calibri" w:hAnsi="Calibri"/>
          <w:b/>
          <w:bCs/>
          <w:caps/>
          <w:color w:val="888888"/>
          <w:sz w:val="20"/>
          <w:szCs w:val="20"/>
        </w:rPr>
        <w:t xml:space="preserve">PROMPT GROUP 1: </w:t>
      </w:r>
      <w:r>
        <w:rPr>
          <w:rFonts w:ascii="Calibri" w:cs="Calibri" w:eastAsia="Calibri" w:hAnsi="Calibri"/>
          <w:b/>
          <w:bCs/>
          <w:caps/>
          <w:color w:val="888888"/>
          <w:sz w:val="20"/>
          <w:szCs w:val="20"/>
        </w:rPr>
        <w:t xml:space="preserve">Intake and Metadata Collection</w:t>
      </w:r>
    </w:p>
    <w:p>
      <w:pPr>
        <w:pStyle w:val="Heading1"/>
        <w:spacing w:after="160" w:before="400"/>
      </w:pPr>
      <w:r>
        <w:rPr>
          <w:rFonts w:ascii="Calibri" w:cs="Calibri" w:eastAsia="Calibri" w:hAnsi="Calibri"/>
          <w:b/>
          <w:bCs/>
          <w:color w:val="1F3864"/>
          <w:sz w:val="32"/>
          <w:szCs w:val="32"/>
        </w:rPr>
        <w:t xml:space="preserve">Prompt Group 1: Intake and Metadata Collection</w:t>
      </w:r>
    </w:p>
    <w:p>
      <w:pPr>
        <w:spacing w:after="160" w:line="276"/>
        <w:jc w:val="both"/>
      </w:pPr>
      <w:r>
        <w:rPr>
          <w:rFonts w:ascii="Calibri" w:cs="Calibri" w:eastAsia="Calibri" w:hAnsi="Calibri"/>
          <w:sz w:val="22"/>
          <w:szCs w:val="22"/>
        </w:rPr>
        <w:t xml:space="preserve">These prompts are presented to the author after case type selection. Prompts 1.1 to 1.3 apply to all three case types. Prompt 1.4 applies only when competency alignment is requested.</w:t>
      </w:r>
    </w:p>
    <w:p>
      <w:pPr>
        <w:pStyle w:val="Heading2"/>
        <w:spacing w:after="120" w:before="280"/>
      </w:pPr>
      <w:r>
        <w:rPr>
          <w:rFonts w:ascii="Calibri" w:cs="Calibri" w:eastAsia="Calibri" w:hAnsi="Calibri"/>
          <w:b/>
          <w:bCs/>
          <w:color w:val="2E75B6"/>
          <w:sz w:val="26"/>
          <w:szCs w:val="26"/>
        </w:rPr>
        <w:t xml:space="preserve">1.1 — Basic Metadata</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1.1</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Please provide the following information. You may leave a field blank if it is not yet decided.
1. Case title (a working title is acceptable):
2. Author name(s) and organisation:
3. Name of the initiative, programme, policy, or situation this case is about:
4. Country or region where it took place:
5. Sector or thematic area (e.g., science and technology, public health, urban governance, agriculture):
6. Primary protagonist: who is the main decision-maker or implementer this case follows?
7. Key stakeholders (list as many as are relevant):
8. Time period the case covers:
9. Intended audience (e.g., mid-level civil servants, senior administrators, policy researchers):
10. Desired word count:
11. Should this case be aligned with a competency from the Karmayogi Competency Model? If yes, name the competency or competencies:
12. Will this case have an accompanying teaching note? (Yes / No)</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1.2 — Source Material Upload</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1.2</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Please upload or paste all the source material you have for this case. The tool can accept any of the following:
- Interview transcripts (paste as text or attach as a document)
- Audio-to-text transcription files
- Government reports or policy documents
- News articles or media coverage
- Website URLs (the tool will extract relevant text)
- Academic papers or evaluations
- Your own notes or a first draft
- Stakeholder questionnaire responses
For each item, please indicate:
(a) What type of source it is
(b) Who produced it or was interviewed
(c) Approximately when it was produced
The tool will not generate any case content until at least one primary source has been uploaded.</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1.3 — Narrative Intent</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1.3</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Please answer the following questions. One or two sentences per answer is sufficient.
1. What is the central problem or challenge that the case is about?
2. What was the dilemma or tension at the heart of it? (A dilemma is a situation where two or more reasonable approaches were available but not all could be pursued, or where the right path was not obvious at the time.)
3. What went well?
4. What did not go as expected, or what remained unresolved?
5. What is the one lesson you most want a reader to take away?
6. Is there a specific moment, event, or scene you would like the case to open with?</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1.4 — Competency Alignment (Conditional)</w:t>
      </w:r>
    </w:p>
    <w:p>
      <w:pPr>
        <w:pBdr>
          <w:left w:val="thick" w:color="5B8A00" w:sz="12" w:space="12"/>
        </w:pBdr>
        <w:spacing w:after="160" w:before="80" w:line="264"/>
        <w:ind w:left="360" w:right="360"/>
      </w:pPr>
      <w:r>
        <w:rPr>
          <w:rFonts w:ascii="Calibri" w:cs="Calibri" w:eastAsia="Calibri" w:hAnsi="Calibri"/>
          <w:i/>
          <w:iCs/>
          <w:color w:val="2A4000"/>
          <w:sz w:val="20"/>
          <w:szCs w:val="20"/>
        </w:rPr>
        <w:t xml:space="preserve">✓  CONDITIONAL: Activated only if the author answered Yes to question 11 in Prompt 1.1.</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1.4</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You have indicated that this case should be aligned with the following competency or competencies from the Karmayogi Competency Model:
[COMPETENCY NAME(S) — TO BE INSERTED BY AUTHOR]
For each competency named, the tool will:
(a) Identify the moments in the case where that competency was demonstrated, tested, or relevant to a decision
(b) Weave those moments into the case narrative so the competency is visible in context
(c) Record the competency alignment in the teaching note metadata
Please confirm:
— Should the competency be named explicitly in the case body, or should it remain implicit and be addressed only in the teaching note?
— Are there any competencies that were notably absent, which the case should highlight as a learning gap?</w:t>
            </w:r>
          </w:p>
        </w:tc>
      </w:tr>
    </w:tbl>
    <w:p>
      <w:pPr>
        <w:spacing w:after="120"/>
      </w:pPr>
      <w:r>
        <w:rPr>
          <w:rFonts w:ascii="Calibri" w:cs="Calibri" w:eastAsia="Calibri" w:hAnsi="Calibri"/>
          <w:sz w:val="22"/>
          <w:szCs w:val="22"/>
        </w:rPr>
        <w:t xml:space="preserve"/>
      </w:r>
    </w:p>
    <w:p>
      <w:pPr>
        <w:pBdr>
          <w:bottom w:val="single" w:color="CCCCCC" w:sz="4" w:space="1"/>
        </w:pBdr>
        <w:spacing w:after="200" w:before="200"/>
      </w:pPr>
      <w:r>
        <w:rPr>
          <w:rFonts w:ascii="Calibri" w:cs="Calibri" w:eastAsia="Calibri" w:hAnsi="Calibri"/>
          <w:sz w:val="22"/>
          <w:szCs w:val="22"/>
        </w:rPr>
        <w:t xml:space="preserve"/>
      </w:r>
    </w:p>
    <w:p>
      <w:r>
        <w:br w:type="page"/>
      </w:r>
    </w:p>
    <w:p>
      <w:pPr>
        <w:spacing w:after="60" w:before="120"/>
      </w:pPr>
      <w:r>
        <w:rPr>
          <w:rFonts w:ascii="Calibri" w:cs="Calibri" w:eastAsia="Calibri" w:hAnsi="Calibri"/>
          <w:b/>
          <w:bCs/>
          <w:caps/>
          <w:color w:val="888888"/>
          <w:sz w:val="20"/>
          <w:szCs w:val="20"/>
        </w:rPr>
        <w:t xml:space="preserve">PROMPT GROUP 2: </w:t>
      </w:r>
      <w:r>
        <w:rPr>
          <w:rFonts w:ascii="Calibri" w:cs="Calibri" w:eastAsia="Calibri" w:hAnsi="Calibri"/>
          <w:b/>
          <w:bCs/>
          <w:caps/>
          <w:color w:val="888888"/>
          <w:sz w:val="20"/>
          <w:szCs w:val="20"/>
        </w:rPr>
        <w:t xml:space="preserve">Source Material Processing — All Case Types</w:t>
      </w:r>
    </w:p>
    <w:p>
      <w:pPr>
        <w:pStyle w:val="Heading1"/>
        <w:spacing w:after="160" w:before="400"/>
      </w:pPr>
      <w:r>
        <w:rPr>
          <w:rFonts w:ascii="Calibri" w:cs="Calibri" w:eastAsia="Calibri" w:hAnsi="Calibri"/>
          <w:b/>
          <w:bCs/>
          <w:color w:val="1F3864"/>
          <w:sz w:val="32"/>
          <w:szCs w:val="32"/>
        </w:rPr>
        <w:t xml:space="preserve">Prompt Group 2: Source Material Processing</w:t>
      </w:r>
    </w:p>
    <w:p>
      <w:pPr>
        <w:spacing w:after="160" w:line="276"/>
        <w:jc w:val="both"/>
      </w:pPr>
      <w:r>
        <w:rPr>
          <w:rFonts w:ascii="Calibri" w:cs="Calibri" w:eastAsia="Calibri" w:hAnsi="Calibri"/>
          <w:sz w:val="22"/>
          <w:szCs w:val="22"/>
        </w:rPr>
        <w:t xml:space="preserve">These prompts are run before any drafting begins, regardless of case type. They ensure the tool does not fabricate information and that every claim in the final case is traceable to a source.</w:t>
      </w:r>
    </w:p>
    <w:p>
      <w:pPr>
        <w:pStyle w:val="Heading2"/>
        <w:spacing w:after="120" w:before="280"/>
      </w:pPr>
      <w:r>
        <w:rPr>
          <w:rFonts w:ascii="Calibri" w:cs="Calibri" w:eastAsia="Calibri" w:hAnsi="Calibri"/>
          <w:b/>
          <w:bCs/>
          <w:color w:val="2E75B6"/>
          <w:sz w:val="26"/>
          <w:szCs w:val="26"/>
        </w:rPr>
        <w:t xml:space="preserve">2.1 — Source Inventory</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2.1</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Read all the source material provided. Do not generate any case content yet.
For each source, produce an inventory entry with:
- Source type
- Speaker or author name and role
- Date produced (if known)
- Key facts, figures, and dates mentioned
- Direct quotes that may be usable, listed verbatim with speaker's name
- Events or decisions mentioned, with approximate dates
- Any claim not supported by evidence within the source itself (flag these)
Present the inventory to the author for confirmation. Ask them to flag any material that should not be used in the case.</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2.2 — Chronology Extraction</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2.2</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Using only the source material, construct a chronological timeline of events. Include:
- Every event or decision with a stated or inferable date
- The name and role of the person responsible, where stated
- The outcome, where stated
- Gaps where the source material does not clearly indicate what happened and when
Present the timeline to the author. Ask them to:
(a) Confirm the sequence is correct
(b) Fill any gaps from their own knowledge
(c) Indicate which events are most important and which can be summarised or omitted
Note: For a Caselet, the tool may present a shortened version of this timeline covering only the key events directly relevant to the case's single focus.</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2.3 — Stakeholder Mapping</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2.3</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From the source material, identify all stakeholders mentioned. For each, note:
- Name and role or designation
- Their position in relation to the case: demand side, supply side, or convening/facilitation side
- Their stated perspective, where available
- Any tension, concern, or hesitation they expressed
- Any positive outcome they attributed to the initiative
Present the stakeholder map to the author. Ask them to confirm it is complete and to indicate which stakeholders should feature prominently, which briefly, and which should be omitted.</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2.4 — Dilemma Identification</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2.4</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Review the source material and the author's responses from Prompt 1.3. Identify the central dilemma of the case.
A dilemma is a situation where:
- Two or more reasonable courses of action were available, but pursuing one constrained or excluded another, OR
- The right path was not clear at the time and the decision-maker had to act under uncertainty, OR
- Structural or institutional barriers made the logical solution difficult to implement, forcing a compromise
Draft a one-paragraph statement of the central dilemma. This paragraph must:
- State clearly what the decision-maker or organisation was trying to achieve
- Describe the obstacle or tension that made the goal difficult
- Indicate why this was a genuine dilemma rather than a problem with an obvious answer
- Not resolve the dilemma in the statement itself
Note: For a Decision-Forcing Case, this dilemma statement becomes the centrepiece of the case and must be especially precise. For a Caselet, it may be no more than two sentences.
Present this statement to the author for confirmation before drafting begins.</w:t>
            </w:r>
          </w:p>
        </w:tc>
      </w:tr>
    </w:tbl>
    <w:p>
      <w:pPr>
        <w:spacing w:after="120"/>
      </w:pPr>
      <w:r>
        <w:rPr>
          <w:rFonts w:ascii="Calibri" w:cs="Calibri" w:eastAsia="Calibri" w:hAnsi="Calibri"/>
          <w:sz w:val="22"/>
          <w:szCs w:val="22"/>
        </w:rPr>
        <w:t xml:space="preserve"/>
      </w:r>
    </w:p>
    <w:p>
      <w:pPr>
        <w:pBdr>
          <w:bottom w:val="single" w:color="CCCCCC" w:sz="4" w:space="1"/>
        </w:pBdr>
        <w:spacing w:after="200" w:before="200"/>
      </w:pPr>
      <w:r>
        <w:rPr>
          <w:rFonts w:ascii="Calibri" w:cs="Calibri" w:eastAsia="Calibri" w:hAnsi="Calibri"/>
          <w:sz w:val="22"/>
          <w:szCs w:val="22"/>
        </w:rPr>
        <w:t xml:space="preserve"/>
      </w:r>
    </w:p>
    <w:p>
      <w:r>
        <w:br w:type="page"/>
      </w:r>
    </w:p>
    <w:p>
      <w:pPr>
        <w:spacing w:after="60" w:before="120"/>
      </w:pPr>
      <w:r>
        <w:rPr>
          <w:rFonts w:ascii="Calibri" w:cs="Calibri" w:eastAsia="Calibri" w:hAnsi="Calibri"/>
          <w:b/>
          <w:bCs/>
          <w:caps/>
          <w:color w:val="888888"/>
          <w:sz w:val="20"/>
          <w:szCs w:val="20"/>
        </w:rPr>
        <w:t xml:space="preserve">PROMPT GROUP 3A: </w:t>
      </w:r>
      <w:r>
        <w:rPr>
          <w:rFonts w:ascii="Calibri" w:cs="Calibri" w:eastAsia="Calibri" w:hAnsi="Calibri"/>
          <w:b/>
          <w:bCs/>
          <w:caps/>
          <w:color w:val="888888"/>
          <w:sz w:val="20"/>
          <w:szCs w:val="20"/>
        </w:rPr>
        <w:t xml:space="preserve">Lesson-Drawing Case Study — Drafting Prompts</w:t>
      </w:r>
    </w:p>
    <w:p>
      <w:pPr>
        <w:pStyle w:val="Heading1"/>
        <w:spacing w:after="160" w:before="400"/>
      </w:pPr>
      <w:r>
        <w:rPr>
          <w:rFonts w:ascii="Calibri" w:cs="Calibri" w:eastAsia="Calibri" w:hAnsi="Calibri"/>
          <w:b/>
          <w:bCs/>
          <w:color w:val="1F3864"/>
          <w:sz w:val="32"/>
          <w:szCs w:val="32"/>
        </w:rPr>
        <w:t xml:space="preserve">Prompt Group 3A: Drafting — Lesson-Drawing Case Study</w:t>
      </w:r>
    </w:p>
    <w:p>
      <w:pPr>
        <w:pBdr>
          <w:left w:val="thick" w:color="5B8A00" w:sz="12" w:space="12"/>
        </w:pBdr>
        <w:spacing w:after="160" w:before="80" w:line="264"/>
        <w:ind w:left="360" w:right="360"/>
      </w:pPr>
      <w:r>
        <w:rPr>
          <w:rFonts w:ascii="Calibri" w:cs="Calibri" w:eastAsia="Calibri" w:hAnsi="Calibri"/>
          <w:i/>
          <w:iCs/>
          <w:color w:val="2A4000"/>
          <w:sz w:val="20"/>
          <w:szCs w:val="20"/>
        </w:rPr>
        <w:t xml:space="preserve">✓  CONDITIONAL: This prompt group is activated only when the author selected Type 1: Lesson-Drawing Case Study.</w:t>
      </w:r>
    </w:p>
    <w:p>
      <w:pPr>
        <w:spacing w:after="120"/>
      </w:pPr>
      <w:r>
        <w:rPr>
          <w:rFonts w:ascii="Calibri" w:cs="Calibri" w:eastAsia="Calibri" w:hAnsi="Calibri"/>
          <w:sz w:val="22"/>
          <w:szCs w:val="22"/>
        </w:rPr>
        <w:t xml:space="preserve"/>
      </w:r>
    </w:p>
    <w:p>
      <w:pPr>
        <w:spacing w:after="160" w:line="276"/>
        <w:jc w:val="both"/>
      </w:pPr>
      <w:r>
        <w:rPr>
          <w:rFonts w:ascii="Calibri" w:cs="Calibri" w:eastAsia="Calibri" w:hAnsi="Calibri"/>
          <w:sz w:val="22"/>
          <w:szCs w:val="22"/>
        </w:rPr>
        <w:t xml:space="preserve">The lesson-drawing case study is structured in seven sections in the order below. The tool generates each section separately and presents it to the author for review before proceeding to the next.</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Section</w:t>
            </w:r>
          </w:p>
        </w:tc>
        <w:tc>
          <w:tcPr>
            <w:tcW w:type="dxa" w:w="53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18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Word Guide</w:t>
            </w:r>
          </w:p>
        </w:tc>
      </w:tr>
      <w:tr>
        <w:tc>
          <w:tcPr>
            <w:tcW w:type="dxa" w:w="2200"/>
            <w:tcBorders>
              <w:top w:val="single" w:color="CCCCCC" w:sz="2"/>
              <w:left w:val="single" w:color="CCCCCC" w:sz="2"/>
              <w:bottom w:val="single" w:color="CCCCCC" w:sz="2"/>
              <w:right w:val="single" w:color="CCCCCC" w:sz="2"/>
            </w:tcBorders>
            <w:shd w:fill="EBF3FA" w:val="clear"/>
            <w:tcMar>
              <w:top w:type="dxa" w:w="80"/>
              <w:left w:type="dxa" w:w="120"/>
              <w:bottom w:type="dxa" w:w="80"/>
              <w:right w:type="dxa" w:w="120"/>
            </w:tcMar>
          </w:tcPr>
          <w:p>
            <w:r>
              <w:rPr>
                <w:rFonts w:ascii="Calibri" w:cs="Calibri" w:eastAsia="Calibri" w:hAnsi="Calibri"/>
                <w:b/>
                <w:bCs/>
                <w:sz w:val="20"/>
                <w:szCs w:val="20"/>
              </w:rPr>
              <w:t xml:space="preserve">1. Hook</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Opens with a specific factual scene that sets the stakes. Does not reveal the outcome.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150–250 words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b/>
                <w:bCs/>
                <w:sz w:val="20"/>
                <w:szCs w:val="20"/>
              </w:rPr>
              <w:t xml:space="preserve">2. Introduction and Context Setting</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Establishes the sector context, the convening institution, and the primary protagonist's role.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10–15% of total</w:t>
            </w:r>
          </w:p>
        </w:tc>
      </w:tr>
      <w:tr>
        <w:tc>
          <w:tcPr>
            <w:tcW w:type="dxa" w:w="2200"/>
            <w:tcBorders>
              <w:top w:val="single" w:color="CCCCCC" w:sz="2"/>
              <w:left w:val="single" w:color="CCCCCC" w:sz="2"/>
              <w:bottom w:val="single" w:color="CCCCCC" w:sz="2"/>
              <w:right w:val="single" w:color="CCCCCC" w:sz="2"/>
            </w:tcBorders>
            <w:shd w:fill="EBF3FA" w:val="clear"/>
            <w:tcMar>
              <w:top w:type="dxa" w:w="80"/>
              <w:left w:type="dxa" w:w="120"/>
              <w:bottom w:type="dxa" w:w="80"/>
              <w:right w:type="dxa" w:w="120"/>
            </w:tcMar>
          </w:tcPr>
          <w:p>
            <w:r>
              <w:rPr>
                <w:rFonts w:ascii="Calibri" w:cs="Calibri" w:eastAsia="Calibri" w:hAnsi="Calibri"/>
                <w:b/>
                <w:bCs/>
                <w:sz w:val="20"/>
                <w:szCs w:val="20"/>
              </w:rPr>
              <w:t xml:space="preserve">3. Development Challenge and Central Dilemma</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Describes the systemic problem and states the central dilemma clearly without resolving it.</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10–12% of total</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b/>
                <w:bCs/>
                <w:sz w:val="20"/>
                <w:szCs w:val="20"/>
              </w:rPr>
              <w:t xml:space="preserve">4. Delivery Challenges</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Documents the operational, financial, and institutional obstacles encountered.</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10–12% of total</w:t>
            </w:r>
          </w:p>
        </w:tc>
      </w:tr>
      <w:tr>
        <w:tc>
          <w:tcPr>
            <w:tcW w:type="dxa" w:w="2200"/>
            <w:tcBorders>
              <w:top w:val="single" w:color="CCCCCC" w:sz="2"/>
              <w:left w:val="single" w:color="CCCCCC" w:sz="2"/>
              <w:bottom w:val="single" w:color="CCCCCC" w:sz="2"/>
              <w:right w:val="single" w:color="CCCCCC" w:sz="2"/>
            </w:tcBorders>
            <w:shd w:fill="EBF3FA" w:val="clear"/>
            <w:tcMar>
              <w:top w:type="dxa" w:w="80"/>
              <w:left w:type="dxa" w:w="120"/>
              <w:bottom w:type="dxa" w:w="80"/>
              <w:right w:type="dxa" w:w="120"/>
            </w:tcMar>
          </w:tcPr>
          <w:p>
            <w:r>
              <w:rPr>
                <w:rFonts w:ascii="Calibri" w:cs="Calibri" w:eastAsia="Calibri" w:hAnsi="Calibri"/>
                <w:b/>
                <w:bCs/>
                <w:sz w:val="20"/>
                <w:szCs w:val="20"/>
              </w:rPr>
              <w:t xml:space="preserve">5. Chronological Implementation</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Full narrative of events in time sequence. Incorporates stakeholder perspectives.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35–40% of total</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b/>
                <w:bCs/>
                <w:sz w:val="20"/>
                <w:szCs w:val="20"/>
              </w:rPr>
              <w:t xml:space="preserve">6. Lessons Learnt</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Four to seven transferable lessons, each with a sub-heading and supporting evidence.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12–15% of total</w:t>
            </w:r>
          </w:p>
        </w:tc>
      </w:tr>
      <w:tr>
        <w:tc>
          <w:tcPr>
            <w:tcW w:type="dxa" w:w="2200"/>
            <w:tcBorders>
              <w:top w:val="single" w:color="CCCCCC" w:sz="2"/>
              <w:left w:val="single" w:color="CCCCCC" w:sz="2"/>
              <w:bottom w:val="single" w:color="CCCCCC" w:sz="2"/>
              <w:right w:val="single" w:color="CCCCCC" w:sz="2"/>
            </w:tcBorders>
            <w:shd w:fill="EBF3FA" w:val="clear"/>
            <w:tcMar>
              <w:top w:type="dxa" w:w="80"/>
              <w:left w:type="dxa" w:w="120"/>
              <w:bottom w:type="dxa" w:w="80"/>
              <w:right w:type="dxa" w:w="120"/>
            </w:tcMar>
          </w:tcPr>
          <w:p>
            <w:r>
              <w:rPr>
                <w:rFonts w:ascii="Calibri" w:cs="Calibri" w:eastAsia="Calibri" w:hAnsi="Calibri"/>
                <w:b/>
                <w:bCs/>
                <w:sz w:val="20"/>
                <w:szCs w:val="20"/>
              </w:rPr>
              <w:t xml:space="preserve">7. Closing</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Returns to the dilemma and offers a qualified answer. Does not overstate the evidence.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150–250 words</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3A.1 — Hook</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3A.1</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the Hook section of the lesson-drawing case study.
The Hook must:
- Open with a specific moment, scene, or situation drawn directly from the source material. It must be factual, not invented.
- Give enough context for a reader unfamiliar with the subject to understand what is at stake.
- Be written entirely in the past tense.
- Be between 150 and 250 words, regardless of the total case length.
- End with a sentence that signals the transition to the broader narrative.
The Hook must not:
- Begin with a rhetorical question or a statistic.
- Use the protagonist's name in the first sentence.
- Describe the protagonist in evaluative terms.
- Reveal the outcome of the initiative.
Draw the opening scene from: [INSERT AUTHOR'S RESPONSE FROM PROMPT 1.3, QUESTION 6]
After drafting, present to the author and ask: Does this opening accurately reflect the source material? Would you like to adjust the tone or focus?</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3A.2 — Introduction and Context Setting</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3A.2</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the Introduction and Context Setting section.
This section must:
- Establish the systemic or sectoral context, drawing only on source material and author-confirmed facts.
- Introduce the primary protagonist by name, role, and institutional affiliation. State their mandate at the time. Do not evaluate their character or abilities.
- Introduce the convening or sponsoring institution and explain why this initiative fell within its mandate.
- Describe the state of the sector before the initiative began: what was working, what was not, and what observations drew attention to the gap.
- Be factual and neutral. Do not describe any situation as a crisis, failure, or disaster unless the source material explicitly uses those terms with attribution.
- Flag technical or country-specific terms for footnotes using [FOOTNOTE NEEDED: term].
- Use British English, past tense.
After drafting, present to the author. Ask: Is there any contextual information missing or incorrect? Are there any claims that cannot be verified from the source material?</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3A.3 — Development Challenge and Central Dilemma</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3A.3</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the Development Challenge and Central Dilemma section. This section has two parts.
Part A — Development Challenge
Describe the structural or systemic problem the initiative was designed to address. This is a pattern or condition, not a single event. Use sub-headings if the challenge has more than one dimension.
Part B — Central Dilemma
Expand the dilemma statement confirmed in Prompt 2.4 into two to three paragraphs. State it clearly enough that a reader understands why it was genuinely difficult. Do not resolve it. Close with a sentence that signals the case will trace how the protagonist navigated this tension.
This section must:
- Not use 'the solution was' or any equivalent that prematurely resolves the dilemma.
- Include at least one direct quote from the source material, attributed to a named speaker.
- Use past tense, British English.
After drafting, present to the author. Ask: Is the dilemma stated fairly and accurately?</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3A.4 — Delivery Challenges</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3A.4</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the Delivery Challenges section.
For each delivery challenge identified in the source material:
- Name it with a sub-heading.
- Describe what it was and why it arose.
- Describe how it was addressed, if the source material says so. If unresolved, say so.
- Attribute descriptions to a named source or identified event wherever possible.
This section must:
- Present challenges as facts, not as criticism of individuals or institutions.
- Include funding, trust, capacity, institutional resistance, and sustainability challenges if they appear in the source material.
- Use concrete details: amounts, timelines, institution names, where available.
- Use British English, past tense.
After drafting, present to the author. Ask: Are there challenges omitted or inaccurately described? Are any details here sensitive?</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3A.5 — Chronological Implementation</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3A.5</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the Chronological Implementation section. This is the longest section and should contain approximately 35 to 40 per cent of the total word count.
Use the confirmed timeline from Prompt 2.2 as the backbone. Organise in chronological order with sub-headings for each phase (e.g., 'The Early Phase: 2020 to 2021').
For each phase:
- Describe what happened, who made which decision, and what the outcome was.
- Incorporate stakeholder perspectives from interviews or questionnaire responses at the relevant point in the chronology. Attribute all perspectives to named sources.
- Describe two or three of the most instructive collaborations, projects, or outcomes in enough detail for the reader to understand why they matter.
- If something did not go as expected, say so.
This section must:
- Follow chronological order. Signal any shift in time explicitly.
- Use sub-headings for each major phase.
- Maintain neutral tone throughout.
- Include at least three direct quotes from named sources.
- Flag specialist terms for footnotes using [FOOTNOTE NEEDED: term].
- Use British English, past tense.
Present each sub-section to the author for review before proceeding to the next.</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3A.6 — Lessons Learnt</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3A.6</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the Lessons Learnt section.
For each lesson:
- Give it a clear sub-heading that states the lesson in plain language.
- Write two to four paragraphs explaining: what happened in the case that demonstrates it, why it matters beyond this case, and what a similar organisation might do differently.
- Include a direct quote from a named source where it captures the lesson concisely.
- Where a lesson is relevant to a specified competency, note this within the paragraph.
This section must:
- Present between four and seven lessons, unless the author specifies otherwise.
- Not introduce any new facts, events, or sources that have not appeared earlier in the case.
- Present lessons as observations drawn from evidence, not as prescriptions or opinions.
- Acknowledge where a lesson points to something that remained unresolved.
- Use British English. General principles may be in the present tense.
After drafting, present to the author. Ask: Do these lessons reflect what you most want the reader to take away?</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3A.7 — Closing</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3A.7</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the Closing section. It should be between 150 and 250 words.
The Closing must:
- Return to the central dilemma in the first paragraph and describe, in qualified terms, how the initiative navigated it. Do not present the outcome as a complete resolution.
- In a second paragraph, state what the initiative represented at the level of the system or sector.
- Close with a sentence that signals the most important unresolved question or the condition that would determine whether the gains made would last.
The Closing must not:
- Use phrases such as 'a shining example', 'a model for the world', or 'transforming the landscape'.
- Introduce new information.
- End with a quotation.
After drafting, present to the author. Ask: Does this closing represent where the initiative stood at the time the case ends?</w:t>
            </w:r>
          </w:p>
        </w:tc>
      </w:tr>
    </w:tbl>
    <w:p>
      <w:pPr>
        <w:spacing w:after="120"/>
      </w:pPr>
      <w:r>
        <w:rPr>
          <w:rFonts w:ascii="Calibri" w:cs="Calibri" w:eastAsia="Calibri" w:hAnsi="Calibri"/>
          <w:sz w:val="22"/>
          <w:szCs w:val="22"/>
        </w:rPr>
        <w:t xml:space="preserve"/>
      </w:r>
    </w:p>
    <w:p>
      <w:pPr>
        <w:pBdr>
          <w:bottom w:val="single" w:color="CCCCCC" w:sz="4" w:space="1"/>
        </w:pBdr>
        <w:spacing w:after="200" w:before="200"/>
      </w:pPr>
      <w:r>
        <w:rPr>
          <w:rFonts w:ascii="Calibri" w:cs="Calibri" w:eastAsia="Calibri" w:hAnsi="Calibri"/>
          <w:sz w:val="22"/>
          <w:szCs w:val="22"/>
        </w:rPr>
        <w:t xml:space="preserve"/>
      </w:r>
    </w:p>
    <w:p>
      <w:r>
        <w:br w:type="page"/>
      </w:r>
    </w:p>
    <w:p>
      <w:pPr>
        <w:spacing w:after="60" w:before="120"/>
      </w:pPr>
      <w:r>
        <w:rPr>
          <w:rFonts w:ascii="Calibri" w:cs="Calibri" w:eastAsia="Calibri" w:hAnsi="Calibri"/>
          <w:b/>
          <w:bCs/>
          <w:caps/>
          <w:color w:val="888888"/>
          <w:sz w:val="20"/>
          <w:szCs w:val="20"/>
        </w:rPr>
        <w:t xml:space="preserve">PROMPT GROUP 3B: </w:t>
      </w:r>
      <w:r>
        <w:rPr>
          <w:rFonts w:ascii="Calibri" w:cs="Calibri" w:eastAsia="Calibri" w:hAnsi="Calibri"/>
          <w:b/>
          <w:bCs/>
          <w:caps/>
          <w:color w:val="888888"/>
          <w:sz w:val="20"/>
          <w:szCs w:val="20"/>
        </w:rPr>
        <w:t xml:space="preserve">Decision-Forcing Case Study — Drafting Prompts</w:t>
      </w:r>
    </w:p>
    <w:p>
      <w:pPr>
        <w:pStyle w:val="Heading1"/>
        <w:spacing w:after="160" w:before="400"/>
      </w:pPr>
      <w:r>
        <w:rPr>
          <w:rFonts w:ascii="Calibri" w:cs="Calibri" w:eastAsia="Calibri" w:hAnsi="Calibri"/>
          <w:b/>
          <w:bCs/>
          <w:color w:val="1F3864"/>
          <w:sz w:val="32"/>
          <w:szCs w:val="32"/>
        </w:rPr>
        <w:t xml:space="preserve">Prompt Group 3B: Drafting — Decision-Forcing Case Study</w:t>
      </w:r>
    </w:p>
    <w:p>
      <w:pPr>
        <w:pBdr>
          <w:left w:val="thick" w:color="5B8A00" w:sz="12" w:space="12"/>
        </w:pBdr>
        <w:spacing w:after="160" w:before="80" w:line="264"/>
        <w:ind w:left="360" w:right="360"/>
      </w:pPr>
      <w:r>
        <w:rPr>
          <w:rFonts w:ascii="Calibri" w:cs="Calibri" w:eastAsia="Calibri" w:hAnsi="Calibri"/>
          <w:i/>
          <w:iCs/>
          <w:color w:val="2A4000"/>
          <w:sz w:val="20"/>
          <w:szCs w:val="20"/>
        </w:rPr>
        <w:t xml:space="preserve">✓  CONDITIONAL: This prompt group is activated only when the author selected Type 2: Decision-Forcing Case Study.</w:t>
      </w:r>
    </w:p>
    <w:p>
      <w:pPr>
        <w:spacing w:after="120"/>
      </w:pPr>
      <w:r>
        <w:rPr>
          <w:rFonts w:ascii="Calibri" w:cs="Calibri" w:eastAsia="Calibri" w:hAnsi="Calibri"/>
          <w:sz w:val="22"/>
          <w:szCs w:val="22"/>
        </w:rPr>
        <w:t xml:space="preserve"/>
      </w:r>
    </w:p>
    <w:p>
      <w:pPr>
        <w:spacing w:after="160" w:line="276"/>
        <w:jc w:val="both"/>
      </w:pPr>
      <w:r>
        <w:rPr>
          <w:rFonts w:ascii="Calibri" w:cs="Calibri" w:eastAsia="Calibri" w:hAnsi="Calibri"/>
          <w:sz w:val="22"/>
          <w:szCs w:val="22"/>
        </w:rPr>
        <w:t xml:space="preserve">The decision-forcing case study is structured in the sections below. The case stops before revealing what the protagonist actually did. An optional epilogue may be included if the author wishes to show the actual outcome after the discussion exercise.</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Section</w:t>
            </w:r>
          </w:p>
        </w:tc>
        <w:tc>
          <w:tcPr>
            <w:tcW w:type="dxa" w:w="53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18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Word Guide</w:t>
            </w:r>
          </w:p>
        </w:tc>
      </w:tr>
      <w:tr>
        <w:tc>
          <w:tcPr>
            <w:tcW w:type="dxa" w:w="2200"/>
            <w:tcBorders>
              <w:top w:val="single" w:color="CCCCCC" w:sz="2"/>
              <w:left w:val="single" w:color="CCCCCC" w:sz="2"/>
              <w:bottom w:val="single" w:color="CCCCCC" w:sz="2"/>
              <w:right w:val="single" w:color="CCCCCC" w:sz="2"/>
            </w:tcBorders>
            <w:shd w:fill="EBF3FA" w:val="clear"/>
            <w:tcMar>
              <w:top w:type="dxa" w:w="80"/>
              <w:left w:type="dxa" w:w="120"/>
              <w:bottom w:type="dxa" w:w="80"/>
              <w:right w:type="dxa" w:w="120"/>
            </w:tcMar>
          </w:tcPr>
          <w:p>
            <w:r>
              <w:rPr>
                <w:rFonts w:ascii="Calibri" w:cs="Calibri" w:eastAsia="Calibri" w:hAnsi="Calibri"/>
                <w:b/>
                <w:bCs/>
                <w:sz w:val="20"/>
                <w:szCs w:val="20"/>
              </w:rPr>
              <w:t xml:space="preserve">Executive Summary</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A concise overview of the case: the situation, the protagonist, and the decision to be made. Does not reveal the outcome.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~200 words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b/>
                <w:bCs/>
                <w:sz w:val="20"/>
                <w:szCs w:val="20"/>
              </w:rPr>
              <w:t xml:space="preserve">Introduction</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Sets the scene and introduces the protagonist and their institutional context.</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~1 page</w:t>
            </w:r>
          </w:p>
        </w:tc>
      </w:tr>
      <w:tr>
        <w:tc>
          <w:tcPr>
            <w:tcW w:type="dxa" w:w="2200"/>
            <w:tcBorders>
              <w:top w:val="single" w:color="CCCCCC" w:sz="2"/>
              <w:left w:val="single" w:color="CCCCCC" w:sz="2"/>
              <w:bottom w:val="single" w:color="CCCCCC" w:sz="2"/>
              <w:right w:val="single" w:color="CCCCCC" w:sz="2"/>
            </w:tcBorders>
            <w:shd w:fill="EBF3FA" w:val="clear"/>
            <w:tcMar>
              <w:top w:type="dxa" w:w="80"/>
              <w:left w:type="dxa" w:w="120"/>
              <w:bottom w:type="dxa" w:w="80"/>
              <w:right w:type="dxa" w:w="120"/>
            </w:tcMar>
          </w:tcPr>
          <w:p>
            <w:r>
              <w:rPr>
                <w:rFonts w:ascii="Calibri" w:cs="Calibri" w:eastAsia="Calibri" w:hAnsi="Calibri"/>
                <w:b/>
                <w:bCs/>
                <w:sz w:val="20"/>
                <w:szCs w:val="20"/>
              </w:rPr>
              <w:t xml:space="preserve">Background</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Provides the sector context, the history of the situation, and the conditions that led to the decision point.</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2–3 pages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b/>
                <w:bCs/>
                <w:sz w:val="20"/>
                <w:szCs w:val="20"/>
              </w:rPr>
              <w:t xml:space="preserve">Narrative</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Traces the sequence of events leading up to the decision point. Builds tension by showing the pressures on the protagonist.</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3–5 pages</w:t>
            </w:r>
          </w:p>
        </w:tc>
      </w:tr>
      <w:tr>
        <w:tc>
          <w:tcPr>
            <w:tcW w:type="dxa" w:w="2200"/>
            <w:tcBorders>
              <w:top w:val="single" w:color="CCCCCC" w:sz="2"/>
              <w:left w:val="single" w:color="CCCCCC" w:sz="2"/>
              <w:bottom w:val="single" w:color="CCCCCC" w:sz="2"/>
              <w:right w:val="single" w:color="CCCCCC" w:sz="2"/>
            </w:tcBorders>
            <w:shd w:fill="EBF3FA" w:val="clear"/>
            <w:tcMar>
              <w:top w:type="dxa" w:w="80"/>
              <w:left w:type="dxa" w:w="120"/>
              <w:bottom w:type="dxa" w:w="80"/>
              <w:right w:type="dxa" w:w="120"/>
            </w:tcMar>
          </w:tcPr>
          <w:p>
            <w:r>
              <w:rPr>
                <w:rFonts w:ascii="Calibri" w:cs="Calibri" w:eastAsia="Calibri" w:hAnsi="Calibri"/>
                <w:b/>
                <w:bCs/>
                <w:sz w:val="20"/>
                <w:szCs w:val="20"/>
              </w:rPr>
              <w:t xml:space="preserve">Dilemma or Puzzle</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States the decision the protagonist faced, clearly and precisely. Describes the available options and their main trade-offs.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~300 words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b/>
                <w:bCs/>
                <w:sz w:val="20"/>
                <w:szCs w:val="20"/>
              </w:rPr>
              <w:t xml:space="preserve">Epilogue (Optional)</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A brief account of what the protagonist actually decided and what happened as a result. Added after the discussion exercise, not before.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Optional</w:t>
            </w:r>
          </w:p>
        </w:tc>
      </w:tr>
      <w:tr>
        <w:tc>
          <w:tcPr>
            <w:tcW w:type="dxa" w:w="2200"/>
            <w:tcBorders>
              <w:top w:val="single" w:color="CCCCCC" w:sz="2"/>
              <w:left w:val="single" w:color="CCCCCC" w:sz="2"/>
              <w:bottom w:val="single" w:color="CCCCCC" w:sz="2"/>
              <w:right w:val="single" w:color="CCCCCC" w:sz="2"/>
            </w:tcBorders>
            <w:shd w:fill="EBF3FA" w:val="clear"/>
            <w:tcMar>
              <w:top w:type="dxa" w:w="80"/>
              <w:left w:type="dxa" w:w="120"/>
              <w:bottom w:type="dxa" w:w="80"/>
              <w:right w:type="dxa" w:w="120"/>
            </w:tcMar>
          </w:tcPr>
          <w:p>
            <w:r>
              <w:rPr>
                <w:rFonts w:ascii="Calibri" w:cs="Calibri" w:eastAsia="Calibri" w:hAnsi="Calibri"/>
                <w:b/>
                <w:bCs/>
                <w:sz w:val="20"/>
                <w:szCs w:val="20"/>
              </w:rPr>
              <w:t xml:space="preserve">Exhibits</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Supporting data, charts, flowcharts, or technical information that help the reader analyse the dilemma.</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As needed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b/>
                <w:bCs/>
                <w:sz w:val="20"/>
                <w:szCs w:val="20"/>
              </w:rPr>
              <w:t xml:space="preserve">Study Questions</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Three to five discussion questions that require the reader to analyse the situation and defend a course of action.</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3–5 questions</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3B.1 — Executive Summary</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3B.1</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the Executive Summary of the decision-forcing case study.
The Executive Summary must:
- Be approximately 200 words.
- Introduce the protagonist by name, role, and institution.
- Describe the situation they faced at the point of decision.
- State the nature of the decision they had to make, without revealing what they actually decided.
- Be written in past tense, British English.
- Be engaging and clear. It is the first thing the reader encounters and should make them want to read on.
The Executive Summary must not:
- Include any detail about the outcome or the choice the protagonist made.
- Use evaluative language about the protagonist's character or capabilities.
After drafting, present to the author and ask: Does this summary accurately reflect the situation without giving away the outcome?</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3B.2 — Introduction</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3B.2</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the Introduction of the decision-forcing case study.
The Introduction must:
- Set the scene: where, when, and in what institutional context the case takes place.
- Introduce the protagonist by name, role, and the scope of their authority or responsibility.
- State briefly what kind of decision the case concerns, without revealing the options or outcome.
- Be approximately one page in length.
- Use British English, past tense.
After drafting, present to the author. Ask: Is the institutional context introduced correctly? Is the protagonist's role and authority accurately described?</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3B.3 — Background</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3B.3</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the Background section of the decision-forcing case study.
The Background must:
- Describe the sector, system, or institutional context in which the case is set. Draw on the confirmed source material.
- Trace the history of the situation: how did it develop? What were the conditions that made a decision necessary?
- Identify the key stakeholders and describe their interests, constraints, and relationships to the protagonist.
- Present the information the protagonist would have had available at the time of the decision. Do not include information they could not have known.
- Be two to three pages in length.
- Use British English, past tense.
- Flag specialist or country-specific terms for footnotes using [FOOTNOTE NEEDED: term].
After drafting, present to the author. Ask: Is all information here consistent with what the protagonist actually knew at the time? Is there any hindsight bias in this section that should be removed?</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3B.4 — Narrative</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3B.4</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the Narrative section of the decision-forcing case study.
The Narrative must:
- Trace the sequence of events that led directly to the decision point. Follow the confirmed chronological timeline.
- Show how the pressures, constraints, and stakeholder dynamics accumulated to make a decision unavoidable.
- Include the protagonist's perspective as described in the source material. Attribute all perspectives to named sources.
- Build the reader's understanding of what made this decision difficult, without steering them towards a particular answer.
- Be three to five pages in length.
- Use British English, past tense.
- Include at least two direct quotes from named sources in the interview or stakeholder material.
The Narrative must not:
- Reveal the protagonist's actual choice.
- Frame any option as obviously correct or obviously wrong.
- Include outcomes that occurred after the decision point.
After drafting, present to the author. Ask: Does this narrative accurately represent the events leading to the decision? Does it build sufficient understanding of the pressures involved without telegraphing an answer?</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3B.5 — Dilemma or Puzzle</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3B.5</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the Dilemma or Puzzle section of the decision-forcing case study. This section should be approximately 300 words.
This section must:
- State the decision the protagonist faced, clearly and precisely, at the exact moment in time where the case stops.
- Describe the main options available. Present at least two distinct options.
- For each option, briefly note its main advantages and the main risks or trade-offs it carries.
- Describe the constraints the protagonist faced: time, resources, institutional authority, political environment, stakeholder relationships.
- End with a direct statement of the decision that must be made, written as if addressing the reader: 'In this situation, what would you do?'
This section must not:
- Include the protagonist's actual decision.
- Use language that implies one option is the right answer.
- Introduce information not already established in the Background or Narrative.
After drafting, present to the author. Ask: Is the dilemma stated precisely enough that a reader understands exactly what decision is being asked of them?</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3B.6 — Epilogue (Conditional)</w:t>
      </w:r>
    </w:p>
    <w:p>
      <w:pPr>
        <w:pBdr>
          <w:left w:val="thick" w:color="5B8A00" w:sz="12" w:space="12"/>
        </w:pBdr>
        <w:spacing w:after="160" w:before="80" w:line="264"/>
        <w:ind w:left="360" w:right="360"/>
      </w:pPr>
      <w:r>
        <w:rPr>
          <w:rFonts w:ascii="Calibri" w:cs="Calibri" w:eastAsia="Calibri" w:hAnsi="Calibri"/>
          <w:i/>
          <w:iCs/>
          <w:color w:val="2A4000"/>
          <w:sz w:val="20"/>
          <w:szCs w:val="20"/>
        </w:rPr>
        <w:t xml:space="preserve">✓  CONDITIONAL: This section is optional. Include only if the author confirms they want to reveal what the protagonist actually decided. If included, the epilogue is withheld from readers until after the discussion exercise.</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3B.6</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a brief Epilogue for the decision-forcing case study.
The Epilogue must:
- State what the protagonist actually decided.
- Describe what happened as a result, based on the source material.
- Be factual and neutral. Do not evaluate whether the decision was correct.
- Be no longer than 300 words.
- Note any outcomes that were not anticipated at the time of the decision.
After drafting, present to the author. Ask: Is this account of what actually happened accurate and consistent with the source material?</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3B.7 — Study Questions</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3B.7</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three to five Study Questions for the decision-forcing case study.
The Study Questions must:
- Require the reader to analyse the situation described in the case, not merely recall facts from it.
- Include at least one question that asks the reader to choose and defend a course of action.
- Include at least one question that asks the reader to consider the perspective of a specific stakeholder other than the protagonist.
- Include at least one 'what if' question: what would have changed if a specific condition had been different?
- Be phrased as open questions that cannot be answered with a single word.
The Study Questions must not:
- Have a single correct answer that can be read directly from the case.
- Repeat the same analytical angle as each other.
After drafting, present to the author for review.</w:t>
            </w:r>
          </w:p>
        </w:tc>
      </w:tr>
    </w:tbl>
    <w:p>
      <w:pPr>
        <w:spacing w:after="120"/>
      </w:pPr>
      <w:r>
        <w:rPr>
          <w:rFonts w:ascii="Calibri" w:cs="Calibri" w:eastAsia="Calibri" w:hAnsi="Calibri"/>
          <w:sz w:val="22"/>
          <w:szCs w:val="22"/>
        </w:rPr>
        <w:t xml:space="preserve"/>
      </w:r>
    </w:p>
    <w:p>
      <w:pPr>
        <w:pBdr>
          <w:bottom w:val="single" w:color="CCCCCC" w:sz="4" w:space="1"/>
        </w:pBdr>
        <w:spacing w:after="200" w:before="200"/>
      </w:pPr>
      <w:r>
        <w:rPr>
          <w:rFonts w:ascii="Calibri" w:cs="Calibri" w:eastAsia="Calibri" w:hAnsi="Calibri"/>
          <w:sz w:val="22"/>
          <w:szCs w:val="22"/>
        </w:rPr>
        <w:t xml:space="preserve"/>
      </w:r>
    </w:p>
    <w:p>
      <w:r>
        <w:br w:type="page"/>
      </w:r>
    </w:p>
    <w:p>
      <w:pPr>
        <w:spacing w:after="60" w:before="120"/>
      </w:pPr>
      <w:r>
        <w:rPr>
          <w:rFonts w:ascii="Calibri" w:cs="Calibri" w:eastAsia="Calibri" w:hAnsi="Calibri"/>
          <w:b/>
          <w:bCs/>
          <w:caps/>
          <w:color w:val="888888"/>
          <w:sz w:val="20"/>
          <w:szCs w:val="20"/>
        </w:rPr>
        <w:t xml:space="preserve">PROMPT GROUP 3C: </w:t>
      </w:r>
      <w:r>
        <w:rPr>
          <w:rFonts w:ascii="Calibri" w:cs="Calibri" w:eastAsia="Calibri" w:hAnsi="Calibri"/>
          <w:b/>
          <w:bCs/>
          <w:caps/>
          <w:color w:val="888888"/>
          <w:sz w:val="20"/>
          <w:szCs w:val="20"/>
        </w:rPr>
        <w:t xml:space="preserve">Caselet — Drafting Prompts</w:t>
      </w:r>
    </w:p>
    <w:p>
      <w:pPr>
        <w:pStyle w:val="Heading1"/>
        <w:spacing w:after="160" w:before="400"/>
      </w:pPr>
      <w:r>
        <w:rPr>
          <w:rFonts w:ascii="Calibri" w:cs="Calibri" w:eastAsia="Calibri" w:hAnsi="Calibri"/>
          <w:b/>
          <w:bCs/>
          <w:color w:val="1F3864"/>
          <w:sz w:val="32"/>
          <w:szCs w:val="32"/>
        </w:rPr>
        <w:t xml:space="preserve">Prompt Group 3C: Drafting — Caselet</w:t>
      </w:r>
    </w:p>
    <w:p>
      <w:pPr>
        <w:pBdr>
          <w:left w:val="thick" w:color="5B8A00" w:sz="12" w:space="12"/>
        </w:pBdr>
        <w:spacing w:after="160" w:before="80" w:line="264"/>
        <w:ind w:left="360" w:right="360"/>
      </w:pPr>
      <w:r>
        <w:rPr>
          <w:rFonts w:ascii="Calibri" w:cs="Calibri" w:eastAsia="Calibri" w:hAnsi="Calibri"/>
          <w:i/>
          <w:iCs/>
          <w:color w:val="2A4000"/>
          <w:sz w:val="20"/>
          <w:szCs w:val="20"/>
        </w:rPr>
        <w:t xml:space="preserve">✓  CONDITIONAL: This prompt group is activated only when the author selected Type 3: Caselet.</w:t>
      </w:r>
    </w:p>
    <w:p>
      <w:pPr>
        <w:spacing w:after="120"/>
      </w:pPr>
      <w:r>
        <w:rPr>
          <w:rFonts w:ascii="Calibri" w:cs="Calibri" w:eastAsia="Calibri" w:hAnsi="Calibri"/>
          <w:sz w:val="22"/>
          <w:szCs w:val="22"/>
        </w:rPr>
        <w:t xml:space="preserve"/>
      </w:r>
    </w:p>
    <w:p>
      <w:pPr>
        <w:spacing w:after="160" w:line="276"/>
        <w:jc w:val="both"/>
      </w:pPr>
      <w:r>
        <w:rPr>
          <w:rFonts w:ascii="Calibri" w:cs="Calibri" w:eastAsia="Calibri" w:hAnsi="Calibri"/>
          <w:sz w:val="22"/>
          <w:szCs w:val="22"/>
        </w:rPr>
        <w:t xml:space="preserve">A caselet is a short, focused case of under 2,000 words. It does not attempt a full chronological narrative or a multi-stakeholder account. It introduces a situation, describes the key moment or decision, and closes with one or two discussion questions. Caselets are generated as a single drafting prompt rather than section by section.</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Section</w:t>
            </w:r>
          </w:p>
        </w:tc>
        <w:tc>
          <w:tcPr>
            <w:tcW w:type="dxa" w:w="53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18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Word Guide</w:t>
            </w:r>
          </w:p>
        </w:tc>
      </w:tr>
      <w:tr>
        <w:tc>
          <w:tcPr>
            <w:tcW w:type="dxa" w:w="2200"/>
            <w:tcBorders>
              <w:top w:val="single" w:color="CCCCCC" w:sz="2"/>
              <w:left w:val="single" w:color="CCCCCC" w:sz="2"/>
              <w:bottom w:val="single" w:color="CCCCCC" w:sz="2"/>
              <w:right w:val="single" w:color="CCCCCC" w:sz="2"/>
            </w:tcBorders>
            <w:shd w:fill="EBF3FA" w:val="clear"/>
            <w:tcMar>
              <w:top w:type="dxa" w:w="80"/>
              <w:left w:type="dxa" w:w="120"/>
              <w:bottom w:type="dxa" w:w="80"/>
              <w:right w:type="dxa" w:w="120"/>
            </w:tcMar>
          </w:tcPr>
          <w:p>
            <w:r>
              <w:rPr>
                <w:rFonts w:ascii="Calibri" w:cs="Calibri" w:eastAsia="Calibri" w:hAnsi="Calibri"/>
                <w:b/>
                <w:bCs/>
                <w:sz w:val="20"/>
                <w:szCs w:val="20"/>
              </w:rPr>
              <w:t xml:space="preserve">Context</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One or two paragraphs introducing the setting, the institution, and the protagonist. No background history needed beyond what the reader requires to understand the situation.</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150–250 words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b/>
                <w:bCs/>
                <w:sz w:val="20"/>
                <w:szCs w:val="20"/>
              </w:rPr>
              <w:t xml:space="preserve">The Situation</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A focused description of the specific challenge, decision, or practice the caselet is about. Drawn directly from the source material.</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400–700 words</w:t>
            </w:r>
          </w:p>
        </w:tc>
      </w:tr>
      <w:tr>
        <w:tc>
          <w:tcPr>
            <w:tcW w:type="dxa" w:w="2200"/>
            <w:tcBorders>
              <w:top w:val="single" w:color="CCCCCC" w:sz="2"/>
              <w:left w:val="single" w:color="CCCCCC" w:sz="2"/>
              <w:bottom w:val="single" w:color="CCCCCC" w:sz="2"/>
              <w:right w:val="single" w:color="CCCCCC" w:sz="2"/>
            </w:tcBorders>
            <w:shd w:fill="EBF3FA" w:val="clear"/>
            <w:tcMar>
              <w:top w:type="dxa" w:w="80"/>
              <w:left w:type="dxa" w:w="120"/>
              <w:bottom w:type="dxa" w:w="80"/>
              <w:right w:type="dxa" w:w="120"/>
            </w:tcMar>
          </w:tcPr>
          <w:p>
            <w:r>
              <w:rPr>
                <w:rFonts w:ascii="Calibri" w:cs="Calibri" w:eastAsia="Calibri" w:hAnsi="Calibri"/>
                <w:b/>
                <w:bCs/>
                <w:sz w:val="20"/>
                <w:szCs w:val="20"/>
              </w:rPr>
              <w:t xml:space="preserve">The Response or Outcome</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What was decided or done, and what resulted from it. Where the case is decision-forcing in nature, this section may stop before the outcome and present it as an open question instead.</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250–400 words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b/>
                <w:bCs/>
                <w:sz w:val="20"/>
                <w:szCs w:val="20"/>
              </w:rPr>
              <w:t xml:space="preserve">Discussion Questions</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One or two focused questions that direct the reader's reflection. These should be answerable from the caselet itself without additional research.</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1–2 questions</w:t>
            </w:r>
          </w:p>
        </w:tc>
      </w:tr>
      <w:tr>
        <w:tc>
          <w:tcPr>
            <w:tcW w:type="dxa" w:w="2200"/>
            <w:tcBorders>
              <w:top w:val="single" w:color="CCCCCC" w:sz="2"/>
              <w:left w:val="single" w:color="CCCCCC" w:sz="2"/>
              <w:bottom w:val="single" w:color="CCCCCC" w:sz="2"/>
              <w:right w:val="single" w:color="CCCCCC" w:sz="2"/>
            </w:tcBorders>
            <w:shd w:fill="EBF3FA" w:val="clear"/>
            <w:tcMar>
              <w:top w:type="dxa" w:w="80"/>
              <w:left w:type="dxa" w:w="120"/>
              <w:bottom w:type="dxa" w:w="80"/>
              <w:right w:type="dxa" w:w="120"/>
            </w:tcMar>
          </w:tcPr>
          <w:p>
            <w:r>
              <w:rPr>
                <w:rFonts w:ascii="Calibri" w:cs="Calibri" w:eastAsia="Calibri" w:hAnsi="Calibri"/>
                <w:b/>
                <w:bCs/>
                <w:sz w:val="20"/>
                <w:szCs w:val="20"/>
              </w:rPr>
              <w:t xml:space="preserve">References</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line="264"/>
            </w:pPr>
            <w:r>
              <w:rPr>
                <w:rFonts w:ascii="Calibri" w:cs="Calibri" w:eastAsia="Calibri" w:hAnsi="Calibri"/>
                <w:sz w:val="20"/>
                <w:szCs w:val="20"/>
              </w:rPr>
              <w:t xml:space="preserve">A short reference list covering only the sources used in the caselet.</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As needed</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3C.1 — Full Caselet Draft</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3C.1</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a caselet based on the source material and intake information provided. A caselet must not exceed 2,000 words, excluding footnotes and references.
Follow this structure:
SECTION 1 — CONTEXT (150 to 250 words)
Introduce the setting, the institution, and the protagonist. State what they were responsible for and what the general situation was. Do not provide a detailed history. Give the reader only what they need to understand the situation that follows.
SECTION 2 — THE SITUATION (400 to 700 words)
Describe the specific challenge, decision point, or practice that is the focus of the caselet. Be concrete and specific. Draw only on the source material. Include one direct quote from a named source if available. Flag any specialist terms for footnotes using [FOOTNOTE NEEDED: term].
SECTION 3 — THE RESPONSE OR OUTCOME (250 to 400 words)
Describe what was decided or done, and what resulted. If the caselet is framed as a decision-forcing exercise, stop before the outcome and state clearly: 'At this point, [name of protagonist] had to decide [state the decision].' Do not resolve the dilemma if it is being left open for discussion.
SECTION 4 — DISCUSSION QUESTIONS
Write one or two questions. Each question must be answerable through reflection on the caselet without additional research. At least one question should ask the reader what they would have done, or what they think should have been done.
All writing must be in British English and past tense. No adjectives that are not factually necessary. No evaluative language about individuals.
After drafting the full caselet, present it to the author and ask:
- Is the situation described accurately and with sufficient detail?
- Is there anything in the source material that should be included but is not?
- Is the word count appropriate, or should the caselet be shorter or longer within the 2,000-word ceiling?</w:t>
            </w:r>
          </w:p>
        </w:tc>
      </w:tr>
    </w:tbl>
    <w:p>
      <w:pPr>
        <w:spacing w:after="120"/>
      </w:pPr>
      <w:r>
        <w:rPr>
          <w:rFonts w:ascii="Calibri" w:cs="Calibri" w:eastAsia="Calibri" w:hAnsi="Calibri"/>
          <w:sz w:val="22"/>
          <w:szCs w:val="22"/>
        </w:rPr>
        <w:t xml:space="preserve"/>
      </w:r>
    </w:p>
    <w:p>
      <w:pPr>
        <w:pBdr>
          <w:bottom w:val="single" w:color="CCCCCC" w:sz="4" w:space="1"/>
        </w:pBdr>
        <w:spacing w:after="200" w:before="200"/>
      </w:pPr>
      <w:r>
        <w:rPr>
          <w:rFonts w:ascii="Calibri" w:cs="Calibri" w:eastAsia="Calibri" w:hAnsi="Calibri"/>
          <w:sz w:val="22"/>
          <w:szCs w:val="22"/>
        </w:rPr>
        <w:t xml:space="preserve"/>
      </w:r>
    </w:p>
    <w:p>
      <w:r>
        <w:br w:type="page"/>
      </w:r>
    </w:p>
    <w:p>
      <w:pPr>
        <w:spacing w:after="60" w:before="120"/>
      </w:pPr>
      <w:r>
        <w:rPr>
          <w:rFonts w:ascii="Calibri" w:cs="Calibri" w:eastAsia="Calibri" w:hAnsi="Calibri"/>
          <w:b/>
          <w:bCs/>
          <w:caps/>
          <w:color w:val="888888"/>
          <w:sz w:val="20"/>
          <w:szCs w:val="20"/>
        </w:rPr>
        <w:t xml:space="preserve">PROMPT GROUP 4: </w:t>
      </w:r>
      <w:r>
        <w:rPr>
          <w:rFonts w:ascii="Calibri" w:cs="Calibri" w:eastAsia="Calibri" w:hAnsi="Calibri"/>
          <w:b/>
          <w:bCs/>
          <w:caps/>
          <w:color w:val="888888"/>
          <w:sz w:val="20"/>
          <w:szCs w:val="20"/>
        </w:rPr>
        <w:t xml:space="preserve">Language and Style Enforcement — All Case Types</w:t>
      </w:r>
    </w:p>
    <w:p>
      <w:pPr>
        <w:pStyle w:val="Heading1"/>
        <w:spacing w:after="160" w:before="400"/>
      </w:pPr>
      <w:r>
        <w:rPr>
          <w:rFonts w:ascii="Calibri" w:cs="Calibri" w:eastAsia="Calibri" w:hAnsi="Calibri"/>
          <w:b/>
          <w:bCs/>
          <w:color w:val="1F3864"/>
          <w:sz w:val="32"/>
          <w:szCs w:val="32"/>
        </w:rPr>
        <w:t xml:space="preserve">Prompt Group 4: Language and Style Enforcement</w:t>
      </w:r>
    </w:p>
    <w:p>
      <w:pPr>
        <w:spacing w:after="160" w:line="276"/>
        <w:jc w:val="both"/>
      </w:pPr>
      <w:r>
        <w:rPr>
          <w:rFonts w:ascii="Calibri" w:cs="Calibri" w:eastAsia="Calibri" w:hAnsi="Calibri"/>
          <w:sz w:val="22"/>
          <w:szCs w:val="22"/>
        </w:rPr>
        <w:t xml:space="preserve">These automated review prompts are run against each completed section before it is finalised. They apply to all three case types.</w:t>
      </w:r>
    </w:p>
    <w:p>
      <w:pPr>
        <w:pStyle w:val="Heading2"/>
        <w:spacing w:after="120" w:before="280"/>
      </w:pPr>
      <w:r>
        <w:rPr>
          <w:rFonts w:ascii="Calibri" w:cs="Calibri" w:eastAsia="Calibri" w:hAnsi="Calibri"/>
          <w:b/>
          <w:bCs/>
          <w:color w:val="2E75B6"/>
          <w:sz w:val="26"/>
          <w:szCs w:val="26"/>
        </w:rPr>
        <w:t xml:space="preserve">4.1 — British English Check</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4.1</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Review the text for American English spellings, grammar patterns, or idioms that should be converted to British English.
Change: 'organize' to 'organise', 'recognize' to 'recognise', 'analyze' to 'analyse', 'center' to 'centre', 'favor' to 'favour', 'color' to 'colour', 'program' to 'programme' (except computer program), 'gotten' to 'got', and all similar -ize/-ise, -or/-our, -er/-re variations.
List all changes made. Do not change proper nouns, names of organisations, or titles that use the original spelling in the source material.</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4.2 — Tense Consistency Check</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4.2</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Review the text for tense consistency. The case must be in the past tense throughout, with these exceptions:
- Direct quotes may be in any tense as the speaker used them.
- General principles in a Lessons section may be in the present tense.
Flag every sentence that uses the present or future tense outside these exceptions. Suggest a past-tense revision for each. Do not make changes without flagging them first.</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4.3 — Adjective and Adverb Audit</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4.3</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Identify every adjective and adverb that is not strictly necessary for factual accuracy. For each, ask: does removing it change the factual meaning? If no, flag it for removal.
Words that should almost always be removed unless supported by data: significant, major, important, critical, key, innovative, unique, pioneering, transformative, robust, comprehensive, holistic, seamless, impactful, stellar, extraordinary, remarkable, relentless, dedicated, passionate.
Present flagged items with suggested revisions. Do not make changes without author confirmation.</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4.4 — Em-Dash and Punctuation Check</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4.4</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Identify every em-dash and suggest an alternative: a comma, a colon, parentheses, or a restructured sentence.
Also flag:
- Sentences longer than 45 words. Suggest where they could be split.
- Paragraphs of a single sentence (except in Hook, Caselet Context, or Closing).
- Three or more consecutive paragraphs beginning with the same word or phrase.
Present all flags to the author. Do not make changes without confirmation.</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4.5 — Neutrality and Tone Check</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4.5</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Flag any instance of the following in the text:
1. HERO NARRATIVE: Sentences that attribute an outcome to the personal qualities of an individual rather than their decisions or actions. Revise to describe the action.
2. PROMOTIONAL LANGUAGE: Phrases that read as endorsements of the initiative or institution. Remove or revise.
3. POLITICAL SENSITIVITY: Statements that could be read as a comment on a political party, government, or elected official. Revise to describe institutional roles and decisions.
4. IMPLICIT CRITICISM: Sentences that characterise an institution or group as incompetent, corrupt, or negligent, without a direct, attributed quote from a named source. Revise to describe the observable situation.
5. BLAME ATTRIBUTION: Sentences that imply a specific individual or institution caused a failure, unless the source material explicitly and directly makes that attribution.
Present all flags with suggested revisions.</w:t>
            </w:r>
          </w:p>
        </w:tc>
      </w:tr>
    </w:tbl>
    <w:p>
      <w:pPr>
        <w:spacing w:after="120"/>
      </w:pPr>
      <w:r>
        <w:rPr>
          <w:rFonts w:ascii="Calibri" w:cs="Calibri" w:eastAsia="Calibri" w:hAnsi="Calibri"/>
          <w:sz w:val="22"/>
          <w:szCs w:val="22"/>
        </w:rPr>
        <w:t xml:space="preserve"/>
      </w:r>
    </w:p>
    <w:p>
      <w:pPr>
        <w:pBdr>
          <w:bottom w:val="single" w:color="CCCCCC" w:sz="4" w:space="1"/>
        </w:pBdr>
        <w:spacing w:after="200" w:before="200"/>
      </w:pPr>
      <w:r>
        <w:rPr>
          <w:rFonts w:ascii="Calibri" w:cs="Calibri" w:eastAsia="Calibri" w:hAnsi="Calibri"/>
          <w:sz w:val="22"/>
          <w:szCs w:val="22"/>
        </w:rPr>
        <w:t xml:space="preserve"/>
      </w:r>
    </w:p>
    <w:p>
      <w:r>
        <w:br w:type="page"/>
      </w:r>
    </w:p>
    <w:p>
      <w:pPr>
        <w:spacing w:after="60" w:before="120"/>
      </w:pPr>
      <w:r>
        <w:rPr>
          <w:rFonts w:ascii="Calibri" w:cs="Calibri" w:eastAsia="Calibri" w:hAnsi="Calibri"/>
          <w:b/>
          <w:bCs/>
          <w:caps/>
          <w:color w:val="888888"/>
          <w:sz w:val="20"/>
          <w:szCs w:val="20"/>
        </w:rPr>
        <w:t xml:space="preserve">PROMPT GROUP 5: </w:t>
      </w:r>
      <w:r>
        <w:rPr>
          <w:rFonts w:ascii="Calibri" w:cs="Calibri" w:eastAsia="Calibri" w:hAnsi="Calibri"/>
          <w:b/>
          <w:bCs/>
          <w:caps/>
          <w:color w:val="888888"/>
          <w:sz w:val="20"/>
          <w:szCs w:val="20"/>
        </w:rPr>
        <w:t xml:space="preserve">Abbreviations, Footnotes, and References — All Case Types</w:t>
      </w:r>
    </w:p>
    <w:p>
      <w:pPr>
        <w:pStyle w:val="Heading1"/>
        <w:spacing w:after="160" w:before="400"/>
      </w:pPr>
      <w:r>
        <w:rPr>
          <w:rFonts w:ascii="Calibri" w:cs="Calibri" w:eastAsia="Calibri" w:hAnsi="Calibri"/>
          <w:b/>
          <w:bCs/>
          <w:color w:val="1F3864"/>
          <w:sz w:val="32"/>
          <w:szCs w:val="32"/>
        </w:rPr>
        <w:t xml:space="preserve">Prompt Group 5: Abbreviations, Footnotes, and References</w:t>
      </w:r>
    </w:p>
    <w:p>
      <w:pPr>
        <w:pStyle w:val="Heading2"/>
        <w:spacing w:after="120" w:before="280"/>
      </w:pPr>
      <w:r>
        <w:rPr>
          <w:rFonts w:ascii="Calibri" w:cs="Calibri" w:eastAsia="Calibri" w:hAnsi="Calibri"/>
          <w:b/>
          <w:bCs/>
          <w:color w:val="2E75B6"/>
          <w:sz w:val="26"/>
          <w:szCs w:val="26"/>
        </w:rPr>
        <w:t xml:space="preserve">5.1 — Abbreviation Audit</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5.1</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Apply the following abbreviation rules to the complete draft.
RULE: An abbreviation may only be introduced if the full term appears three or more times in the case. If a term appears fewer than three times, write it in full on every occurrence.
PROCESS:
1. Count how many times each abbreviable term appears.
2. For terms appearing three or more times: introduce the abbreviation in parentheses after the first use of the full term. Use only the abbreviation thereafter.
3. For terms appearing fewer than three times: remove any abbreviation and replace with the full term every time.
4. Treat each distinct institution name separately.
5. Do not introduce abbreviations for terms that appear only in direct quotes.
Present the final list of abbreviations used and the appearance count of each term.</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5.2 — Footnote Generation</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5.2</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Review the complete draft for terms that a general, non-specialist reader may not understand. This includes:
- Country-specific government terms, institutions, portals, or schemes
- Sector-specific technical terms
- Acronyms for institutions that are not internationally known
- Financial or legal mechanisms specific to a country's regulatory framework
- Award or recognition programmes that are not internationally known
- Names of government programmes that a reader outside that country would not recognise
For each such term:
1. Check whether it has already been explained in the body text. If yes, no footnote is needed.
2. If not explained in the body, draft a footnote of no more than three sentences.
3. Insert a footnote marker at the first use of the term.
4. Do not add footnotes for terms widely understood internationally.
Present the proposed footnote list to the author for confirmation before inserting.</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5.3 — Reference List Generation</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5.3</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Compile a reference list from all sources provided and used in the draft. Use the following formats:
Interview transcript:
Surname, First Name. Role/Designation. Interview conducted for [Case Title]. [Month Year if known].
Government document or report:
Name of Ministry or Department, Government of [Country]. (Year). Title. Retrieved from [URL if available].
News article:
Author Surname, First Name. (Year, Month Day). Title. Publication Name. Retrieved from [URL].
Website:
Organisation Name. (Year if available). Page Title. Retrieved from [URL].
Stakeholder questionnaire:
Organisation Name. Questionnaire responses on [topic]. Collected [Month Year if known].
Academic paper:
Surname, First Name. (Year). Title. Journal Name, Volume(Issue), pages. DOI or URL.
Rules:
- List all references alphabetically by first named author or organisation.
- Do not include sources not used in the draft.
- Flag any source for which the author has not provided enough detail for a complete entry.
- For the decision-forcing case study, use Harvard referencing style throughout.</w:t>
            </w:r>
          </w:p>
        </w:tc>
      </w:tr>
    </w:tbl>
    <w:p>
      <w:pPr>
        <w:spacing w:after="120"/>
      </w:pPr>
      <w:r>
        <w:rPr>
          <w:rFonts w:ascii="Calibri" w:cs="Calibri" w:eastAsia="Calibri" w:hAnsi="Calibri"/>
          <w:sz w:val="22"/>
          <w:szCs w:val="22"/>
        </w:rPr>
        <w:t xml:space="preserve"/>
      </w:r>
    </w:p>
    <w:p>
      <w:pPr>
        <w:pBdr>
          <w:bottom w:val="single" w:color="CCCCCC" w:sz="4" w:space="1"/>
        </w:pBdr>
        <w:spacing w:after="200" w:before="200"/>
      </w:pPr>
      <w:r>
        <w:rPr>
          <w:rFonts w:ascii="Calibri" w:cs="Calibri" w:eastAsia="Calibri" w:hAnsi="Calibri"/>
          <w:sz w:val="22"/>
          <w:szCs w:val="22"/>
        </w:rPr>
        <w:t xml:space="preserve"/>
      </w:r>
    </w:p>
    <w:p>
      <w:r>
        <w:br w:type="page"/>
      </w:r>
    </w:p>
    <w:p>
      <w:pPr>
        <w:spacing w:after="60" w:before="120"/>
      </w:pPr>
      <w:r>
        <w:rPr>
          <w:rFonts w:ascii="Calibri" w:cs="Calibri" w:eastAsia="Calibri" w:hAnsi="Calibri"/>
          <w:b/>
          <w:bCs/>
          <w:caps/>
          <w:color w:val="888888"/>
          <w:sz w:val="20"/>
          <w:szCs w:val="20"/>
        </w:rPr>
        <w:t xml:space="preserve">PROMPT GROUP 6: </w:t>
      </w:r>
      <w:r>
        <w:rPr>
          <w:rFonts w:ascii="Calibri" w:cs="Calibri" w:eastAsia="Calibri" w:hAnsi="Calibri"/>
          <w:b/>
          <w:bCs/>
          <w:caps/>
          <w:color w:val="888888"/>
          <w:sz w:val="20"/>
          <w:szCs w:val="20"/>
        </w:rPr>
        <w:t xml:space="preserve">Factual Accuracy and Citation Check — All Case Types</w:t>
      </w:r>
    </w:p>
    <w:p>
      <w:pPr>
        <w:pStyle w:val="Heading1"/>
        <w:spacing w:after="160" w:before="400"/>
      </w:pPr>
      <w:r>
        <w:rPr>
          <w:rFonts w:ascii="Calibri" w:cs="Calibri" w:eastAsia="Calibri" w:hAnsi="Calibri"/>
          <w:b/>
          <w:bCs/>
          <w:color w:val="1F3864"/>
          <w:sz w:val="32"/>
          <w:szCs w:val="32"/>
        </w:rPr>
        <w:t xml:space="preserve">Prompt Group 6: Factual Accuracy and Citation Check</w:t>
      </w:r>
    </w:p>
    <w:p>
      <w:pPr>
        <w:pStyle w:val="Heading2"/>
        <w:spacing w:after="120" w:before="280"/>
      </w:pPr>
      <w:r>
        <w:rPr>
          <w:rFonts w:ascii="Calibri" w:cs="Calibri" w:eastAsia="Calibri" w:hAnsi="Calibri"/>
          <w:b/>
          <w:bCs/>
          <w:color w:val="2E75B6"/>
          <w:sz w:val="26"/>
          <w:szCs w:val="26"/>
        </w:rPr>
        <w:t xml:space="preserve">6.1 — Claim Traceability Audit</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6.1</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For every specific factual claim in the draft, identify the source from which it was drawn.
A specific factual claim is any statement that includes:
- A number, date, or quantity
- The name of a specific person, institution, or programme
- A description of an event, decision, or outcome
- A direct or indirect quote attributed to a named source
For each claim, note:
(a) The source document or interview from which it was drawn
(b) Whether the source directly states this claim or whether it has been inferred
Flag any claim for which no source can be identified. The author must either provide a source or the claim must be removed. 'General knowledge' is not accepted as a source.</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6.2 — Quote Accuracy Check</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6.2</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For each direct quotation in the draft:
1. Verify it appears verbatim in the source material. If the source is a transcription that may contain errors, flag for author confirmation.
2. Verify it is attributed to the correct speaker.
3. Verify it has not been taken out of context in a way that alters its meaning.
4. Verify it is in double quotation marks followed by an attribution using 'said', 'noted', 'described', or 'stated'.
Present any flagged quotes to the author for confirmation.</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6.3 — Numerical Verification</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6.3</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For all numerical claims in the draft:
1. Identify the source in which each number appears.
2. Check the number in the draft matches the source exactly.
3. Check the unit is correctly stated.
4. Flag any number that has been converted, estimated, or rounded.
For Indian financial figures: use the Indian numbering system (crore, lakh) where the source uses it. Do not convert to millions or billions without the author's explicit instruction.
Correct only after author confirmation.</w:t>
            </w:r>
          </w:p>
        </w:tc>
      </w:tr>
    </w:tbl>
    <w:p>
      <w:pPr>
        <w:spacing w:after="120"/>
      </w:pPr>
      <w:r>
        <w:rPr>
          <w:rFonts w:ascii="Calibri" w:cs="Calibri" w:eastAsia="Calibri" w:hAnsi="Calibri"/>
          <w:sz w:val="22"/>
          <w:szCs w:val="22"/>
        </w:rPr>
        <w:t xml:space="preserve"/>
      </w:r>
    </w:p>
    <w:p>
      <w:pPr>
        <w:pBdr>
          <w:bottom w:val="single" w:color="CCCCCC" w:sz="4" w:space="1"/>
        </w:pBdr>
        <w:spacing w:after="200" w:before="200"/>
      </w:pPr>
      <w:r>
        <w:rPr>
          <w:rFonts w:ascii="Calibri" w:cs="Calibri" w:eastAsia="Calibri" w:hAnsi="Calibri"/>
          <w:sz w:val="22"/>
          <w:szCs w:val="22"/>
        </w:rPr>
        <w:t xml:space="preserve"/>
      </w:r>
    </w:p>
    <w:p>
      <w:r>
        <w:br w:type="page"/>
      </w:r>
    </w:p>
    <w:p>
      <w:pPr>
        <w:spacing w:after="60" w:before="120"/>
      </w:pPr>
      <w:r>
        <w:rPr>
          <w:rFonts w:ascii="Calibri" w:cs="Calibri" w:eastAsia="Calibri" w:hAnsi="Calibri"/>
          <w:b/>
          <w:bCs/>
          <w:caps/>
          <w:color w:val="888888"/>
          <w:sz w:val="20"/>
          <w:szCs w:val="20"/>
        </w:rPr>
        <w:t xml:space="preserve">PROMPT GROUP 7: </w:t>
      </w:r>
      <w:r>
        <w:rPr>
          <w:rFonts w:ascii="Calibri" w:cs="Calibri" w:eastAsia="Calibri" w:hAnsi="Calibri"/>
          <w:b/>
          <w:bCs/>
          <w:caps/>
          <w:color w:val="888888"/>
          <w:sz w:val="20"/>
          <w:szCs w:val="20"/>
        </w:rPr>
        <w:t xml:space="preserve">Structure and Coherence Check — All Case Types</w:t>
      </w:r>
    </w:p>
    <w:p>
      <w:pPr>
        <w:pStyle w:val="Heading1"/>
        <w:spacing w:after="160" w:before="400"/>
      </w:pPr>
      <w:r>
        <w:rPr>
          <w:rFonts w:ascii="Calibri" w:cs="Calibri" w:eastAsia="Calibri" w:hAnsi="Calibri"/>
          <w:b/>
          <w:bCs/>
          <w:color w:val="1F3864"/>
          <w:sz w:val="32"/>
          <w:szCs w:val="32"/>
        </w:rPr>
        <w:t xml:space="preserve">Prompt Group 7: Structure and Coherence Check</w:t>
      </w:r>
    </w:p>
    <w:p>
      <w:pPr>
        <w:pStyle w:val="Heading2"/>
        <w:spacing w:after="120" w:before="280"/>
      </w:pPr>
      <w:r>
        <w:rPr>
          <w:rFonts w:ascii="Calibri" w:cs="Calibri" w:eastAsia="Calibri" w:hAnsi="Calibri"/>
          <w:b/>
          <w:bCs/>
          <w:color w:val="2E75B6"/>
          <w:sz w:val="26"/>
          <w:szCs w:val="26"/>
        </w:rPr>
        <w:t xml:space="preserve">7.1 — Section Sequence Verification</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7.1</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Verify that the complete draft contains the required sections in the correct order for the case type selected.
For a Lesson-Drawing Case Study, the required order is:
1. Hook
2. Introduction and Context Setting
3. Development Challenge and Central Dilemma
4. Delivery Challenges
5. Chronological Implementation
6. Lessons Learnt
7. Closing
8. References
For a Decision-Forcing Case Study, the required order is:
1. Executive Summary
2. Introduction
3. Background
4. Narrative
5. Dilemma or Puzzle
6. Epilogue (if included)
7. Exhibits (if included)
8. Study Questions
9. References
For a Caselet, the required order is:
1. Context
2. The Situation
3. The Response or Outcome (or open question)
4. Discussion Questions
5. References
Flag any section that is missing, out of order, or merged without the author's instruction.</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7.2 — Thematic Consistency Check</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7.2</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Review the complete draft for:
1. DILEMMA THREAD: Confirm the central dilemma is visible as a tension throughout the narrative and is referenced in the closing section or study questions. Flag if it disappears after being stated.
2. PROTAGONIST CONSISTENCY: Confirm the primary protagonist features at key decision points throughout and is not absent from large portions of the narrative without explanation.
3. STAKEHOLDER BALANCE: Confirm that where multiple stakeholder perspectives are available, they are represented. Flag if the case only presents one type of perspective.
4. LESSON-EVIDENCE ALIGNMENT (Lesson-Drawing only): For each lesson, confirm that at least one piece of evidence from the Implementation section directly supports it. Flag any lesson without supporting evidence.
5. DECISION-FORCING INTEGRITY (Decision-Forcing only): Confirm that no section of the case — other than the Epilogue — reveals or implies the protagonist's actual decision.
Present all flags to the author.</w:t>
            </w:r>
          </w:p>
        </w:tc>
      </w:tr>
    </w:tbl>
    <w:p>
      <w:pPr>
        <w:spacing w:after="120"/>
      </w:pPr>
      <w:r>
        <w:rPr>
          <w:rFonts w:ascii="Calibri" w:cs="Calibri" w:eastAsia="Calibri" w:hAnsi="Calibri"/>
          <w:sz w:val="22"/>
          <w:szCs w:val="22"/>
        </w:rPr>
        <w:t xml:space="preserve"/>
      </w:r>
    </w:p>
    <w:p>
      <w:pPr>
        <w:pBdr>
          <w:bottom w:val="single" w:color="CCCCCC" w:sz="4" w:space="1"/>
        </w:pBdr>
        <w:spacing w:after="200" w:before="200"/>
      </w:pPr>
      <w:r>
        <w:rPr>
          <w:rFonts w:ascii="Calibri" w:cs="Calibri" w:eastAsia="Calibri" w:hAnsi="Calibri"/>
          <w:sz w:val="22"/>
          <w:szCs w:val="22"/>
        </w:rPr>
        <w:t xml:space="preserve"/>
      </w:r>
    </w:p>
    <w:p>
      <w:r>
        <w:br w:type="page"/>
      </w:r>
    </w:p>
    <w:p>
      <w:pPr>
        <w:spacing w:after="60" w:before="120"/>
      </w:pPr>
      <w:r>
        <w:rPr>
          <w:rFonts w:ascii="Calibri" w:cs="Calibri" w:eastAsia="Calibri" w:hAnsi="Calibri"/>
          <w:b/>
          <w:bCs/>
          <w:caps/>
          <w:color w:val="888888"/>
          <w:sz w:val="20"/>
          <w:szCs w:val="20"/>
        </w:rPr>
        <w:t xml:space="preserve">PROMPT GROUP 8: </w:t>
      </w:r>
      <w:r>
        <w:rPr>
          <w:rFonts w:ascii="Calibri" w:cs="Calibri" w:eastAsia="Calibri" w:hAnsi="Calibri"/>
          <w:b/>
          <w:bCs/>
          <w:caps/>
          <w:color w:val="888888"/>
          <w:sz w:val="20"/>
          <w:szCs w:val="20"/>
        </w:rPr>
        <w:t xml:space="preserve">Political Correctness and Sensitivity — All Case Types</w:t>
      </w:r>
    </w:p>
    <w:p>
      <w:pPr>
        <w:pStyle w:val="Heading1"/>
        <w:spacing w:after="160" w:before="400"/>
      </w:pPr>
      <w:r>
        <w:rPr>
          <w:rFonts w:ascii="Calibri" w:cs="Calibri" w:eastAsia="Calibri" w:hAnsi="Calibri"/>
          <w:b/>
          <w:bCs/>
          <w:color w:val="1F3864"/>
          <w:sz w:val="32"/>
          <w:szCs w:val="32"/>
        </w:rPr>
        <w:t xml:space="preserve">Prompt Group 8: Political Correctness and Sensitivity Check</w:t>
      </w:r>
    </w:p>
    <w:p>
      <w:pPr>
        <w:spacing w:after="160" w:line="276"/>
        <w:jc w:val="both"/>
      </w:pPr>
      <w:r>
        <w:rPr>
          <w:rFonts w:ascii="Calibri" w:cs="Calibri" w:eastAsia="Calibri" w:hAnsi="Calibri"/>
          <w:sz w:val="22"/>
          <w:szCs w:val="22"/>
        </w:rPr>
        <w:t xml:space="preserve">This group is mandatory for all three case types and is run as the final automated check before the draft is presented for author approval.</w:t>
      </w:r>
    </w:p>
    <w:p>
      <w:pPr>
        <w:pStyle w:val="Heading2"/>
        <w:spacing w:after="120" w:before="280"/>
      </w:pPr>
      <w:r>
        <w:rPr>
          <w:rFonts w:ascii="Calibri" w:cs="Calibri" w:eastAsia="Calibri" w:hAnsi="Calibri"/>
          <w:b/>
          <w:bCs/>
          <w:color w:val="2E75B6"/>
          <w:sz w:val="26"/>
          <w:szCs w:val="26"/>
        </w:rPr>
        <w:t xml:space="preserve">8.1 — Political and Institutional Neutrality</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8.1</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Flag any of the following:
1. POLITICAL PARTY REFERENCES: Any mention of a political party by name, or any statement that credits or blames a policy outcome to a political party. Revise to refer to 'the government' or 'the ministry'.
2. ELECTORAL REFERENCES: Any reference to an election, electoral outcome, or change of government that is not directly essential to the case chronology. If essential, state only the factual transition without attribution of motive.
3. INTER-INSTITUTIONAL CRITICISM: Any statement that characterises one government institution as superior or more effective than another, unless the source material provides direct, attributed evidence.
4. INTERNATIONAL SENSITIVITY: Any comparison between countries that could be read as a ranking or judgement of governance capacity. Revise to state only factual differences relevant to the case.</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8.2 — Gender and Diversity Sensitivity</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8.2</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Flag any of the following:
1. GENDER-NEUTRAL LANGUAGE: Where a role is referred to generically, use gender-neutral terms. Do not use 'he' as a default pronoun.
2. GENDER MARKING: Do not draw attention to the gender of a protagonist unless the source material raises gender as a relevant factor in the narrative.
3. REGIONAL OR COMMUNITY REFERENCES: Flag any reference to a person's regional, caste, religious, or community identity that is not directly relevant to the case.
4. INSTITUTION SIZE BIAS: Check that language used to describe smaller institutions is not implicitly evaluative compared to larger or more prominent ones.</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8.3 — Confidentiality and Privacy</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8.3</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Flag any of the following:
1. UNNAMED SOURCES: Where the source material refers to an organisation or individual without naming them, preserve that anonymity in the draft.
2. COMMERCIALLY SENSITIVE INFORMATION: Flag any figure, process, or strategic detail that could constitute commercially sensitive information about a named private company. Ask the author to confirm whether it should be retained, generalised, or removed.
3. PERSONAL INFORMATION: Flag any reference to a named individual's personal circumstances, health, family, or finances that is not directly relevant and was not offered by that individual in the source material.
4. PRE-PUBLICATION SENSITIVITY: Flag any information about pending decisions, ongoing legal matters, or policies not yet publicly announced.</w:t>
            </w:r>
          </w:p>
        </w:tc>
      </w:tr>
    </w:tbl>
    <w:p>
      <w:pPr>
        <w:spacing w:after="120"/>
      </w:pPr>
      <w:r>
        <w:rPr>
          <w:rFonts w:ascii="Calibri" w:cs="Calibri" w:eastAsia="Calibri" w:hAnsi="Calibri"/>
          <w:sz w:val="22"/>
          <w:szCs w:val="22"/>
        </w:rPr>
        <w:t xml:space="preserve"/>
      </w:r>
    </w:p>
    <w:p>
      <w:pPr>
        <w:pBdr>
          <w:bottom w:val="single" w:color="CCCCCC" w:sz="4" w:space="1"/>
        </w:pBdr>
        <w:spacing w:after="200" w:before="200"/>
      </w:pPr>
      <w:r>
        <w:rPr>
          <w:rFonts w:ascii="Calibri" w:cs="Calibri" w:eastAsia="Calibri" w:hAnsi="Calibri"/>
          <w:sz w:val="22"/>
          <w:szCs w:val="22"/>
        </w:rPr>
        <w:t xml:space="preserve"/>
      </w:r>
    </w:p>
    <w:p>
      <w:r>
        <w:br w:type="page"/>
      </w:r>
    </w:p>
    <w:p>
      <w:pPr>
        <w:spacing w:after="60" w:before="120"/>
      </w:pPr>
      <w:r>
        <w:rPr>
          <w:rFonts w:ascii="Calibri" w:cs="Calibri" w:eastAsia="Calibri" w:hAnsi="Calibri"/>
          <w:b/>
          <w:bCs/>
          <w:caps/>
          <w:color w:val="888888"/>
          <w:sz w:val="20"/>
          <w:szCs w:val="20"/>
        </w:rPr>
        <w:t xml:space="preserve">PROMPT GROUP 9: </w:t>
      </w:r>
      <w:r>
        <w:rPr>
          <w:rFonts w:ascii="Calibri" w:cs="Calibri" w:eastAsia="Calibri" w:hAnsi="Calibri"/>
          <w:b/>
          <w:bCs/>
          <w:caps/>
          <w:color w:val="888888"/>
          <w:sz w:val="20"/>
          <w:szCs w:val="20"/>
        </w:rPr>
        <w:t xml:space="preserve">Word Count and Formatting — All Case Types</w:t>
      </w:r>
    </w:p>
    <w:p>
      <w:pPr>
        <w:pStyle w:val="Heading1"/>
        <w:spacing w:after="160" w:before="400"/>
      </w:pPr>
      <w:r>
        <w:rPr>
          <w:rFonts w:ascii="Calibri" w:cs="Calibri" w:eastAsia="Calibri" w:hAnsi="Calibri"/>
          <w:b/>
          <w:bCs/>
          <w:color w:val="1F3864"/>
          <w:sz w:val="32"/>
          <w:szCs w:val="32"/>
        </w:rPr>
        <w:t xml:space="preserve">Prompt Group 9: Word Count and Formatting</w:t>
      </w:r>
    </w:p>
    <w:p>
      <w:pPr>
        <w:pStyle w:val="Heading2"/>
        <w:spacing w:after="120" w:before="280"/>
      </w:pPr>
      <w:r>
        <w:rPr>
          <w:rFonts w:ascii="Calibri" w:cs="Calibri" w:eastAsia="Calibri" w:hAnsi="Calibri"/>
          <w:b/>
          <w:bCs/>
          <w:color w:val="2E75B6"/>
          <w:sz w:val="26"/>
          <w:szCs w:val="26"/>
        </w:rPr>
        <w:t xml:space="preserve">9.1 — Word Count Management</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9.1</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The author specified a target word count of [INSERT FROM PROMPT 1.1]. Count the words in the current draft, excluding footnotes, references, and section headings.
Report the current count and the variance from the target.
If more than 10% over: identify the sections or passages that contain the most detail beyond what is needed to establish the facts. Identify where the same point is made more than once. Suggest specific cuts. Do not make cuts without author approval.
If more than 10% under: identify where additional evidence from the source material could be incorporated. Identify any stakeholder perspective not yet included. Suggest specific additions. Do not add content not grounded in the source material.
For a Caselet: the ceiling is 2,000 words under all circumstances. If the draft exceeds this, the tool must identify cuts before presenting the draft to the author.</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9.2 — Formatting Standards Check</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9.2</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Verify the following before final output:
1. All section headings use the correct heading level.
2. All direct quotations are in double quotation marks. Quotations longer than three lines are in indented block quote format.
3. All footnote markers appear as superscript numbers immediately after the term, before any punctuation.
4. The reference list is on a new page, numbered, and formatted consistently.
5. All abbreviations appear in full on first use, with the abbreviation in parentheses immediately after.
6. No paragraph is a single sentence in length, except within Hook, Closing, or Caselet Context sections.
7. Paragraph spacing is consistent throughout.
8. For the Decision-Forcing Case Study: references follow Harvard style.</w:t>
            </w:r>
          </w:p>
        </w:tc>
      </w:tr>
    </w:tbl>
    <w:p>
      <w:pPr>
        <w:spacing w:after="120"/>
      </w:pPr>
      <w:r>
        <w:rPr>
          <w:rFonts w:ascii="Calibri" w:cs="Calibri" w:eastAsia="Calibri" w:hAnsi="Calibri"/>
          <w:sz w:val="22"/>
          <w:szCs w:val="22"/>
        </w:rPr>
        <w:t xml:space="preserve"/>
      </w:r>
    </w:p>
    <w:p>
      <w:pPr>
        <w:pBdr>
          <w:bottom w:val="single" w:color="CCCCCC" w:sz="4" w:space="1"/>
        </w:pBdr>
        <w:spacing w:after="200" w:before="200"/>
      </w:pPr>
      <w:r>
        <w:rPr>
          <w:rFonts w:ascii="Calibri" w:cs="Calibri" w:eastAsia="Calibri" w:hAnsi="Calibri"/>
          <w:sz w:val="22"/>
          <w:szCs w:val="22"/>
        </w:rPr>
        <w:t xml:space="preserve"/>
      </w:r>
    </w:p>
    <w:p>
      <w:r>
        <w:br w:type="page"/>
      </w:r>
    </w:p>
    <w:p>
      <w:pPr>
        <w:spacing w:after="60" w:before="120"/>
      </w:pPr>
      <w:r>
        <w:rPr>
          <w:rFonts w:ascii="Calibri" w:cs="Calibri" w:eastAsia="Calibri" w:hAnsi="Calibri"/>
          <w:b/>
          <w:bCs/>
          <w:caps/>
          <w:color w:val="888888"/>
          <w:sz w:val="20"/>
          <w:szCs w:val="20"/>
        </w:rPr>
        <w:t xml:space="preserve">PROMPT GROUP 10: </w:t>
      </w:r>
      <w:r>
        <w:rPr>
          <w:rFonts w:ascii="Calibri" w:cs="Calibri" w:eastAsia="Calibri" w:hAnsi="Calibri"/>
          <w:b/>
          <w:bCs/>
          <w:caps/>
          <w:color w:val="888888"/>
          <w:sz w:val="20"/>
          <w:szCs w:val="20"/>
        </w:rPr>
        <w:t xml:space="preserve">Final Author Review — All Case Types</w:t>
      </w:r>
    </w:p>
    <w:p>
      <w:pPr>
        <w:pStyle w:val="Heading1"/>
        <w:spacing w:after="160" w:before="400"/>
      </w:pPr>
      <w:r>
        <w:rPr>
          <w:rFonts w:ascii="Calibri" w:cs="Calibri" w:eastAsia="Calibri" w:hAnsi="Calibri"/>
          <w:b/>
          <w:bCs/>
          <w:color w:val="1F3864"/>
          <w:sz w:val="32"/>
          <w:szCs w:val="32"/>
        </w:rPr>
        <w:t xml:space="preserve">Prompt Group 10: Final Author Review</w:t>
      </w:r>
    </w:p>
    <w:p>
      <w:pPr>
        <w:pStyle w:val="Heading2"/>
        <w:spacing w:after="120" w:before="280"/>
      </w:pPr>
      <w:r>
        <w:rPr>
          <w:rFonts w:ascii="Calibri" w:cs="Calibri" w:eastAsia="Calibri" w:hAnsi="Calibri"/>
          <w:b/>
          <w:bCs/>
          <w:color w:val="2E75B6"/>
          <w:sz w:val="26"/>
          <w:szCs w:val="26"/>
        </w:rPr>
        <w:t xml:space="preserve">10.1 — Final Review Checklist</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10.1</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The draft is now complete. Before you confirm it for final output, please review the following checklist and confirm each item.
FOR ALL CASE TYPES:
[ ] The opening section begins with a factually accurate scene or summary drawn from the source material.
[ ] The primary protagonist is introduced correctly and named consistently throughout.
[ ] The central dilemma is clearly stated and not prematurely resolved.
[ ] All facts, figures, and quotes have been verified against the source material.
[ ] All abbreviations follow the three-occurrence rule.
[ ] All footnotes accurately explain the terms they accompany.
[ ] The reference list is complete and correctly formatted.
[ ] No individual is described in evaluative or promotional terms.
[ ] No politically sensitive content remains in the draft.
ADDITIONAL FOR LESSON-DRAWING:
[ ] The Lessons Learnt section draws only on evidence in the Implementation section.
[ ] The Closing does not overstate the evidence.
ADDITIONAL FOR DECISION-FORCING:
[ ] The case stops before the protagonist's actual decision (unless an Epilogue is included and intentionally withheld).
[ ] No section implies or telegraphs the correct answer.
[ ] Study Questions require analysis, not recall.
ADDITIONAL FOR CASELET:
[ ] The caselet does not exceed 2,000 words.
[ ] The Discussion Questions can be answered from the caselet without additional research.
IF COMPETENCY ALIGNMENT WAS REQUESTED:
[ ] The specified competency is visible in the narrative at the relevant points.
If you have any outstanding corrections, please state them now. Once you confirm, the tool will produce the final formatted document.</w:t>
            </w:r>
          </w:p>
        </w:tc>
      </w:tr>
    </w:tbl>
    <w:p>
      <w:pPr>
        <w:spacing w:after="120"/>
      </w:pPr>
      <w:r>
        <w:rPr>
          <w:rFonts w:ascii="Calibri" w:cs="Calibri" w:eastAsia="Calibri" w:hAnsi="Calibri"/>
          <w:sz w:val="22"/>
          <w:szCs w:val="22"/>
        </w:rPr>
        <w:t xml:space="preserve"/>
      </w:r>
    </w:p>
    <w:p>
      <w:pPr>
        <w:pBdr>
          <w:bottom w:val="single" w:color="CCCCCC" w:sz="4" w:space="1"/>
        </w:pBdr>
        <w:spacing w:after="200" w:before="200"/>
      </w:pPr>
      <w:r>
        <w:rPr>
          <w:rFonts w:ascii="Calibri" w:cs="Calibri" w:eastAsia="Calibri" w:hAnsi="Calibri"/>
          <w:sz w:val="22"/>
          <w:szCs w:val="22"/>
        </w:rPr>
        <w:t xml:space="preserve"/>
      </w:r>
    </w:p>
    <w:p>
      <w:r>
        <w:br w:type="page"/>
      </w:r>
    </w:p>
    <w:p>
      <w:pPr>
        <w:spacing w:after="60" w:before="120"/>
      </w:pPr>
      <w:r>
        <w:rPr>
          <w:rFonts w:ascii="Calibri" w:cs="Calibri" w:eastAsia="Calibri" w:hAnsi="Calibri"/>
          <w:b/>
          <w:bCs/>
          <w:caps/>
          <w:color w:val="888888"/>
          <w:sz w:val="20"/>
          <w:szCs w:val="20"/>
        </w:rPr>
        <w:t xml:space="preserve">PROMPT GROUP 11: </w:t>
      </w:r>
      <w:r>
        <w:rPr>
          <w:rFonts w:ascii="Calibri" w:cs="Calibri" w:eastAsia="Calibri" w:hAnsi="Calibri"/>
          <w:b/>
          <w:bCs/>
          <w:caps/>
          <w:color w:val="888888"/>
          <w:sz w:val="20"/>
          <w:szCs w:val="20"/>
        </w:rPr>
        <w:t xml:space="preserve">Competency Integration — Conditional, All Case Types</w:t>
      </w:r>
    </w:p>
    <w:p>
      <w:pPr>
        <w:pStyle w:val="Heading1"/>
        <w:spacing w:after="160" w:before="400"/>
      </w:pPr>
      <w:r>
        <w:rPr>
          <w:rFonts w:ascii="Calibri" w:cs="Calibri" w:eastAsia="Calibri" w:hAnsi="Calibri"/>
          <w:b/>
          <w:bCs/>
          <w:color w:val="1F3864"/>
          <w:sz w:val="32"/>
          <w:szCs w:val="32"/>
        </w:rPr>
        <w:t xml:space="preserve">Prompt Group 11: Competency Integration</w:t>
      </w:r>
    </w:p>
    <w:p>
      <w:pPr>
        <w:pBdr>
          <w:left w:val="thick" w:color="5B8A00" w:sz="12" w:space="12"/>
        </w:pBdr>
        <w:spacing w:after="160" w:before="80" w:line="264"/>
        <w:ind w:left="360" w:right="360"/>
      </w:pPr>
      <w:r>
        <w:rPr>
          <w:rFonts w:ascii="Calibri" w:cs="Calibri" w:eastAsia="Calibri" w:hAnsi="Calibri"/>
          <w:i/>
          <w:iCs/>
          <w:color w:val="2A4000"/>
          <w:sz w:val="20"/>
          <w:szCs w:val="20"/>
        </w:rPr>
        <w:t xml:space="preserve">✓  CONDITIONAL: Activated only if the author answered Yes to competency alignment in Prompt 1.1. Applies to all three case types.</w:t>
      </w:r>
    </w:p>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11.1 — Competency Mapping</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11.1</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The author has specified the following competency or competencies from the Karmayogi Competency Model:
[COMPETENCY NAME(S) — INSERTED BY AUTHOR]
For each competency specified:
1. Review the source material and confirmed chronological timeline. Identify up to three specific moments, decisions, or situations where this competency was relevant. A moment is relevant if:
   (a) The protagonist demonstrated the competency in action, OR
   (b) The absence of the competency created a challenge, OR
   (c) A stakeholder's account reflects on the presence or absence of this competency.
2. For each identified moment, note:
   - The section or sub-section where it occurs
   - The specific decision or action that reflects the competency
   - Which source provides the evidence
3. Confirm with the author: are these the right moments? Are there additional moments to include?
Do not revise the case text until the author has confirmed the mapping.</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11.2 — Competency Weaving</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11.2</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Using the competency mapping confirmed in Prompt 11.1, revise the relevant passages to make the competency visible in the narrative.
Rules:
1. Do NOT name the competency explicitly in the case body unless the author confirmed this in Prompt 1.4. The competency should be observable from the behaviour described.
2. In the Lessons Learnt section (or Study Questions for Decision-Forcing), the lesson or question most directly reflecting the competency may acknowledge the connection in plain descriptive terms.
3. Do not add invented detail. Only use what the source material provides.
4. In a separate metadata field (not visible in the case body), record: the competency name, the section and paragraph where it is most directly evidenced, and the source supporting it. This is used in the teaching note.
Present revised passages to the author before finalising.</w:t>
            </w:r>
          </w:p>
        </w:tc>
      </w:tr>
    </w:tbl>
    <w:p>
      <w:pPr>
        <w:spacing w:after="120"/>
      </w:pPr>
      <w:r>
        <w:rPr>
          <w:rFonts w:ascii="Calibri" w:cs="Calibri" w:eastAsia="Calibri" w:hAnsi="Calibri"/>
          <w:sz w:val="22"/>
          <w:szCs w:val="22"/>
        </w:rPr>
        <w:t xml:space="preserve"/>
      </w:r>
    </w:p>
    <w:p>
      <w:pPr>
        <w:pBdr>
          <w:bottom w:val="single" w:color="CCCCCC" w:sz="4" w:space="1"/>
        </w:pBdr>
        <w:spacing w:after="200" w:before="200"/>
      </w:pPr>
      <w:r>
        <w:rPr>
          <w:rFonts w:ascii="Calibri" w:cs="Calibri" w:eastAsia="Calibri" w:hAnsi="Calibri"/>
          <w:sz w:val="22"/>
          <w:szCs w:val="22"/>
        </w:rPr>
        <w:t xml:space="preserve"/>
      </w:r>
    </w:p>
    <w:p>
      <w:r>
        <w:br w:type="page"/>
      </w:r>
    </w:p>
    <w:p>
      <w:pPr>
        <w:spacing w:after="60" w:before="120"/>
      </w:pPr>
      <w:r>
        <w:rPr>
          <w:rFonts w:ascii="Calibri" w:cs="Calibri" w:eastAsia="Calibri" w:hAnsi="Calibri"/>
          <w:b/>
          <w:bCs/>
          <w:caps/>
          <w:color w:val="888888"/>
          <w:sz w:val="20"/>
          <w:szCs w:val="20"/>
        </w:rPr>
        <w:t xml:space="preserve">PROMPT GROUP 12: </w:t>
      </w:r>
      <w:r>
        <w:rPr>
          <w:rFonts w:ascii="Calibri" w:cs="Calibri" w:eastAsia="Calibri" w:hAnsi="Calibri"/>
          <w:b/>
          <w:bCs/>
          <w:caps/>
          <w:color w:val="888888"/>
          <w:sz w:val="20"/>
          <w:szCs w:val="20"/>
        </w:rPr>
        <w:t xml:space="preserve">Teaching Note Generation — Conditional, All Case Types</w:t>
      </w:r>
    </w:p>
    <w:p>
      <w:pPr>
        <w:pStyle w:val="Heading1"/>
        <w:spacing w:after="160" w:before="400"/>
      </w:pPr>
      <w:r>
        <w:rPr>
          <w:rFonts w:ascii="Calibri" w:cs="Calibri" w:eastAsia="Calibri" w:hAnsi="Calibri"/>
          <w:b/>
          <w:bCs/>
          <w:color w:val="1F3864"/>
          <w:sz w:val="32"/>
          <w:szCs w:val="32"/>
        </w:rPr>
        <w:t xml:space="preserve">Prompt Group 12: Teaching Note Generation</w:t>
      </w:r>
    </w:p>
    <w:p>
      <w:pPr>
        <w:pBdr>
          <w:left w:val="thick" w:color="5B8A00" w:sz="12" w:space="12"/>
        </w:pBdr>
        <w:spacing w:after="160" w:before="80" w:line="264"/>
        <w:ind w:left="360" w:right="360"/>
      </w:pPr>
      <w:r>
        <w:rPr>
          <w:rFonts w:ascii="Calibri" w:cs="Calibri" w:eastAsia="Calibri" w:hAnsi="Calibri"/>
          <w:i/>
          <w:iCs/>
          <w:color w:val="2A4000"/>
          <w:sz w:val="20"/>
          <w:szCs w:val="20"/>
        </w:rPr>
        <w:t xml:space="preserve">✓  CONDITIONAL: Activated only if the author answered Yes to 'Will this case have an accompanying teaching note?' in Prompt 1.1. Applies to all three case types. The teaching note is generated after the case study draft has been confirmed by the author.</w:t>
      </w:r>
    </w:p>
    <w:p>
      <w:pPr>
        <w:spacing w:after="120"/>
      </w:pPr>
      <w:r>
        <w:rPr>
          <w:rFonts w:ascii="Calibri" w:cs="Calibri" w:eastAsia="Calibri" w:hAnsi="Calibri"/>
          <w:sz w:val="22"/>
          <w:szCs w:val="22"/>
        </w:rPr>
        <w:t xml:space="preserve"/>
      </w:r>
    </w:p>
    <w:p>
      <w:pPr>
        <w:spacing w:after="160" w:line="276"/>
        <w:jc w:val="both"/>
      </w:pPr>
      <w:r>
        <w:rPr>
          <w:rFonts w:ascii="Calibri" w:cs="Calibri" w:eastAsia="Calibri" w:hAnsi="Calibri"/>
          <w:sz w:val="22"/>
          <w:szCs w:val="22"/>
        </w:rPr>
        <w:t xml:space="preserve">The teaching note is a separate document intended for the instructor or facilitator who will use the case in a training or academic setting. It is not shared with participants before or during the session. The teaching note follows the Amrit Gyaan Kosh Teaching Note Template and contains the following sections in order.</w:t>
      </w:r>
    </w:p>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12.1 — Case Summary for Teaching Note</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12.1</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the Case Summary section of the teaching note. This is distinct from the Executive Summary in a Decision-Forcing case and from the Hook in a Lesson-Drawing case.
The Case Summary must:
- Provide a concise overview of the case in no more than 400 words.
- Cover: the main problem or situation, the protagonist and their institutional role, the key intervention or decision, the principal outcome, and the one or two most important lessons or dilemmas.
- Be written so that an instructor who has not yet read the full case can understand what it is about and decide whether it is suitable for their session.
- Be written in British English, past tense.
- Not use promotional or evaluative language.
After drafting, present to the author. Ask: Does this summary give an accurate and complete overview of what the case covers?</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12.2 — Learning Objectives</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12.2</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Draft three to four Learning Objectives for the teaching note.
Each Learning Objective must:
- Begin with an action verb that describes what the learner will be able to do after engaging with the case (e.g., 'Analyse', 'Evaluate', 'Identify', 'Distinguish', 'Apply').
- Be directly derived from the content of the confirmed case study draft.
- Be specific enough that an instructor could assess whether a participant has achieved it.
- Be written at an appropriate level for the intended audience specified in Prompt 1.1.
Learning Objectives must not:
- Be vague (e.g., 'Understand the importance of collaboration').
- Simply restate the case summary.
- Exceed four in total.
If competency alignment was requested, at least one Learning Objective should directly correspond to that competency.
Present to the author and ask: Do these objectives reflect what you intend participants to learn from this case?</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12.3 — Teaching Strategy</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12.3</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the Teaching Strategy section of the teaching note.
This section provides the instructor with a recommended approach for using the case in a session. It must include:
1. RECOMMENDED SESSION FORMAT: Suggest whether the case works best as individual pre-reading followed by group discussion, as a role-play or simulation (particularly relevant for Decision-Forcing cases), as a flipped classroom exercise, or as a brief in-session reading (particularly relevant for Caselets).
2. SUGGESTED SESSION DURATION: Provide a time estimate based on the case type and word count:
   - Lesson-Drawing Case Study: 60 to 90 minutes
   - Decision-Forcing Case Study: 90 to 120 minutes
   - Caselet: 20 to 40 minutes
   Adjust if the author specifies otherwise.
3. DISCUSSION FLOW: Suggest an order for the discussion questions, including which to open with, which to use to deepen the analysis, and which to use as a closing reflection.
4. FACILITATION NOTES: Note any sections of the case that may provoke strong reactions, require additional context, or benefit from supplementary material. Note any concepts or frameworks the instructor should be prepared to introduce if participants need scaffolding.
5. COMMON PARTICIPANT ERRORS: Based on the case content, identify one or two analytical errors participants commonly make with cases of this type, and suggest how the instructor might redirect the discussion.
Write in British English. This section may use the present tense where it provides instructions to the instructor.</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12.4 — Discussion Questions with Answers</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12.4</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Generate the Discussion Questions with Answers section of the teaching note.
For each discussion question:
- Include the question as it appears in the case or study questions section.
- Provide a detailed answer or answer guide beneath it.
For close-ended questions: provide the answer that can be derived directly from the case, with the specific passage or evidence from the case that supports it.
For open-ended questions: do not provide a single correct answer. Instead provide:
   (a) The key analytical points a well-reasoned response should cover
   (b) Two or three alternative positions a participant might take, each with its merits and limitations
   (c) A note on what a superficial or under-analysed response would look like, so the instructor knows when to push further
For Decision-Forcing cases: include a section on the main options available to the protagonist and the principal trade-offs of each, so the instructor can guide discussion regardless of which option participants recommend.
If a relevant theoretical framework or model applies to the case, describe it briefly here and explain how it connects to the case. Do not describe a framework in the abstract; apply it to the specific situation in the case.
Write in British English. This section may use the present tense for instructional statements.</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12.5 — Assessment Methodology</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12.5</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the Assessment Methodology section of the teaching note.
This section must:
- Recommend one or two assessment approaches appropriate to the case type and intended audience.
- Link each assessment approach directly to one or more of the Learning Objectives from Prompt 12.2.
- Be specific: do not recommend 'a written assignment' without describing what the participant is asked to do, how long it should be, and against what criteria it will be assessed.
Suggested assessment approaches by case type:
Lesson-Drawing Case Study: a written reflection (500 to 700 words) in which the participant identifies the lesson most relevant to their own professional context and explains how they would apply it; or a group presentation in which participants recommend one change to the initiative design based on the lessons.
Decision-Forcing Case Study: a written recommendation (400 to 600 words) in which the participant states the course of action they would recommend, the evidence from the case that supports it, and the risks they would monitor; or a structured group debate in which one group argues for each main option.
Caselet: a brief written response (200 to 300 words) to the discussion questions; or an in-session oral contribution assessed against a simple rubric.
Present to the author and ask: Is this assessment approach appropriate for the setting in which the case will be used?</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12.6 — Target Audience and Subject Domains</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12.6</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the Target Audience and Subject Domains section of the teaching note.
This section must:
1. STATE THE TARGET AUDIENCE: Describe the level and type of participant for whom the case is most suitable (e.g., frontline officials, mid-level administrators, senior policy makers, management trainees at a specific level). Draw on the author's response in Prompt 1.1.
2. LIST SUBJECT DOMAINS: List the thematic or subject areas to which this case applies. Examples: public administration, science and technology policy, industry-academia collaboration, public-private partnerships, digital governance, rural development, health systems management. List all that apply, without ranking them.
3. NOTE ANY LIMITATIONS: If the case requires prior knowledge of a specific sector, technology, or institutional context to be fully understood, note this so that instructors can prepare participants appropriately.
Write in British English. This section may use the present tense.</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12.7 — Additional Teaching Resources</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PROMPT 12.7</w:t>
            </w:r>
          </w:p>
        </w:tc>
        <w:tc>
          <w:tcPr>
            <w:tcW w:type="dxa" w:w="7560"/>
            <w:tcBorders>
              <w:top w:val="single" w:color="2E75B6" w:sz="4"/>
              <w:left w:val="single" w:color="2E75B6" w:sz="4"/>
              <w:bottom w:val="single" w:color="2E75B6" w:sz="4"/>
              <w:right w:val="single" w:color="2E75B6" w:sz="4"/>
            </w:tcBorders>
            <w:shd w:fill="EBF3FA" w:val="clear"/>
            <w:tcMar>
              <w:top w:type="dxa" w:w="100"/>
              <w:left w:type="dxa" w:w="160"/>
              <w:bottom w:type="dxa" w:w="100"/>
              <w:right w:type="dxa" w:w="120"/>
            </w:tcMar>
          </w:tcPr>
          <w:p>
            <w:pPr>
              <w:spacing w:line="276"/>
              <w:jc w:val="left"/>
            </w:pPr>
            <w:r>
              <w:rPr>
                <w:rFonts w:ascii="Calibri" w:cs="Calibri" w:eastAsia="Calibri" w:hAnsi="Calibri"/>
                <w:sz w:val="20"/>
                <w:szCs w:val="20"/>
              </w:rPr>
              <w:t xml:space="preserve">Write the Additional Teaching Resources section of the teaching note.
Based on the themes, sector, and learning objectives of the case, suggest two to four supplementary resources an instructor might assign alongside or after the case. For each resource:
- Provide a title and source.
- Write one sentence explaining its relevance to the case.
- Indicate whether it is freely available or requires access through an institution.
Types of resource to consider:
- A comparable case study on a related theme or from a similar institutional context
- A short academic paper or policy brief that provides theoretical grounding for the case's central dilemma
- A report or dataset that extends the empirical context of the case
- A video, speech, or interview that adds a stakeholder perspective not covered in the case
Do not recommend resources that the tool cannot verify exist. If the source material references relevant additional reading, include those. Otherwise, flag this section for the author to complete with resources they know are available.
Present to the author and ask: Are there specific resources you would like to recommend alongside this case? Do any of the suggested resources need to be replaced?</w:t>
            </w:r>
          </w:p>
        </w:tc>
      </w:tr>
    </w:tbl>
    <w:p>
      <w:pPr>
        <w:spacing w:after="120"/>
      </w:pPr>
      <w:r>
        <w:rPr>
          <w:rFonts w:ascii="Calibri" w:cs="Calibri" w:eastAsia="Calibri" w:hAnsi="Calibri"/>
          <w:sz w:val="22"/>
          <w:szCs w:val="22"/>
        </w:rPr>
        <w:t xml:space="preserve"/>
      </w:r>
    </w:p>
    <w:p>
      <w:pPr>
        <w:pBdr>
          <w:bottom w:val="single" w:color="CCCCCC" w:sz="4" w:space="1"/>
        </w:pBdr>
        <w:spacing w:after="200" w:before="200"/>
      </w:pPr>
      <w:r>
        <w:rPr>
          <w:rFonts w:ascii="Calibri" w:cs="Calibri" w:eastAsia="Calibri" w:hAnsi="Calibri"/>
          <w:sz w:val="22"/>
          <w:szCs w:val="22"/>
        </w:rPr>
        <w:t xml:space="preserve"/>
      </w:r>
    </w:p>
    <w:p>
      <w:r>
        <w:br w:type="page"/>
      </w:r>
    </w:p>
    <w:p>
      <w:pPr>
        <w:pStyle w:val="Heading1"/>
        <w:spacing w:after="160" w:before="400"/>
      </w:pPr>
      <w:r>
        <w:rPr>
          <w:rFonts w:ascii="Calibri" w:cs="Calibri" w:eastAsia="Calibri" w:hAnsi="Calibri"/>
          <w:b/>
          <w:bCs/>
          <w:color w:val="1F3864"/>
          <w:sz w:val="32"/>
          <w:szCs w:val="32"/>
        </w:rPr>
        <w:t xml:space="preserve">Appendix: Quick Reference — Rules and Case Type Summary</w:t>
      </w:r>
    </w:p>
    <w:p>
      <w:pPr>
        <w:pStyle w:val="Heading2"/>
        <w:spacing w:after="120" w:before="280"/>
      </w:pPr>
      <w:r>
        <w:rPr>
          <w:rFonts w:ascii="Calibri" w:cs="Calibri" w:eastAsia="Calibri" w:hAnsi="Calibri"/>
          <w:b/>
          <w:bCs/>
          <w:color w:val="2E75B6"/>
          <w:sz w:val="26"/>
          <w:szCs w:val="26"/>
        </w:rPr>
        <w:t xml:space="preserve">A. Case Type at a Glance</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
            </w:r>
          </w:p>
        </w:tc>
        <w:tc>
          <w:tcPr>
            <w:tcW w:type="dxa" w:w="24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Lesson-Drawing</w:t>
            </w:r>
          </w:p>
        </w:tc>
        <w:tc>
          <w:tcPr>
            <w:tcW w:type="dxa" w:w="242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Decision-Forcing</w:t>
            </w:r>
          </w:p>
        </w:tc>
        <w:tc>
          <w:tcPr>
            <w:tcW w:type="dxa" w:w="2420"/>
            <w:tcBorders>
              <w:top w:val="single" w:color="CCCCCC" w:sz="2"/>
              <w:left w:val="single" w:color="CCCCCC" w:sz="2"/>
              <w:bottom w:val="single" w:color="CCCCCC" w:sz="2"/>
              <w:right w:val="single" w:color="CCCCCC" w:sz="2"/>
            </w:tcBorders>
            <w:shd w:fill="4F794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Caselet</w:t>
            </w:r>
          </w:p>
        </w:tc>
      </w:tr>
      <w:tr>
        <w:tc>
          <w:tcPr>
            <w:tcW w:type="dxa" w:w="2100"/>
            <w:tcBorders>
              <w:top w:val="single" w:color="CCCCCC" w:sz="2"/>
              <w:left w:val="single" w:color="CCCCCC" w:sz="2"/>
              <w:bottom w:val="single" w:color="CCCCCC" w:sz="2"/>
              <w:right w:val="single" w:color="CCCCCC" w:sz="2"/>
            </w:tcBorders>
            <w:shd w:fill="F5F5F5" w:val="clear"/>
            <w:tcMar>
              <w:top w:type="dxa" w:w="60"/>
              <w:left w:type="dxa" w:w="120"/>
              <w:bottom w:type="dxa" w:w="60"/>
              <w:right w:type="dxa" w:w="120"/>
            </w:tcMar>
          </w:tcPr>
          <w:p>
            <w:r>
              <w:rPr>
                <w:rFonts w:ascii="Calibri" w:cs="Calibri" w:eastAsia="Calibri" w:hAnsi="Calibri"/>
                <w:b/>
                <w:bCs/>
                <w:sz w:val="20"/>
                <w:szCs w:val="20"/>
              </w:rPr>
              <w:t xml:space="preserve">Word count</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3,000–7,000</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2,500–5,000</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Under 2,000</w:t>
            </w:r>
          </w:p>
        </w:tc>
      </w:tr>
      <w:tr>
        <w:tc>
          <w:tcPr>
            <w:tcW w:type="dxa" w:w="2100"/>
            <w:tcBorders>
              <w:top w:val="single" w:color="CCCCCC" w:sz="2"/>
              <w:left w:val="single" w:color="CCCCCC" w:sz="2"/>
              <w:bottom w:val="single" w:color="CCCCCC" w:sz="2"/>
              <w:right w:val="single" w:color="CCCCCC" w:sz="2"/>
            </w:tcBorders>
            <w:shd w:fill="F5F5F5" w:val="clear"/>
            <w:tcMar>
              <w:top w:type="dxa" w:w="60"/>
              <w:left w:type="dxa" w:w="120"/>
              <w:bottom w:type="dxa" w:w="60"/>
              <w:right w:type="dxa" w:w="120"/>
            </w:tcMar>
          </w:tcPr>
          <w:p>
            <w:r>
              <w:rPr>
                <w:rFonts w:ascii="Calibri" w:cs="Calibri" w:eastAsia="Calibri" w:hAnsi="Calibri"/>
                <w:b/>
                <w:bCs/>
                <w:sz w:val="20"/>
                <w:szCs w:val="20"/>
              </w:rPr>
              <w:t xml:space="preserve">Primary goal</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Reflective learning</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Decision-making skills</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Single concept illustration</w:t>
            </w:r>
          </w:p>
        </w:tc>
      </w:tr>
      <w:tr>
        <w:tc>
          <w:tcPr>
            <w:tcW w:type="dxa" w:w="2100"/>
            <w:tcBorders>
              <w:top w:val="single" w:color="CCCCCC" w:sz="2"/>
              <w:left w:val="single" w:color="CCCCCC" w:sz="2"/>
              <w:bottom w:val="single" w:color="CCCCCC" w:sz="2"/>
              <w:right w:val="single" w:color="CCCCCC" w:sz="2"/>
            </w:tcBorders>
            <w:shd w:fill="F5F5F5" w:val="clear"/>
            <w:tcMar>
              <w:top w:type="dxa" w:w="60"/>
              <w:left w:type="dxa" w:w="120"/>
              <w:bottom w:type="dxa" w:w="60"/>
              <w:right w:type="dxa" w:w="120"/>
            </w:tcMar>
          </w:tcPr>
          <w:p>
            <w:r>
              <w:rPr>
                <w:rFonts w:ascii="Calibri" w:cs="Calibri" w:eastAsia="Calibri" w:hAnsi="Calibri"/>
                <w:b/>
                <w:bCs/>
                <w:sz w:val="20"/>
                <w:szCs w:val="20"/>
              </w:rPr>
              <w:t xml:space="preserve">Reveals outcome?</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Yes</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No (epilogue optional)</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Yes, or left open</w:t>
            </w:r>
          </w:p>
        </w:tc>
      </w:tr>
      <w:tr>
        <w:tc>
          <w:tcPr>
            <w:tcW w:type="dxa" w:w="2100"/>
            <w:tcBorders>
              <w:top w:val="single" w:color="CCCCCC" w:sz="2"/>
              <w:left w:val="single" w:color="CCCCCC" w:sz="2"/>
              <w:bottom w:val="single" w:color="CCCCCC" w:sz="2"/>
              <w:right w:val="single" w:color="CCCCCC" w:sz="2"/>
            </w:tcBorders>
            <w:shd w:fill="F5F5F5" w:val="clear"/>
            <w:tcMar>
              <w:top w:type="dxa" w:w="60"/>
              <w:left w:type="dxa" w:w="120"/>
              <w:bottom w:type="dxa" w:w="60"/>
              <w:right w:type="dxa" w:w="120"/>
            </w:tcMar>
          </w:tcPr>
          <w:p>
            <w:r>
              <w:rPr>
                <w:rFonts w:ascii="Calibri" w:cs="Calibri" w:eastAsia="Calibri" w:hAnsi="Calibri"/>
                <w:b/>
                <w:bCs/>
                <w:sz w:val="20"/>
                <w:szCs w:val="20"/>
              </w:rPr>
              <w:t xml:space="preserve">Teaching note?</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Optional</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Optional</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Optional</w:t>
            </w:r>
          </w:p>
        </w:tc>
      </w:tr>
      <w:tr>
        <w:tc>
          <w:tcPr>
            <w:tcW w:type="dxa" w:w="2100"/>
            <w:tcBorders>
              <w:top w:val="single" w:color="CCCCCC" w:sz="2"/>
              <w:left w:val="single" w:color="CCCCCC" w:sz="2"/>
              <w:bottom w:val="single" w:color="CCCCCC" w:sz="2"/>
              <w:right w:val="single" w:color="CCCCCC" w:sz="2"/>
            </w:tcBorders>
            <w:shd w:fill="F5F5F5" w:val="clear"/>
            <w:tcMar>
              <w:top w:type="dxa" w:w="60"/>
              <w:left w:type="dxa" w:w="120"/>
              <w:bottom w:type="dxa" w:w="60"/>
              <w:right w:type="dxa" w:w="120"/>
            </w:tcMar>
          </w:tcPr>
          <w:p>
            <w:r>
              <w:rPr>
                <w:rFonts w:ascii="Calibri" w:cs="Calibri" w:eastAsia="Calibri" w:hAnsi="Calibri"/>
                <w:b/>
                <w:bCs/>
                <w:sz w:val="20"/>
                <w:szCs w:val="20"/>
              </w:rPr>
              <w:t xml:space="preserve">Harvard refs?</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No</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Yes</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No</w:t>
            </w:r>
          </w:p>
        </w:tc>
      </w:tr>
      <w:tr>
        <w:tc>
          <w:tcPr>
            <w:tcW w:type="dxa" w:w="2100"/>
            <w:tcBorders>
              <w:top w:val="single" w:color="CCCCCC" w:sz="2"/>
              <w:left w:val="single" w:color="CCCCCC" w:sz="2"/>
              <w:bottom w:val="single" w:color="CCCCCC" w:sz="2"/>
              <w:right w:val="single" w:color="CCCCCC" w:sz="2"/>
            </w:tcBorders>
            <w:shd w:fill="F5F5F5" w:val="clear"/>
            <w:tcMar>
              <w:top w:type="dxa" w:w="60"/>
              <w:left w:type="dxa" w:w="120"/>
              <w:bottom w:type="dxa" w:w="60"/>
              <w:right w:type="dxa" w:w="120"/>
            </w:tcMar>
          </w:tcPr>
          <w:p>
            <w:r>
              <w:rPr>
                <w:rFonts w:ascii="Calibri" w:cs="Calibri" w:eastAsia="Calibri" w:hAnsi="Calibri"/>
                <w:b/>
                <w:bCs/>
                <w:sz w:val="20"/>
                <w:szCs w:val="20"/>
              </w:rPr>
              <w:t xml:space="preserve">Study questions</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In teaching note</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In case body</w:t>
            </w:r>
          </w:p>
        </w:tc>
        <w:tc>
          <w:tcPr>
            <w:tcW w:type="dxa" w:w="24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1–2 in case body</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6"/>
          <w:szCs w:val="26"/>
        </w:rPr>
        <w:t xml:space="preserve">B. Non-Negotiable Writing Rules — All Case Types</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c>
          <w:tcPr>
            <w:tcW w:type="dxa" w:w="7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Standard</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tcPr>
          <w:p>
            <w:r>
              <w:rPr>
                <w:rFonts w:ascii="Calibri" w:cs="Calibri" w:eastAsia="Calibri" w:hAnsi="Calibri"/>
                <w:b/>
                <w:bCs/>
                <w:sz w:val="20"/>
                <w:szCs w:val="20"/>
              </w:rPr>
              <w:t xml:space="preserve">Language</w:t>
            </w:r>
          </w:p>
        </w:tc>
        <w:tc>
          <w:tcPr>
            <w:tcW w:type="dxa" w:w="7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spacing w:line="264"/>
            </w:pPr>
            <w:r>
              <w:rPr>
                <w:rFonts w:ascii="Calibri" w:cs="Calibri" w:eastAsia="Calibri" w:hAnsi="Calibri"/>
                <w:sz w:val="20"/>
                <w:szCs w:val="20"/>
              </w:rPr>
              <w:t xml:space="preserve">British English. Past tense throughout except general principles and direct quotes.</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tcPr>
          <w:p>
            <w:r>
              <w:rPr>
                <w:rFonts w:ascii="Calibri" w:cs="Calibri" w:eastAsia="Calibri" w:hAnsi="Calibri"/>
                <w:b/>
                <w:bCs/>
                <w:sz w:val="20"/>
                <w:szCs w:val="20"/>
              </w:rPr>
              <w:t xml:space="preserve">Adjectives</w:t>
            </w:r>
          </w:p>
        </w:tc>
        <w:tc>
          <w:tcPr>
            <w:tcW w:type="dxa" w:w="7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spacing w:line="264"/>
            </w:pPr>
            <w:r>
              <w:rPr>
                <w:rFonts w:ascii="Calibri" w:cs="Calibri" w:eastAsia="Calibri" w:hAnsi="Calibri"/>
                <w:sz w:val="20"/>
                <w:szCs w:val="20"/>
              </w:rPr>
              <w:t xml:space="preserve">Use only when removing the adjective changes the factual meaning. Evaluative adjectives audited and removed unless supported by data.</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tcPr>
          <w:p>
            <w:r>
              <w:rPr>
                <w:rFonts w:ascii="Calibri" w:cs="Calibri" w:eastAsia="Calibri" w:hAnsi="Calibri"/>
                <w:b/>
                <w:bCs/>
                <w:sz w:val="20"/>
                <w:szCs w:val="20"/>
              </w:rPr>
              <w:t xml:space="preserve">Em-dashes</w:t>
            </w:r>
          </w:p>
        </w:tc>
        <w:tc>
          <w:tcPr>
            <w:tcW w:type="dxa" w:w="7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spacing w:line="264"/>
            </w:pPr>
            <w:r>
              <w:rPr>
                <w:rFonts w:ascii="Calibri" w:cs="Calibri" w:eastAsia="Calibri" w:hAnsi="Calibri"/>
                <w:sz w:val="20"/>
                <w:szCs w:val="20"/>
              </w:rPr>
              <w:t xml:space="preserve">Minimised. Default to comma, colon, or sentence restructuring.</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tcPr>
          <w:p>
            <w:r>
              <w:rPr>
                <w:rFonts w:ascii="Calibri" w:cs="Calibri" w:eastAsia="Calibri" w:hAnsi="Calibri"/>
                <w:b/>
                <w:bCs/>
                <w:sz w:val="20"/>
                <w:szCs w:val="20"/>
              </w:rPr>
              <w:t xml:space="preserve">Tone</w:t>
            </w:r>
          </w:p>
        </w:tc>
        <w:tc>
          <w:tcPr>
            <w:tcW w:type="dxa" w:w="7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spacing w:line="264"/>
            </w:pPr>
            <w:r>
              <w:rPr>
                <w:rFonts w:ascii="Calibri" w:cs="Calibri" w:eastAsia="Calibri" w:hAnsi="Calibri"/>
                <w:sz w:val="20"/>
                <w:szCs w:val="20"/>
              </w:rPr>
              <w:t xml:space="preserve">Neutral and factual. No promotional language, no hero narrative, no blame attribution without direct source attribution.</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tcPr>
          <w:p>
            <w:r>
              <w:rPr>
                <w:rFonts w:ascii="Calibri" w:cs="Calibri" w:eastAsia="Calibri" w:hAnsi="Calibri"/>
                <w:b/>
                <w:bCs/>
                <w:sz w:val="20"/>
                <w:szCs w:val="20"/>
              </w:rPr>
              <w:t xml:space="preserve">Abbreviations</w:t>
            </w:r>
          </w:p>
        </w:tc>
        <w:tc>
          <w:tcPr>
            <w:tcW w:type="dxa" w:w="7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spacing w:line="264"/>
            </w:pPr>
            <w:r>
              <w:rPr>
                <w:rFonts w:ascii="Calibri" w:cs="Calibri" w:eastAsia="Calibri" w:hAnsi="Calibri"/>
                <w:sz w:val="20"/>
                <w:szCs w:val="20"/>
              </w:rPr>
              <w:t xml:space="preserve">Introduced only if the full term appears three or more times. Written in full every occurrence otherwise.</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tcPr>
          <w:p>
            <w:r>
              <w:rPr>
                <w:rFonts w:ascii="Calibri" w:cs="Calibri" w:eastAsia="Calibri" w:hAnsi="Calibri"/>
                <w:b/>
                <w:bCs/>
                <w:sz w:val="20"/>
                <w:szCs w:val="20"/>
              </w:rPr>
              <w:t xml:space="preserve">Footnotes</w:t>
            </w:r>
          </w:p>
        </w:tc>
        <w:tc>
          <w:tcPr>
            <w:tcW w:type="dxa" w:w="7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spacing w:line="264"/>
            </w:pPr>
            <w:r>
              <w:rPr>
                <w:rFonts w:ascii="Calibri" w:cs="Calibri" w:eastAsia="Calibri" w:hAnsi="Calibri"/>
                <w:sz w:val="20"/>
                <w:szCs w:val="20"/>
              </w:rPr>
              <w:t xml:space="preserve">Required for country-specific, government-specific, or sector-specific terms not immediately clear to a general international audience.</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tcPr>
          <w:p>
            <w:r>
              <w:rPr>
                <w:rFonts w:ascii="Calibri" w:cs="Calibri" w:eastAsia="Calibri" w:hAnsi="Calibri"/>
                <w:b/>
                <w:bCs/>
                <w:sz w:val="20"/>
                <w:szCs w:val="20"/>
              </w:rPr>
              <w:t xml:space="preserve">Quotes</w:t>
            </w:r>
          </w:p>
        </w:tc>
        <w:tc>
          <w:tcPr>
            <w:tcW w:type="dxa" w:w="7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spacing w:line="264"/>
            </w:pPr>
            <w:r>
              <w:rPr>
                <w:rFonts w:ascii="Calibri" w:cs="Calibri" w:eastAsia="Calibri" w:hAnsi="Calibri"/>
                <w:sz w:val="20"/>
                <w:szCs w:val="20"/>
              </w:rPr>
              <w:t xml:space="preserve">Verbatim from source material. Attributed to named speaker with role on first mention. No invented quotes.</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tcPr>
          <w:p>
            <w:r>
              <w:rPr>
                <w:rFonts w:ascii="Calibri" w:cs="Calibri" w:eastAsia="Calibri" w:hAnsi="Calibri"/>
                <w:b/>
                <w:bCs/>
                <w:sz w:val="20"/>
                <w:szCs w:val="20"/>
              </w:rPr>
              <w:t xml:space="preserve">Claims</w:t>
            </w:r>
          </w:p>
        </w:tc>
        <w:tc>
          <w:tcPr>
            <w:tcW w:type="dxa" w:w="7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spacing w:line="264"/>
            </w:pPr>
            <w:r>
              <w:rPr>
                <w:rFonts w:ascii="Calibri" w:cs="Calibri" w:eastAsia="Calibri" w:hAnsi="Calibri"/>
                <w:sz w:val="20"/>
                <w:szCs w:val="20"/>
              </w:rPr>
              <w:t xml:space="preserve">Every factual claim traceable to a source. No general knowledge assumptions.</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tcPr>
          <w:p>
            <w:r>
              <w:rPr>
                <w:rFonts w:ascii="Calibri" w:cs="Calibri" w:eastAsia="Calibri" w:hAnsi="Calibri"/>
                <w:b/>
                <w:bCs/>
                <w:sz w:val="20"/>
                <w:szCs w:val="20"/>
              </w:rPr>
              <w:t xml:space="preserve">Political content</w:t>
            </w:r>
          </w:p>
        </w:tc>
        <w:tc>
          <w:tcPr>
            <w:tcW w:type="dxa" w:w="7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spacing w:line="264"/>
            </w:pPr>
            <w:r>
              <w:rPr>
                <w:rFonts w:ascii="Calibri" w:cs="Calibri" w:eastAsia="Calibri" w:hAnsi="Calibri"/>
                <w:sz w:val="20"/>
                <w:szCs w:val="20"/>
              </w:rPr>
              <w:t xml:space="preserve">No political party references, electoral references, or cross-country rankings that imply a governance judgement.</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tcPr>
          <w:p>
            <w:r>
              <w:rPr>
                <w:rFonts w:ascii="Calibri" w:cs="Calibri" w:eastAsia="Calibri" w:hAnsi="Calibri"/>
                <w:b/>
                <w:bCs/>
                <w:sz w:val="20"/>
                <w:szCs w:val="20"/>
              </w:rPr>
              <w:t xml:space="preserve">Confidentiality</w:t>
            </w:r>
          </w:p>
        </w:tc>
        <w:tc>
          <w:tcPr>
            <w:tcW w:type="dxa" w:w="7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spacing w:line="264"/>
            </w:pPr>
            <w:r>
              <w:rPr>
                <w:rFonts w:ascii="Calibri" w:cs="Calibri" w:eastAsia="Calibri" w:hAnsi="Calibri"/>
                <w:sz w:val="20"/>
                <w:szCs w:val="20"/>
              </w:rPr>
              <w:t xml:space="preserve">Preserve anonymity from source material. Flag commercially sensitive details for author confirmation.</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tcPr>
          <w:p>
            <w:r>
              <w:rPr>
                <w:rFonts w:ascii="Calibri" w:cs="Calibri" w:eastAsia="Calibri" w:hAnsi="Calibri"/>
                <w:b/>
                <w:bCs/>
                <w:sz w:val="20"/>
                <w:szCs w:val="20"/>
              </w:rPr>
              <w:t xml:space="preserve">Word count</w:t>
            </w:r>
          </w:p>
        </w:tc>
        <w:tc>
          <w:tcPr>
            <w:tcW w:type="dxa" w:w="7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spacing w:line="264"/>
            </w:pPr>
            <w:r>
              <w:rPr>
                <w:rFonts w:ascii="Calibri" w:cs="Calibri" w:eastAsia="Calibri" w:hAnsi="Calibri"/>
                <w:sz w:val="20"/>
                <w:szCs w:val="20"/>
              </w:rPr>
              <w:t xml:space="preserve">Caselet: ceiling 2,000 words. Others: within 10% of author's specified target.</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tcPr>
          <w:p>
            <w:r>
              <w:rPr>
                <w:rFonts w:ascii="Calibri" w:cs="Calibri" w:eastAsia="Calibri" w:hAnsi="Calibri"/>
                <w:b/>
                <w:bCs/>
                <w:sz w:val="20"/>
                <w:szCs w:val="20"/>
              </w:rPr>
              <w:t xml:space="preserve">Competency</w:t>
            </w:r>
          </w:p>
        </w:tc>
        <w:tc>
          <w:tcPr>
            <w:tcW w:type="dxa" w:w="7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pPr>
              <w:spacing w:line="264"/>
            </w:pPr>
            <w:r>
              <w:rPr>
                <w:rFonts w:ascii="Calibri" w:cs="Calibri" w:eastAsia="Calibri" w:hAnsi="Calibri"/>
                <w:sz w:val="20"/>
                <w:szCs w:val="20"/>
              </w:rPr>
              <w:t xml:space="preserve">If specified, woven implicitly into the narrative. Not labelled in the case body unless the author explicitly requests it.</w:t>
            </w:r>
          </w:p>
        </w:tc>
      </w:tr>
    </w:tbl>
    <w:p>
      <w:pPr>
        <w:spacing w:after="120"/>
      </w:pPr>
      <w:r>
        <w:rPr>
          <w:rFonts w:ascii="Calibri" w:cs="Calibri" w:eastAsia="Calibri" w:hAnsi="Calibri"/>
          <w:sz w:val="22"/>
          <w:szCs w:val="22"/>
        </w:rPr>
        <w:t xml:space="preserve"/>
      </w:r>
    </w:p>
    <w:p>
      <w:pPr>
        <w:pBdr>
          <w:bottom w:val="single" w:color="CCCCCC" w:sz="4" w:space="1"/>
        </w:pBdr>
        <w:spacing w:after="200" w:before="200"/>
      </w:pPr>
      <w:r>
        <w:rPr>
          <w:rFonts w:ascii="Calibri" w:cs="Calibri" w:eastAsia="Calibri" w:hAnsi="Calibri"/>
          <w:sz w:val="22"/>
          <w:szCs w:val="22"/>
        </w:rPr>
        <w:t xml:space="preserve"/>
      </w:r>
    </w:p>
    <w:p>
      <w:pPr>
        <w:spacing w:before="240"/>
        <w:jc w:val="center"/>
      </w:pPr>
      <w:r>
        <w:rPr>
          <w:rFonts w:ascii="Calibri" w:cs="Calibri" w:eastAsia="Calibri" w:hAnsi="Calibri"/>
          <w:i/>
          <w:iCs/>
          <w:color w:val="888888"/>
          <w:sz w:val="20"/>
          <w:szCs w:val="20"/>
        </w:rPr>
        <w:t xml:space="preserve">End of Prompt Design Document — Version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2026-04-15T09:50:55.122Z</dcterms:created>
  <dcterms:modified xsi:type="dcterms:W3CDTF">2026-04-15T09:50:55.123Z</dcterms:modified>
</cp:coreProperties>
</file>

<file path=docProps/custom.xml><?xml version="1.0" encoding="utf-8"?>
<Properties xmlns="http://schemas.openxmlformats.org/officeDocument/2006/custom-properties" xmlns:vt="http://schemas.openxmlformats.org/officeDocument/2006/docPropsVTypes"/>
</file>