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A756" w14:textId="4046AC8B" w:rsidR="00BF089B" w:rsidRDefault="00A139A9" w:rsidP="00A139A9">
      <w:pPr>
        <w:pStyle w:val="Title"/>
        <w:pBdr>
          <w:bottom w:val="single" w:sz="12" w:space="1" w:color="auto"/>
        </w:pBdr>
      </w:pPr>
      <w:r>
        <w:rPr>
          <w:lang w:val="en-US"/>
        </w:rPr>
        <w:t xml:space="preserve">Assignment </w:t>
      </w:r>
      <w:r>
        <w:t>2</w:t>
      </w:r>
    </w:p>
    <w:p w14:paraId="18317559" w14:textId="27E326C7" w:rsidR="00A139A9" w:rsidRDefault="00A139A9" w:rsidP="00E83CD8"/>
    <w:p w14:paraId="54FBE62F" w14:textId="34645101" w:rsidR="001C1806" w:rsidRDefault="00E83CD8" w:rsidP="008A7DCD">
      <w:pPr>
        <w:pStyle w:val="ListParagraph"/>
        <w:numPr>
          <w:ilvl w:val="0"/>
          <w:numId w:val="2"/>
        </w:numPr>
      </w:pPr>
      <w:r>
        <w:t xml:space="preserve">To find the number of “Homo sapiens” sequences deposited in DDBJ, Visit the given site </w:t>
      </w:r>
      <w:hyperlink r:id="rId7" w:history="1">
        <w:r w:rsidRPr="0034308F">
          <w:rPr>
            <w:rStyle w:val="Hyperlink"/>
          </w:rPr>
          <w:t>http://www.ddbj.nig.ac.jp/</w:t>
        </w:r>
      </w:hyperlink>
      <w:r>
        <w:t xml:space="preserve"> which takes you to DDBJ home site. Click “Services”, select “database” in the tags section and </w:t>
      </w:r>
      <w:r w:rsidR="002353A8">
        <w:t>select “DDBJ Search” and leaving the search field as blank, select the organism as “Homo sapiens” and click enter. We get a total of 5079578 sequences of homo sapiens in DDBJ database.</w:t>
      </w:r>
      <w:r w:rsidR="008A7DCD">
        <w:t xml:space="preserve"> Similar process is followed in GenBank and in EMBL and the number of sequences found in GenBank </w:t>
      </w:r>
      <w:r w:rsidR="00D64262">
        <w:t xml:space="preserve">is </w:t>
      </w:r>
      <w:r w:rsidR="00623ED5">
        <w:t xml:space="preserve">3,106,484 (for nucleotides) and 13,436,072 (for proteins) </w:t>
      </w:r>
      <w:r w:rsidR="00D64262">
        <w:t>and</w:t>
      </w:r>
      <w:r w:rsidR="00A134A9">
        <w:t xml:space="preserve"> the number of sequences found in EMBL is 34,297,208.</w:t>
      </w:r>
    </w:p>
    <w:p w14:paraId="1545E5DF" w14:textId="77777777" w:rsidR="001C1806" w:rsidRDefault="001C1806" w:rsidP="001C1806">
      <w:pPr>
        <w:pStyle w:val="ListParagraph"/>
      </w:pPr>
    </w:p>
    <w:p w14:paraId="5887C20F" w14:textId="6BD4F292" w:rsidR="001C1806" w:rsidRDefault="003B1141" w:rsidP="002353A8">
      <w:pPr>
        <w:pStyle w:val="ListParagraph"/>
        <w:numPr>
          <w:ilvl w:val="0"/>
          <w:numId w:val="2"/>
        </w:numPr>
      </w:pPr>
      <w:r>
        <w:t xml:space="preserve">Using Seq2Feature, the </w:t>
      </w:r>
      <w:proofErr w:type="spellStart"/>
      <w:r>
        <w:t>GC_content</w:t>
      </w:r>
      <w:proofErr w:type="spellEnd"/>
      <w:r>
        <w:t xml:space="preserve"> for the given sequence would be as follows:</w:t>
      </w:r>
    </w:p>
    <w:p w14:paraId="148FA6B3" w14:textId="77777777" w:rsidR="001C1806" w:rsidRPr="001C1806" w:rsidRDefault="001C1806" w:rsidP="001C1806">
      <w:pPr>
        <w:pStyle w:val="ListParagraph"/>
        <w:rPr>
          <w:rFonts w:ascii="Courier New" w:hAnsi="Courier New" w:cs="Courier New"/>
        </w:rPr>
      </w:pPr>
      <w:r w:rsidRPr="001C1806">
        <w:rPr>
          <w:rFonts w:ascii="Courier New" w:hAnsi="Courier New" w:cs="Courier New"/>
        </w:rPr>
        <w:t>AY330867.1</w:t>
      </w:r>
    </w:p>
    <w:p w14:paraId="7DBECF23" w14:textId="652388A9" w:rsidR="001C1806" w:rsidRDefault="003B1141" w:rsidP="001C1806">
      <w:pPr>
        <w:pStyle w:val="ListParagraph"/>
        <w:rPr>
          <w:rFonts w:ascii="Courier New" w:hAnsi="Courier New" w:cs="Courier New"/>
        </w:rPr>
      </w:pPr>
      <w:r w:rsidRPr="003B1141">
        <w:rPr>
          <w:rFonts w:ascii="Courier New" w:hAnsi="Courier New" w:cs="Courier New"/>
        </w:rPr>
        <w:t>46.527778</w:t>
      </w:r>
    </w:p>
    <w:p w14:paraId="504BF66C" w14:textId="0D395CBD" w:rsidR="001C1806" w:rsidRDefault="001C1806" w:rsidP="001C1806">
      <w:pPr>
        <w:pStyle w:val="ListParagraph"/>
        <w:rPr>
          <w:rFonts w:ascii="Courier New" w:hAnsi="Courier New" w:cs="Courier New"/>
        </w:rPr>
      </w:pPr>
    </w:p>
    <w:p w14:paraId="6CA7676B" w14:textId="0CDB8659" w:rsidR="001C1806" w:rsidRDefault="001C1806" w:rsidP="001C1806">
      <w:pPr>
        <w:pStyle w:val="ListParagraph"/>
        <w:numPr>
          <w:ilvl w:val="0"/>
          <w:numId w:val="2"/>
        </w:numPr>
        <w:rPr>
          <w:rFonts w:cstheme="minorHAnsi"/>
        </w:rPr>
      </w:pPr>
      <w:r>
        <w:rPr>
          <w:rFonts w:cstheme="minorHAnsi"/>
        </w:rPr>
        <w:t>By comparing the contents of DDBJ, GenBank, and EMBL, one thing that came clear is that GenBank has the most organised and vast amount of data and many search options to choose throughout the ontology of the database.</w:t>
      </w:r>
    </w:p>
    <w:p w14:paraId="5CBDB08A" w14:textId="1E1623E5" w:rsidR="008567FC" w:rsidRDefault="008567FC" w:rsidP="008567FC">
      <w:pPr>
        <w:pStyle w:val="ListParagraph"/>
        <w:rPr>
          <w:rFonts w:cstheme="minorHAnsi"/>
        </w:rPr>
      </w:pPr>
      <w:r>
        <w:rPr>
          <w:rFonts w:cstheme="minorHAnsi"/>
        </w:rPr>
        <w:t>The ontology of DDBJ is:</w:t>
      </w:r>
    </w:p>
    <w:p w14:paraId="526BD4FE" w14:textId="5EFD5F0C" w:rsidR="008567FC" w:rsidRDefault="008567FC" w:rsidP="008567FC">
      <w:pPr>
        <w:pStyle w:val="ListParagraph"/>
        <w:rPr>
          <w:rFonts w:ascii="Courier New" w:hAnsi="Courier New" w:cs="Courier New"/>
        </w:rPr>
      </w:pPr>
      <w:r>
        <w:rPr>
          <w:rFonts w:ascii="Courier New" w:hAnsi="Courier New" w:cs="Courier New"/>
        </w:rPr>
        <w:t>LOCUS</w:t>
      </w:r>
    </w:p>
    <w:p w14:paraId="393434AA" w14:textId="58651A22" w:rsidR="008567FC" w:rsidRDefault="008567FC" w:rsidP="008567FC">
      <w:pPr>
        <w:pStyle w:val="ListParagraph"/>
        <w:rPr>
          <w:rFonts w:ascii="Courier New" w:hAnsi="Courier New" w:cs="Courier New"/>
        </w:rPr>
      </w:pPr>
      <w:r>
        <w:rPr>
          <w:rFonts w:ascii="Courier New" w:hAnsi="Courier New" w:cs="Courier New"/>
        </w:rPr>
        <w:t>DEFINITION</w:t>
      </w:r>
    </w:p>
    <w:p w14:paraId="39A874D3" w14:textId="71408EBD" w:rsidR="008567FC" w:rsidRDefault="008567FC" w:rsidP="008567FC">
      <w:pPr>
        <w:pStyle w:val="ListParagraph"/>
        <w:rPr>
          <w:rFonts w:ascii="Courier New" w:hAnsi="Courier New" w:cs="Courier New"/>
        </w:rPr>
      </w:pPr>
      <w:r>
        <w:rPr>
          <w:rFonts w:ascii="Courier New" w:hAnsi="Courier New" w:cs="Courier New"/>
        </w:rPr>
        <w:t>ACCESSION</w:t>
      </w:r>
    </w:p>
    <w:p w14:paraId="54B0DA53" w14:textId="0C335F22" w:rsidR="008567FC" w:rsidRDefault="008567FC" w:rsidP="008567FC">
      <w:pPr>
        <w:pStyle w:val="ListParagraph"/>
        <w:rPr>
          <w:rFonts w:ascii="Courier New" w:hAnsi="Courier New" w:cs="Courier New"/>
        </w:rPr>
      </w:pPr>
      <w:r>
        <w:rPr>
          <w:rFonts w:ascii="Courier New" w:hAnsi="Courier New" w:cs="Courier New"/>
        </w:rPr>
        <w:t>VERSION</w:t>
      </w:r>
    </w:p>
    <w:p w14:paraId="29D54C6E" w14:textId="77CAE321" w:rsidR="008567FC" w:rsidRDefault="008567FC" w:rsidP="008567FC">
      <w:pPr>
        <w:pStyle w:val="ListParagraph"/>
        <w:rPr>
          <w:rFonts w:ascii="Courier New" w:hAnsi="Courier New" w:cs="Courier New"/>
        </w:rPr>
      </w:pPr>
      <w:r>
        <w:rPr>
          <w:rFonts w:ascii="Courier New" w:hAnsi="Courier New" w:cs="Courier New"/>
        </w:rPr>
        <w:t>KEYWORDS</w:t>
      </w:r>
    </w:p>
    <w:p w14:paraId="3D786884" w14:textId="5163596D" w:rsidR="008567FC" w:rsidRDefault="008567FC" w:rsidP="008567FC">
      <w:pPr>
        <w:pStyle w:val="ListParagraph"/>
        <w:rPr>
          <w:rFonts w:ascii="Courier New" w:hAnsi="Courier New" w:cs="Courier New"/>
        </w:rPr>
      </w:pPr>
      <w:r>
        <w:rPr>
          <w:rFonts w:ascii="Courier New" w:hAnsi="Courier New" w:cs="Courier New"/>
        </w:rPr>
        <w:t>SOURCE</w:t>
      </w:r>
    </w:p>
    <w:p w14:paraId="6B6A89FB" w14:textId="29C39D04" w:rsidR="008567FC" w:rsidRDefault="008567FC" w:rsidP="008567FC">
      <w:pPr>
        <w:pStyle w:val="ListParagraph"/>
        <w:rPr>
          <w:rFonts w:ascii="Courier New" w:hAnsi="Courier New" w:cs="Courier New"/>
        </w:rPr>
      </w:pPr>
      <w:r>
        <w:rPr>
          <w:rFonts w:ascii="Courier New" w:hAnsi="Courier New" w:cs="Courier New"/>
        </w:rPr>
        <w:tab/>
        <w:t>ORGANISM</w:t>
      </w:r>
    </w:p>
    <w:p w14:paraId="506B6703" w14:textId="4F9214AC" w:rsidR="008567FC" w:rsidRDefault="008567FC" w:rsidP="008567FC">
      <w:pPr>
        <w:pStyle w:val="ListParagraph"/>
        <w:rPr>
          <w:rFonts w:ascii="Courier New" w:hAnsi="Courier New" w:cs="Courier New"/>
        </w:rPr>
      </w:pPr>
      <w:r>
        <w:rPr>
          <w:rFonts w:ascii="Courier New" w:hAnsi="Courier New" w:cs="Courier New"/>
        </w:rPr>
        <w:t>REFERENCE</w:t>
      </w:r>
    </w:p>
    <w:p w14:paraId="322FD869" w14:textId="588899EC" w:rsidR="008567FC" w:rsidRDefault="008567FC" w:rsidP="008567FC">
      <w:pPr>
        <w:pStyle w:val="ListParagraph"/>
        <w:rPr>
          <w:rFonts w:ascii="Courier New" w:hAnsi="Courier New" w:cs="Courier New"/>
        </w:rPr>
      </w:pPr>
      <w:r>
        <w:rPr>
          <w:rFonts w:ascii="Courier New" w:hAnsi="Courier New" w:cs="Courier New"/>
        </w:rPr>
        <w:tab/>
        <w:t>AUTHORS</w:t>
      </w:r>
    </w:p>
    <w:p w14:paraId="0B85CBC1" w14:textId="22719E68" w:rsidR="008567FC" w:rsidRDefault="008567FC" w:rsidP="008567FC">
      <w:pPr>
        <w:pStyle w:val="ListParagraph"/>
        <w:rPr>
          <w:rFonts w:ascii="Courier New" w:hAnsi="Courier New" w:cs="Courier New"/>
        </w:rPr>
      </w:pPr>
      <w:r>
        <w:rPr>
          <w:rFonts w:ascii="Courier New" w:hAnsi="Courier New" w:cs="Courier New"/>
        </w:rPr>
        <w:tab/>
        <w:t>TITLE</w:t>
      </w:r>
    </w:p>
    <w:p w14:paraId="7BD6BCAA" w14:textId="222E5DF4" w:rsidR="008567FC" w:rsidRDefault="008567FC" w:rsidP="008567FC">
      <w:pPr>
        <w:pStyle w:val="ListParagraph"/>
        <w:rPr>
          <w:rFonts w:ascii="Courier New" w:hAnsi="Courier New" w:cs="Courier New"/>
        </w:rPr>
      </w:pPr>
      <w:r>
        <w:rPr>
          <w:rFonts w:ascii="Courier New" w:hAnsi="Courier New" w:cs="Courier New"/>
        </w:rPr>
        <w:tab/>
        <w:t>JOURNAL</w:t>
      </w:r>
    </w:p>
    <w:p w14:paraId="67D70B9E" w14:textId="5614341D" w:rsidR="008567FC" w:rsidRDefault="008567FC" w:rsidP="008567FC">
      <w:pPr>
        <w:pStyle w:val="ListParagraph"/>
        <w:rPr>
          <w:rFonts w:ascii="Courier New" w:hAnsi="Courier New" w:cs="Courier New"/>
        </w:rPr>
      </w:pPr>
      <w:r>
        <w:rPr>
          <w:rFonts w:ascii="Courier New" w:hAnsi="Courier New" w:cs="Courier New"/>
        </w:rPr>
        <w:t>COMMENT</w:t>
      </w:r>
    </w:p>
    <w:p w14:paraId="60203338" w14:textId="3A0D14CA" w:rsidR="008567FC" w:rsidRDefault="008567FC" w:rsidP="008567FC">
      <w:pPr>
        <w:pStyle w:val="ListParagraph"/>
        <w:rPr>
          <w:rFonts w:ascii="Courier New" w:hAnsi="Courier New" w:cs="Courier New"/>
        </w:rPr>
      </w:pPr>
      <w:r>
        <w:rPr>
          <w:rFonts w:ascii="Courier New" w:hAnsi="Courier New" w:cs="Courier New"/>
        </w:rPr>
        <w:t>FEATURES</w:t>
      </w:r>
    </w:p>
    <w:p w14:paraId="22E34AF2" w14:textId="680E59AF" w:rsidR="008567FC" w:rsidRDefault="008567FC" w:rsidP="008567FC">
      <w:pPr>
        <w:pStyle w:val="ListParagraph"/>
        <w:rPr>
          <w:rFonts w:ascii="Courier New" w:hAnsi="Courier New" w:cs="Courier New"/>
        </w:rPr>
      </w:pPr>
      <w:r>
        <w:rPr>
          <w:rFonts w:ascii="Courier New" w:hAnsi="Courier New" w:cs="Courier New"/>
        </w:rPr>
        <w:t>BASE COUNT</w:t>
      </w:r>
    </w:p>
    <w:p w14:paraId="554F5A48" w14:textId="33571001" w:rsidR="00285EBC" w:rsidRDefault="008567FC" w:rsidP="00BD3019">
      <w:pPr>
        <w:pStyle w:val="ListParagraph"/>
        <w:rPr>
          <w:rFonts w:ascii="Courier New" w:hAnsi="Courier New" w:cs="Courier New"/>
        </w:rPr>
      </w:pPr>
      <w:r>
        <w:rPr>
          <w:rFonts w:ascii="Courier New" w:hAnsi="Courier New" w:cs="Courier New"/>
        </w:rPr>
        <w:t>ORIGIN</w:t>
      </w:r>
    </w:p>
    <w:p w14:paraId="2E0DCFD4" w14:textId="51A50A08" w:rsidR="00BD3019" w:rsidRDefault="00BD3019" w:rsidP="00BD3019">
      <w:pPr>
        <w:pStyle w:val="ListParagraph"/>
        <w:rPr>
          <w:rFonts w:cstheme="minorHAnsi"/>
        </w:rPr>
      </w:pPr>
      <w:r>
        <w:rPr>
          <w:rFonts w:cstheme="minorHAnsi"/>
        </w:rPr>
        <w:t>The advanced search of EMBL works as follows:</w:t>
      </w:r>
    </w:p>
    <w:p w14:paraId="437EC440" w14:textId="42EAD233" w:rsidR="00BD3019" w:rsidRDefault="00BD3019" w:rsidP="00BD3019">
      <w:pPr>
        <w:pStyle w:val="ListParagraph"/>
        <w:rPr>
          <w:rFonts w:ascii="Courier New" w:hAnsi="Courier New" w:cs="Courier New"/>
        </w:rPr>
      </w:pPr>
      <w:r>
        <w:rPr>
          <w:rFonts w:ascii="Courier New" w:hAnsi="Courier New" w:cs="Courier New"/>
        </w:rPr>
        <w:t>Data Type → Query → Inclusion/Exclusion → Fields → Data Filters</w:t>
      </w:r>
    </w:p>
    <w:p w14:paraId="458ED481" w14:textId="6C2C5BDD" w:rsidR="00221D17" w:rsidRDefault="00221D17" w:rsidP="00BD3019">
      <w:pPr>
        <w:pStyle w:val="ListParagraph"/>
        <w:rPr>
          <w:rFonts w:cstheme="minorHAnsi"/>
        </w:rPr>
      </w:pPr>
      <w:r>
        <w:rPr>
          <w:rFonts w:cstheme="minorHAnsi"/>
        </w:rPr>
        <w:t>The search categories in GenBank are given in the following link:</w:t>
      </w:r>
    </w:p>
    <w:p w14:paraId="7B948B10" w14:textId="2DAEE3A4" w:rsidR="00221D17" w:rsidRPr="00221D17" w:rsidRDefault="00870BF2" w:rsidP="00221D17">
      <w:pPr>
        <w:pStyle w:val="ListParagraph"/>
      </w:pPr>
      <w:hyperlink r:id="rId8" w:history="1">
        <w:r w:rsidR="00221D17">
          <w:rPr>
            <w:rStyle w:val="Hyperlink"/>
          </w:rPr>
          <w:t>Search: all[filter] - NLM (nih.gov)</w:t>
        </w:r>
      </w:hyperlink>
    </w:p>
    <w:p w14:paraId="7F7E2FE0" w14:textId="77777777" w:rsidR="00BD3019" w:rsidRDefault="00BD3019" w:rsidP="00285EBC">
      <w:pPr>
        <w:rPr>
          <w:rFonts w:cstheme="minorHAnsi"/>
        </w:rPr>
      </w:pPr>
    </w:p>
    <w:p w14:paraId="129AE806" w14:textId="3D495490" w:rsidR="00285EBC" w:rsidRDefault="00285EBC" w:rsidP="00285EBC">
      <w:pPr>
        <w:pStyle w:val="ListParagraph"/>
        <w:numPr>
          <w:ilvl w:val="0"/>
          <w:numId w:val="2"/>
        </w:numPr>
        <w:rPr>
          <w:rFonts w:cstheme="minorHAnsi"/>
        </w:rPr>
      </w:pPr>
      <w:r>
        <w:rPr>
          <w:rFonts w:cstheme="minorHAnsi"/>
        </w:rPr>
        <w:t>There are two papers found by citation matching of the topic “</w:t>
      </w:r>
      <w:r w:rsidRPr="00285EBC">
        <w:rPr>
          <w:rFonts w:cstheme="minorHAnsi"/>
        </w:rPr>
        <w:t>discrimination of beta barrel membrane proteins”</w:t>
      </w:r>
      <w:r>
        <w:rPr>
          <w:rFonts w:cstheme="minorHAnsi"/>
        </w:rPr>
        <w:t>, the citations of those papers are:</w:t>
      </w:r>
    </w:p>
    <w:p w14:paraId="01C1855C" w14:textId="77777777" w:rsidR="00285EBC" w:rsidRPr="00285EBC" w:rsidRDefault="00285EBC" w:rsidP="00285EBC">
      <w:pPr>
        <w:pStyle w:val="ListParagraph"/>
        <w:rPr>
          <w:rFonts w:cstheme="minorHAnsi"/>
        </w:rPr>
      </w:pPr>
    </w:p>
    <w:p w14:paraId="413DFA8B" w14:textId="0FDA997B" w:rsidR="00285EBC" w:rsidRDefault="00285EBC" w:rsidP="003224E1">
      <w:pPr>
        <w:pStyle w:val="ListParagraph"/>
        <w:numPr>
          <w:ilvl w:val="0"/>
          <w:numId w:val="3"/>
        </w:numPr>
        <w:rPr>
          <w:rFonts w:cstheme="minorHAnsi"/>
        </w:rPr>
      </w:pPr>
      <w:proofErr w:type="spellStart"/>
      <w:r w:rsidRPr="00285EBC">
        <w:rPr>
          <w:rFonts w:cstheme="minorHAnsi"/>
          <w:lang w:val="de-DE"/>
        </w:rPr>
        <w:t>Ou</w:t>
      </w:r>
      <w:proofErr w:type="spellEnd"/>
      <w:r w:rsidRPr="00285EBC">
        <w:rPr>
          <w:rFonts w:cstheme="minorHAnsi"/>
          <w:lang w:val="de-DE"/>
        </w:rPr>
        <w:t xml:space="preserve">, Y. Y., </w:t>
      </w:r>
      <w:proofErr w:type="spellStart"/>
      <w:r w:rsidRPr="00285EBC">
        <w:rPr>
          <w:rFonts w:cstheme="minorHAnsi"/>
          <w:lang w:val="de-DE"/>
        </w:rPr>
        <w:t>Gromiha</w:t>
      </w:r>
      <w:proofErr w:type="spellEnd"/>
      <w:r w:rsidRPr="00285EBC">
        <w:rPr>
          <w:rFonts w:cstheme="minorHAnsi"/>
          <w:lang w:val="de-DE"/>
        </w:rPr>
        <w:t xml:space="preserve">, M. M., Chen, S. A., &amp; </w:t>
      </w:r>
      <w:proofErr w:type="spellStart"/>
      <w:r w:rsidRPr="00285EBC">
        <w:rPr>
          <w:rFonts w:cstheme="minorHAnsi"/>
          <w:lang w:val="de-DE"/>
        </w:rPr>
        <w:t>Suwa</w:t>
      </w:r>
      <w:proofErr w:type="spellEnd"/>
      <w:r w:rsidRPr="00285EBC">
        <w:rPr>
          <w:rFonts w:cstheme="minorHAnsi"/>
          <w:lang w:val="de-DE"/>
        </w:rPr>
        <w:t xml:space="preserve">, M. (2008). </w:t>
      </w:r>
      <w:r w:rsidRPr="00285EBC">
        <w:rPr>
          <w:rFonts w:cstheme="minorHAnsi"/>
        </w:rPr>
        <w:t xml:space="preserve">TMBETADISC-RBF: Discrimination of beta-barrel membrane proteins using RBF networks and PSSM profiles. Computational biology and chemistry, 32(3), 227–231. </w:t>
      </w:r>
      <w:hyperlink r:id="rId9" w:history="1">
        <w:r w:rsidRPr="00E84494">
          <w:rPr>
            <w:rStyle w:val="Hyperlink"/>
            <w:rFonts w:cstheme="minorHAnsi"/>
          </w:rPr>
          <w:t>https://doi.org/10.1016/j.compbiolchem.2008.03.002</w:t>
        </w:r>
      </w:hyperlink>
    </w:p>
    <w:p w14:paraId="5789F0D5" w14:textId="52C1B9B7" w:rsidR="00285EBC" w:rsidRDefault="00285EBC" w:rsidP="00285EBC">
      <w:pPr>
        <w:pStyle w:val="ListParagraph"/>
        <w:rPr>
          <w:rFonts w:cstheme="minorHAnsi"/>
        </w:rPr>
      </w:pPr>
    </w:p>
    <w:p w14:paraId="146C9465" w14:textId="04144661" w:rsidR="00285EBC" w:rsidRDefault="00285EBC" w:rsidP="003224E1">
      <w:pPr>
        <w:pStyle w:val="ListParagraph"/>
        <w:numPr>
          <w:ilvl w:val="0"/>
          <w:numId w:val="3"/>
        </w:numPr>
        <w:rPr>
          <w:rFonts w:cstheme="minorHAnsi"/>
        </w:rPr>
      </w:pPr>
      <w:proofErr w:type="spellStart"/>
      <w:r w:rsidRPr="00285EBC">
        <w:rPr>
          <w:rFonts w:cstheme="minorHAnsi"/>
        </w:rPr>
        <w:t>Gromiha</w:t>
      </w:r>
      <w:proofErr w:type="spellEnd"/>
      <w:r w:rsidRPr="00285EBC">
        <w:rPr>
          <w:rFonts w:cstheme="minorHAnsi"/>
        </w:rPr>
        <w:t xml:space="preserve">, M. M., &amp; </w:t>
      </w:r>
      <w:proofErr w:type="spellStart"/>
      <w:r w:rsidRPr="00285EBC">
        <w:rPr>
          <w:rFonts w:cstheme="minorHAnsi"/>
        </w:rPr>
        <w:t>Suwa</w:t>
      </w:r>
      <w:proofErr w:type="spellEnd"/>
      <w:r w:rsidRPr="00285EBC">
        <w:rPr>
          <w:rFonts w:cstheme="minorHAnsi"/>
        </w:rPr>
        <w:t xml:space="preserve">, M. (2007). Current developments on beta-barrel membrane proteins: sequence and structure analysis, discrimination and prediction. Current protein &amp; peptide science, 8(6), 580–599. </w:t>
      </w:r>
      <w:hyperlink r:id="rId10" w:history="1">
        <w:r w:rsidRPr="00E84494">
          <w:rPr>
            <w:rStyle w:val="Hyperlink"/>
            <w:rFonts w:cstheme="minorHAnsi"/>
          </w:rPr>
          <w:t>https://doi.org/10.2174/138920307783018712</w:t>
        </w:r>
      </w:hyperlink>
    </w:p>
    <w:p w14:paraId="18DCA805" w14:textId="642684CE" w:rsidR="00285EBC" w:rsidRDefault="00285EBC" w:rsidP="00285EBC">
      <w:pPr>
        <w:pStyle w:val="ListParagraph"/>
        <w:rPr>
          <w:rFonts w:cstheme="minorHAnsi"/>
        </w:rPr>
      </w:pPr>
    </w:p>
    <w:p w14:paraId="34C1CD7F" w14:textId="3147D40C" w:rsidR="00285EBC" w:rsidRDefault="000D1D47" w:rsidP="00285EBC">
      <w:pPr>
        <w:pStyle w:val="ListParagraph"/>
        <w:numPr>
          <w:ilvl w:val="0"/>
          <w:numId w:val="2"/>
        </w:numPr>
        <w:rPr>
          <w:rFonts w:cstheme="minorHAnsi"/>
        </w:rPr>
      </w:pPr>
      <w:r>
        <w:rPr>
          <w:rFonts w:cstheme="minorHAnsi"/>
        </w:rPr>
        <w:t xml:space="preserve">List of Papers published by </w:t>
      </w:r>
      <w:proofErr w:type="spellStart"/>
      <w:r>
        <w:rPr>
          <w:rFonts w:cstheme="minorHAnsi"/>
        </w:rPr>
        <w:t>Elofsson</w:t>
      </w:r>
      <w:proofErr w:type="spellEnd"/>
      <w:r>
        <w:rPr>
          <w:rFonts w:cstheme="minorHAnsi"/>
        </w:rPr>
        <w:t xml:space="preserve"> A. can be found in the link given below:</w:t>
      </w:r>
    </w:p>
    <w:p w14:paraId="2B9EAE19" w14:textId="1C1BF299" w:rsidR="000D1D47" w:rsidRDefault="00870BF2" w:rsidP="000D1D47">
      <w:pPr>
        <w:pStyle w:val="ListParagraph"/>
      </w:pPr>
      <w:hyperlink r:id="rId11" w:history="1">
        <w:proofErr w:type="spellStart"/>
        <w:r w:rsidR="000D1D47">
          <w:rPr>
            <w:rStyle w:val="Hyperlink"/>
          </w:rPr>
          <w:t>Elofsson</w:t>
        </w:r>
        <w:proofErr w:type="spellEnd"/>
        <w:r w:rsidR="000D1D47">
          <w:rPr>
            <w:rStyle w:val="Hyperlink"/>
          </w:rPr>
          <w:t xml:space="preserve"> A - Search Results - PubMed (nih.gov)</w:t>
        </w:r>
      </w:hyperlink>
    </w:p>
    <w:p w14:paraId="7736A042" w14:textId="6A23C350" w:rsidR="000D1D47" w:rsidRDefault="000D1D47" w:rsidP="000D1D47">
      <w:pPr>
        <w:pStyle w:val="ListParagraph"/>
        <w:rPr>
          <w:rFonts w:cstheme="minorHAnsi"/>
        </w:rPr>
      </w:pPr>
      <w:r>
        <w:t>There are 157 results found with the given author</w:t>
      </w:r>
    </w:p>
    <w:p w14:paraId="164BF9D0" w14:textId="56CE0A45" w:rsidR="00285EBC" w:rsidRDefault="00285EBC" w:rsidP="00285EBC">
      <w:pPr>
        <w:pStyle w:val="ListParagraph"/>
        <w:rPr>
          <w:rFonts w:cstheme="minorHAnsi"/>
        </w:rPr>
      </w:pPr>
    </w:p>
    <w:p w14:paraId="396CEB68" w14:textId="283B62C6" w:rsidR="00285EBC" w:rsidRPr="00515AA8" w:rsidRDefault="00285EBC" w:rsidP="00285EBC">
      <w:pPr>
        <w:pStyle w:val="ListParagraph"/>
        <w:numPr>
          <w:ilvl w:val="0"/>
          <w:numId w:val="2"/>
        </w:numPr>
        <w:rPr>
          <w:rFonts w:cstheme="minorHAnsi"/>
        </w:rPr>
      </w:pPr>
      <w:r>
        <w:rPr>
          <w:rFonts w:cstheme="minorHAnsi"/>
        </w:rPr>
        <w:t>When searched for the paper “</w:t>
      </w:r>
      <w:r>
        <w:t>Cell 2008 Dec 26;135(7):1158-9”, the result is a paper which citation is given below</w:t>
      </w:r>
    </w:p>
    <w:p w14:paraId="520A6021" w14:textId="77777777" w:rsidR="00515AA8" w:rsidRPr="00515AA8" w:rsidRDefault="00515AA8" w:rsidP="00515AA8">
      <w:pPr>
        <w:pStyle w:val="ListParagraph"/>
        <w:rPr>
          <w:rFonts w:cstheme="minorHAnsi"/>
        </w:rPr>
      </w:pPr>
    </w:p>
    <w:p w14:paraId="094909D2" w14:textId="0C822FCC" w:rsidR="00515AA8" w:rsidRDefault="00515AA8" w:rsidP="003224E1">
      <w:pPr>
        <w:pStyle w:val="ListParagraph"/>
        <w:numPr>
          <w:ilvl w:val="0"/>
          <w:numId w:val="4"/>
        </w:numPr>
        <w:rPr>
          <w:rFonts w:cstheme="minorHAnsi"/>
        </w:rPr>
      </w:pPr>
      <w:r w:rsidRPr="00515AA8">
        <w:rPr>
          <w:rFonts w:cstheme="minorHAnsi"/>
        </w:rPr>
        <w:t xml:space="preserve">Imai, K., </w:t>
      </w:r>
      <w:proofErr w:type="spellStart"/>
      <w:r w:rsidRPr="00515AA8">
        <w:rPr>
          <w:rFonts w:cstheme="minorHAnsi"/>
        </w:rPr>
        <w:t>Gromiha</w:t>
      </w:r>
      <w:proofErr w:type="spellEnd"/>
      <w:r w:rsidRPr="00515AA8">
        <w:rPr>
          <w:rFonts w:cstheme="minorHAnsi"/>
        </w:rPr>
        <w:t xml:space="preserve">, M. M., &amp; Horton, P. (2008). Mitochondrial beta-barrel proteins, an exclusive </w:t>
      </w:r>
      <w:proofErr w:type="gramStart"/>
      <w:r w:rsidRPr="00515AA8">
        <w:rPr>
          <w:rFonts w:cstheme="minorHAnsi"/>
        </w:rPr>
        <w:t>club?.</w:t>
      </w:r>
      <w:proofErr w:type="gramEnd"/>
      <w:r w:rsidRPr="00515AA8">
        <w:rPr>
          <w:rFonts w:cstheme="minorHAnsi"/>
        </w:rPr>
        <w:t xml:space="preserve"> Cell, 135(7), 1158–1160. </w:t>
      </w:r>
      <w:hyperlink r:id="rId12" w:history="1">
        <w:r w:rsidRPr="00E84494">
          <w:rPr>
            <w:rStyle w:val="Hyperlink"/>
            <w:rFonts w:cstheme="minorHAnsi"/>
          </w:rPr>
          <w:t>https://doi.org/10.1016/j.cell.2008.12.017</w:t>
        </w:r>
      </w:hyperlink>
    </w:p>
    <w:p w14:paraId="56AF3789" w14:textId="21E73762" w:rsidR="00515AA8" w:rsidRDefault="00515AA8" w:rsidP="00515AA8">
      <w:pPr>
        <w:pStyle w:val="ListParagraph"/>
        <w:rPr>
          <w:rFonts w:cstheme="minorHAnsi"/>
        </w:rPr>
      </w:pPr>
    </w:p>
    <w:p w14:paraId="3E446233" w14:textId="3E29EC92" w:rsidR="00515AA8" w:rsidRPr="000D1D47" w:rsidRDefault="00AA3093" w:rsidP="000D1D47">
      <w:pPr>
        <w:ind w:left="720"/>
        <w:rPr>
          <w:rFonts w:cstheme="minorHAnsi"/>
        </w:rPr>
      </w:pPr>
      <w:r w:rsidRPr="000D1D47">
        <w:rPr>
          <w:rFonts w:cstheme="minorHAnsi"/>
        </w:rPr>
        <w:t>When scrolled down for the related articles, there is the section “Similar Articles” which contained the related articles which the citations are given below:</w:t>
      </w:r>
    </w:p>
    <w:p w14:paraId="69656F4F" w14:textId="736C1478" w:rsidR="00AA3093" w:rsidRDefault="00AA3093" w:rsidP="00515AA8">
      <w:pPr>
        <w:pStyle w:val="ListParagraph"/>
        <w:rPr>
          <w:rFonts w:cstheme="minorHAnsi"/>
        </w:rPr>
      </w:pPr>
    </w:p>
    <w:p w14:paraId="145A3994" w14:textId="23AD7E0B" w:rsidR="00AA3093" w:rsidRDefault="00AA3093" w:rsidP="003224E1">
      <w:pPr>
        <w:pStyle w:val="ListParagraph"/>
        <w:numPr>
          <w:ilvl w:val="0"/>
          <w:numId w:val="4"/>
        </w:numPr>
        <w:rPr>
          <w:rFonts w:cstheme="minorHAnsi"/>
        </w:rPr>
      </w:pPr>
      <w:proofErr w:type="spellStart"/>
      <w:r w:rsidRPr="00AA3093">
        <w:rPr>
          <w:rFonts w:cstheme="minorHAnsi"/>
        </w:rPr>
        <w:t>Alcock</w:t>
      </w:r>
      <w:proofErr w:type="spellEnd"/>
      <w:r w:rsidRPr="00AA3093">
        <w:rPr>
          <w:rFonts w:cstheme="minorHAnsi"/>
        </w:rPr>
        <w:t xml:space="preserve">, F., Clements, A., Webb, C., &amp; Lithgow, T. (2010). Evolution. Tinkering inside the organelle. Science (New York, N.Y.), 327(5966), 649–650. </w:t>
      </w:r>
      <w:hyperlink r:id="rId13" w:history="1">
        <w:r w:rsidRPr="00E84494">
          <w:rPr>
            <w:rStyle w:val="Hyperlink"/>
            <w:rFonts w:cstheme="minorHAnsi"/>
          </w:rPr>
          <w:t>https://doi.org/10.1126/science.1182129</w:t>
        </w:r>
      </w:hyperlink>
    </w:p>
    <w:p w14:paraId="03BB8201" w14:textId="6A097A81" w:rsidR="00AA3093" w:rsidRDefault="00AA3093" w:rsidP="00515AA8">
      <w:pPr>
        <w:pStyle w:val="ListParagraph"/>
        <w:rPr>
          <w:rFonts w:cstheme="minorHAnsi"/>
        </w:rPr>
      </w:pPr>
    </w:p>
    <w:p w14:paraId="08AD83C7" w14:textId="7F16F6BA" w:rsidR="00AA3093" w:rsidRDefault="00AA3093" w:rsidP="003224E1">
      <w:pPr>
        <w:pStyle w:val="ListParagraph"/>
        <w:numPr>
          <w:ilvl w:val="0"/>
          <w:numId w:val="4"/>
        </w:numPr>
        <w:rPr>
          <w:rFonts w:cstheme="minorHAnsi"/>
        </w:rPr>
      </w:pPr>
      <w:proofErr w:type="spellStart"/>
      <w:r w:rsidRPr="00AA3093">
        <w:rPr>
          <w:rFonts w:cstheme="minorHAnsi"/>
        </w:rPr>
        <w:t>Wohlrab</w:t>
      </w:r>
      <w:proofErr w:type="spellEnd"/>
      <w:r w:rsidRPr="00AA3093">
        <w:rPr>
          <w:rFonts w:cstheme="minorHAnsi"/>
        </w:rPr>
        <w:t xml:space="preserve"> H. (2009). Transport proteins (carriers) of mitochondria. IUBMB life, 61(1), 40–46. </w:t>
      </w:r>
      <w:hyperlink r:id="rId14" w:history="1">
        <w:r w:rsidRPr="00E84494">
          <w:rPr>
            <w:rStyle w:val="Hyperlink"/>
            <w:rFonts w:cstheme="minorHAnsi"/>
          </w:rPr>
          <w:t>https://doi.org/10.1002/iub.139</w:t>
        </w:r>
      </w:hyperlink>
    </w:p>
    <w:p w14:paraId="11E87FB9" w14:textId="67B4D7DE" w:rsidR="00AA3093" w:rsidRDefault="00AA3093" w:rsidP="00515AA8">
      <w:pPr>
        <w:pStyle w:val="ListParagraph"/>
        <w:rPr>
          <w:rFonts w:cstheme="minorHAnsi"/>
        </w:rPr>
      </w:pPr>
    </w:p>
    <w:p w14:paraId="1FCA533A" w14:textId="6853F308" w:rsidR="00AA3093" w:rsidRDefault="00AA3093" w:rsidP="003224E1">
      <w:pPr>
        <w:pStyle w:val="ListParagraph"/>
        <w:numPr>
          <w:ilvl w:val="0"/>
          <w:numId w:val="4"/>
        </w:numPr>
        <w:rPr>
          <w:rFonts w:cstheme="minorHAnsi"/>
        </w:rPr>
      </w:pPr>
      <w:r w:rsidRPr="00AA3093">
        <w:rPr>
          <w:rFonts w:cstheme="minorHAnsi"/>
        </w:rPr>
        <w:t xml:space="preserve">Walther, D. M., </w:t>
      </w:r>
      <w:proofErr w:type="spellStart"/>
      <w:r w:rsidRPr="00AA3093">
        <w:rPr>
          <w:rFonts w:cstheme="minorHAnsi"/>
        </w:rPr>
        <w:t>Papic</w:t>
      </w:r>
      <w:proofErr w:type="spellEnd"/>
      <w:r w:rsidRPr="00AA3093">
        <w:rPr>
          <w:rFonts w:cstheme="minorHAnsi"/>
        </w:rPr>
        <w:t xml:space="preserve">, D., Bos, M. P., </w:t>
      </w:r>
      <w:proofErr w:type="spellStart"/>
      <w:r w:rsidRPr="00AA3093">
        <w:rPr>
          <w:rFonts w:cstheme="minorHAnsi"/>
        </w:rPr>
        <w:t>Tommassen</w:t>
      </w:r>
      <w:proofErr w:type="spellEnd"/>
      <w:r w:rsidRPr="00AA3093">
        <w:rPr>
          <w:rFonts w:cstheme="minorHAnsi"/>
        </w:rPr>
        <w:t xml:space="preserve">, J., &amp; Rapaport, D. (2009). Signals in bacterial beta-barrel proteins are functional in eukaryotic cells for targeting to and assembly in mitochondria. Proceedings of the National Academy of Sciences of the United States of America, 106(8), 2531–2536. </w:t>
      </w:r>
      <w:hyperlink r:id="rId15" w:history="1">
        <w:r w:rsidRPr="00E84494">
          <w:rPr>
            <w:rStyle w:val="Hyperlink"/>
            <w:rFonts w:cstheme="minorHAnsi"/>
          </w:rPr>
          <w:t>https://doi.org/10.1073/pnas.0807830106</w:t>
        </w:r>
      </w:hyperlink>
    </w:p>
    <w:p w14:paraId="5BC014DF" w14:textId="77D35D7E" w:rsidR="00AA3093" w:rsidRDefault="00AA3093" w:rsidP="00515AA8">
      <w:pPr>
        <w:pStyle w:val="ListParagraph"/>
        <w:rPr>
          <w:rFonts w:cstheme="minorHAnsi"/>
        </w:rPr>
      </w:pPr>
    </w:p>
    <w:p w14:paraId="02B69780" w14:textId="3FC593F9" w:rsidR="00AA3093" w:rsidRDefault="00AA3093" w:rsidP="003224E1">
      <w:pPr>
        <w:pStyle w:val="ListParagraph"/>
        <w:numPr>
          <w:ilvl w:val="0"/>
          <w:numId w:val="4"/>
        </w:numPr>
        <w:rPr>
          <w:rFonts w:cstheme="minorHAnsi"/>
        </w:rPr>
      </w:pPr>
      <w:r w:rsidRPr="00AA3093">
        <w:rPr>
          <w:rFonts w:cstheme="minorHAnsi"/>
          <w:lang w:val="de-DE"/>
        </w:rPr>
        <w:t xml:space="preserve">Longen, S., Bien, M., </w:t>
      </w:r>
      <w:proofErr w:type="spellStart"/>
      <w:r w:rsidRPr="00AA3093">
        <w:rPr>
          <w:rFonts w:cstheme="minorHAnsi"/>
          <w:lang w:val="de-DE"/>
        </w:rPr>
        <w:t>Bihlmaier</w:t>
      </w:r>
      <w:proofErr w:type="spellEnd"/>
      <w:r w:rsidRPr="00AA3093">
        <w:rPr>
          <w:rFonts w:cstheme="minorHAnsi"/>
          <w:lang w:val="de-DE"/>
        </w:rPr>
        <w:t xml:space="preserve">, K., Kloeppel, C., </w:t>
      </w:r>
      <w:proofErr w:type="spellStart"/>
      <w:r w:rsidRPr="00AA3093">
        <w:rPr>
          <w:rFonts w:cstheme="minorHAnsi"/>
          <w:lang w:val="de-DE"/>
        </w:rPr>
        <w:t>Kauff</w:t>
      </w:r>
      <w:proofErr w:type="spellEnd"/>
      <w:r w:rsidRPr="00AA3093">
        <w:rPr>
          <w:rFonts w:cstheme="minorHAnsi"/>
          <w:lang w:val="de-DE"/>
        </w:rPr>
        <w:t xml:space="preserve">, F., Hammermeister, M., Westermann, B., Herrmann, J. M., &amp; Riemer, J. (2009). </w:t>
      </w:r>
      <w:r w:rsidRPr="00AA3093">
        <w:rPr>
          <w:rFonts w:cstheme="minorHAnsi"/>
        </w:rPr>
        <w:t xml:space="preserve">Systematic analysis of the twin </w:t>
      </w:r>
      <w:proofErr w:type="gramStart"/>
      <w:r w:rsidRPr="00AA3093">
        <w:rPr>
          <w:rFonts w:cstheme="minorHAnsi"/>
        </w:rPr>
        <w:t>cx(</w:t>
      </w:r>
      <w:proofErr w:type="gramEnd"/>
      <w:r w:rsidRPr="00AA3093">
        <w:rPr>
          <w:rFonts w:cstheme="minorHAnsi"/>
        </w:rPr>
        <w:t xml:space="preserve">9)c protein family. Journal of molecular biology, 393(2), 356–368. </w:t>
      </w:r>
      <w:hyperlink r:id="rId16" w:history="1">
        <w:r w:rsidRPr="00E84494">
          <w:rPr>
            <w:rStyle w:val="Hyperlink"/>
            <w:rFonts w:cstheme="minorHAnsi"/>
          </w:rPr>
          <w:t>https://doi.org/10.1016/j.jmb.2009.08.041</w:t>
        </w:r>
      </w:hyperlink>
    </w:p>
    <w:p w14:paraId="178AFE0E" w14:textId="776B9121" w:rsidR="00AA3093" w:rsidRDefault="00AA3093" w:rsidP="00515AA8">
      <w:pPr>
        <w:pStyle w:val="ListParagraph"/>
        <w:rPr>
          <w:rFonts w:cstheme="minorHAnsi"/>
        </w:rPr>
      </w:pPr>
    </w:p>
    <w:p w14:paraId="74AB8E8E" w14:textId="02001EB8" w:rsidR="00AA3093" w:rsidRDefault="00AA3093" w:rsidP="003224E1">
      <w:pPr>
        <w:pStyle w:val="ListParagraph"/>
        <w:numPr>
          <w:ilvl w:val="0"/>
          <w:numId w:val="4"/>
        </w:numPr>
        <w:rPr>
          <w:rFonts w:cstheme="minorHAnsi"/>
        </w:rPr>
      </w:pPr>
      <w:proofErr w:type="spellStart"/>
      <w:r w:rsidRPr="00AA3093">
        <w:rPr>
          <w:rFonts w:cstheme="minorHAnsi"/>
          <w:lang w:val="de-DE"/>
        </w:rPr>
        <w:t>Mullauer</w:t>
      </w:r>
      <w:proofErr w:type="spellEnd"/>
      <w:r w:rsidRPr="00AA3093">
        <w:rPr>
          <w:rFonts w:cstheme="minorHAnsi"/>
          <w:lang w:val="de-DE"/>
        </w:rPr>
        <w:t xml:space="preserve">, F. B., Kessler, J. H., &amp; </w:t>
      </w:r>
      <w:proofErr w:type="spellStart"/>
      <w:r w:rsidRPr="00AA3093">
        <w:rPr>
          <w:rFonts w:cstheme="minorHAnsi"/>
          <w:lang w:val="de-DE"/>
        </w:rPr>
        <w:t>Medema</w:t>
      </w:r>
      <w:proofErr w:type="spellEnd"/>
      <w:r w:rsidRPr="00AA3093">
        <w:rPr>
          <w:rFonts w:cstheme="minorHAnsi"/>
          <w:lang w:val="de-DE"/>
        </w:rPr>
        <w:t xml:space="preserve">, J. P. (2009). </w:t>
      </w:r>
      <w:proofErr w:type="spellStart"/>
      <w:r w:rsidRPr="00AA3093">
        <w:rPr>
          <w:rFonts w:cstheme="minorHAnsi"/>
        </w:rPr>
        <w:t>Betulinic</w:t>
      </w:r>
      <w:proofErr w:type="spellEnd"/>
      <w:r w:rsidRPr="00AA3093">
        <w:rPr>
          <w:rFonts w:cstheme="minorHAnsi"/>
        </w:rPr>
        <w:t xml:space="preserve"> acid induces cytochrome c release and apoptosis in a </w:t>
      </w:r>
      <w:proofErr w:type="spellStart"/>
      <w:r w:rsidRPr="00AA3093">
        <w:rPr>
          <w:rFonts w:cstheme="minorHAnsi"/>
        </w:rPr>
        <w:t>Bax</w:t>
      </w:r>
      <w:proofErr w:type="spellEnd"/>
      <w:r w:rsidRPr="00AA3093">
        <w:rPr>
          <w:rFonts w:cstheme="minorHAnsi"/>
        </w:rPr>
        <w:t>/</w:t>
      </w:r>
      <w:proofErr w:type="spellStart"/>
      <w:r w:rsidRPr="00AA3093">
        <w:rPr>
          <w:rFonts w:cstheme="minorHAnsi"/>
        </w:rPr>
        <w:t>Bak</w:t>
      </w:r>
      <w:proofErr w:type="spellEnd"/>
      <w:r w:rsidRPr="00AA3093">
        <w:rPr>
          <w:rFonts w:cstheme="minorHAnsi"/>
        </w:rPr>
        <w:t xml:space="preserve">-independent, permeability transition pore dependent fashion. </w:t>
      </w:r>
      <w:proofErr w:type="gramStart"/>
      <w:r w:rsidRPr="00AA3093">
        <w:rPr>
          <w:rFonts w:cstheme="minorHAnsi"/>
        </w:rPr>
        <w:t>Apoptosis :</w:t>
      </w:r>
      <w:proofErr w:type="gramEnd"/>
      <w:r w:rsidRPr="00AA3093">
        <w:rPr>
          <w:rFonts w:cstheme="minorHAnsi"/>
        </w:rPr>
        <w:t xml:space="preserve"> an international journal on programmed cell death, 14(2), 191–202. </w:t>
      </w:r>
      <w:hyperlink r:id="rId17" w:history="1">
        <w:r w:rsidRPr="00E84494">
          <w:rPr>
            <w:rStyle w:val="Hyperlink"/>
            <w:rFonts w:cstheme="minorHAnsi"/>
          </w:rPr>
          <w:t>https://doi.org/10.1007/s10495-008-0290-x</w:t>
        </w:r>
      </w:hyperlink>
    </w:p>
    <w:p w14:paraId="59A72F04" w14:textId="7DC392CE" w:rsidR="00261CE7" w:rsidRDefault="00261CE7" w:rsidP="00515AA8">
      <w:pPr>
        <w:pStyle w:val="ListParagraph"/>
        <w:rPr>
          <w:rFonts w:cstheme="minorHAnsi"/>
        </w:rPr>
      </w:pPr>
    </w:p>
    <w:p w14:paraId="52E3DE53" w14:textId="5ADF97F5" w:rsidR="00261CE7" w:rsidRDefault="00261CE7" w:rsidP="00515AA8">
      <w:pPr>
        <w:pStyle w:val="ListParagraph"/>
        <w:rPr>
          <w:rFonts w:cstheme="minorHAnsi"/>
        </w:rPr>
      </w:pPr>
      <w:r>
        <w:rPr>
          <w:rFonts w:cstheme="minorHAnsi"/>
        </w:rPr>
        <w:t>Note that these are the most similar articles related to this paper, there are a total of 28 papers related to this article.</w:t>
      </w:r>
    </w:p>
    <w:p w14:paraId="211AE7B0" w14:textId="554D3E79" w:rsidR="00AA3093" w:rsidRDefault="00AA3093" w:rsidP="00515AA8">
      <w:pPr>
        <w:pStyle w:val="ListParagraph"/>
        <w:rPr>
          <w:rFonts w:cstheme="minorHAnsi"/>
        </w:rPr>
      </w:pPr>
    </w:p>
    <w:p w14:paraId="771E6570" w14:textId="19668F11" w:rsidR="00C64214" w:rsidRDefault="00750AB5" w:rsidP="007C6AEB">
      <w:pPr>
        <w:pStyle w:val="ListParagraph"/>
        <w:numPr>
          <w:ilvl w:val="0"/>
          <w:numId w:val="2"/>
        </w:numPr>
        <w:rPr>
          <w:rFonts w:cstheme="minorHAnsi"/>
        </w:rPr>
      </w:pPr>
      <w:r w:rsidRPr="007C6AEB">
        <w:rPr>
          <w:rFonts w:cstheme="minorHAnsi"/>
        </w:rPr>
        <w:lastRenderedPageBreak/>
        <w:t>When checked for the list in SCOPUS, the list of journals published in “Nature”</w:t>
      </w:r>
      <w:r w:rsidR="000D1D47" w:rsidRPr="007C6AEB">
        <w:rPr>
          <w:rFonts w:cstheme="minorHAnsi"/>
        </w:rPr>
        <w:t xml:space="preserve"> in the year 2022</w:t>
      </w:r>
      <w:r w:rsidRPr="007C6AEB">
        <w:rPr>
          <w:rFonts w:cstheme="minorHAnsi"/>
        </w:rPr>
        <w:t xml:space="preserve"> ar</w:t>
      </w:r>
      <w:r w:rsidR="00DD7D92" w:rsidRPr="007C6AEB">
        <w:rPr>
          <w:rFonts w:cstheme="minorHAnsi"/>
        </w:rPr>
        <w:t>e 2,1</w:t>
      </w:r>
      <w:r w:rsidR="00E00033">
        <w:rPr>
          <w:rFonts w:cstheme="minorHAnsi"/>
        </w:rPr>
        <w:t>99</w:t>
      </w:r>
      <w:r w:rsidR="007C6AEB" w:rsidRPr="007C6AEB">
        <w:rPr>
          <w:rFonts w:cstheme="minorHAnsi"/>
        </w:rPr>
        <w:t>.</w:t>
      </w:r>
      <w:r w:rsidR="007C6AEB">
        <w:rPr>
          <w:rFonts w:cstheme="minorHAnsi"/>
        </w:rPr>
        <w:t xml:space="preserve"> </w:t>
      </w:r>
      <w:r w:rsidR="003224E1" w:rsidRPr="007C6AEB">
        <w:rPr>
          <w:rFonts w:cstheme="minorHAnsi"/>
        </w:rPr>
        <w:t xml:space="preserve">From PubMed, there are a total of </w:t>
      </w:r>
      <w:r w:rsidR="007C6AEB">
        <w:rPr>
          <w:rFonts w:cstheme="minorHAnsi"/>
        </w:rPr>
        <w:t>401</w:t>
      </w:r>
      <w:r w:rsidR="003224E1" w:rsidRPr="007C6AEB">
        <w:rPr>
          <w:rFonts w:cstheme="minorHAnsi"/>
        </w:rPr>
        <w:t xml:space="preserve"> Journals Published in “Nature”</w:t>
      </w:r>
      <w:r w:rsidR="000D1D47" w:rsidRPr="007C6AEB">
        <w:rPr>
          <w:rFonts w:cstheme="minorHAnsi"/>
        </w:rPr>
        <w:t xml:space="preserve"> in the year 2022</w:t>
      </w:r>
      <w:r w:rsidR="00E00033">
        <w:rPr>
          <w:rFonts w:cstheme="minorHAnsi"/>
        </w:rPr>
        <w:t xml:space="preserve">. The list of the papers </w:t>
      </w:r>
      <w:proofErr w:type="gramStart"/>
      <w:r w:rsidR="00E00033">
        <w:rPr>
          <w:rFonts w:cstheme="minorHAnsi"/>
        </w:rPr>
        <w:t>are</w:t>
      </w:r>
      <w:proofErr w:type="gramEnd"/>
      <w:r w:rsidR="00E00033">
        <w:rPr>
          <w:rFonts w:cstheme="minorHAnsi"/>
        </w:rPr>
        <w:t xml:space="preserve"> given below in links</w:t>
      </w:r>
    </w:p>
    <w:p w14:paraId="04628F84" w14:textId="4160FC26" w:rsidR="00E00033" w:rsidRDefault="00E00033" w:rsidP="00E00033">
      <w:pPr>
        <w:pStyle w:val="ListParagraph"/>
      </w:pPr>
      <w:r>
        <w:rPr>
          <w:rFonts w:cstheme="minorHAnsi"/>
        </w:rPr>
        <w:t xml:space="preserve">PubMed: </w:t>
      </w:r>
      <w:hyperlink r:id="rId18" w:history="1">
        <w:r>
          <w:rPr>
            <w:rStyle w:val="Hyperlink"/>
          </w:rPr>
          <w:t xml:space="preserve">"Nature"[Journal] - Search Results </w:t>
        </w:r>
        <w:r>
          <w:rPr>
            <w:rStyle w:val="Hyperlink"/>
          </w:rPr>
          <w:t>-</w:t>
        </w:r>
        <w:r>
          <w:rPr>
            <w:rStyle w:val="Hyperlink"/>
          </w:rPr>
          <w:t xml:space="preserve"> PubMed (nih.gov)</w:t>
        </w:r>
      </w:hyperlink>
    </w:p>
    <w:p w14:paraId="40B605F6" w14:textId="51DE616E" w:rsidR="00E00033" w:rsidRPr="007C6AEB" w:rsidRDefault="00E00033" w:rsidP="00E00033">
      <w:pPr>
        <w:pStyle w:val="ListParagraph"/>
        <w:rPr>
          <w:rFonts w:cstheme="minorHAnsi"/>
        </w:rPr>
      </w:pPr>
      <w:r>
        <w:t xml:space="preserve">SCOPUS: </w:t>
      </w:r>
      <w:hyperlink r:id="rId19" w:history="1">
        <w:r w:rsidRPr="00E00033">
          <w:rPr>
            <w:rStyle w:val="Hyperlink"/>
          </w:rPr>
          <w:t>SRCTITLE(Nature) AND ( LIMIT-</w:t>
        </w:r>
        <w:r w:rsidRPr="00E00033">
          <w:rPr>
            <w:rStyle w:val="Hyperlink"/>
          </w:rPr>
          <w:t>T</w:t>
        </w:r>
        <w:r w:rsidRPr="00E00033">
          <w:rPr>
            <w:rStyle w:val="Hyperlink"/>
          </w:rPr>
          <w:t>O ( PUBYEAR,2022) )</w:t>
        </w:r>
        <w:r w:rsidRPr="00E00033">
          <w:rPr>
            <w:rStyle w:val="Hyperlink"/>
          </w:rPr>
          <w:t xml:space="preserve"> – Search - SCOPUS</w:t>
        </w:r>
      </w:hyperlink>
    </w:p>
    <w:p w14:paraId="4217DCFC" w14:textId="77777777" w:rsidR="007C6AEB" w:rsidRDefault="007C6AEB" w:rsidP="00877105">
      <w:pPr>
        <w:pStyle w:val="ListParagraph"/>
        <w:rPr>
          <w:rFonts w:cstheme="minorHAnsi"/>
        </w:rPr>
      </w:pPr>
    </w:p>
    <w:p w14:paraId="52C6AEC4" w14:textId="0B88262B" w:rsidR="00877105" w:rsidRDefault="00877105" w:rsidP="007C6AEB">
      <w:pPr>
        <w:pStyle w:val="ListParagraph"/>
        <w:numPr>
          <w:ilvl w:val="0"/>
          <w:numId w:val="2"/>
        </w:numPr>
        <w:rPr>
          <w:rFonts w:cstheme="minorHAnsi"/>
        </w:rPr>
      </w:pPr>
      <w:r>
        <w:rPr>
          <w:rFonts w:cstheme="minorHAnsi"/>
        </w:rPr>
        <w:t xml:space="preserve">For the author </w:t>
      </w:r>
      <w:proofErr w:type="spellStart"/>
      <w:r>
        <w:rPr>
          <w:rFonts w:cstheme="minorHAnsi"/>
        </w:rPr>
        <w:t>Rost</w:t>
      </w:r>
      <w:proofErr w:type="spellEnd"/>
      <w:r>
        <w:rPr>
          <w:rFonts w:cstheme="minorHAnsi"/>
        </w:rPr>
        <w:t xml:space="preserve"> </w:t>
      </w:r>
      <w:proofErr w:type="spellStart"/>
      <w:r>
        <w:rPr>
          <w:rFonts w:cstheme="minorHAnsi"/>
        </w:rPr>
        <w:t>Buckhard</w:t>
      </w:r>
      <w:proofErr w:type="spellEnd"/>
      <w:r>
        <w:rPr>
          <w:rFonts w:cstheme="minorHAnsi"/>
        </w:rPr>
        <w:t>, the h-index is 82 and the number of citations is 31,092.</w:t>
      </w:r>
    </w:p>
    <w:p w14:paraId="3DE8FA32" w14:textId="2DD3188C" w:rsidR="00877105" w:rsidRDefault="00877105" w:rsidP="00877105">
      <w:pPr>
        <w:pStyle w:val="ListParagraph"/>
        <w:rPr>
          <w:rFonts w:cstheme="minorHAnsi"/>
        </w:rPr>
      </w:pPr>
    </w:p>
    <w:p w14:paraId="1661782C" w14:textId="77F4AC45" w:rsidR="00877105" w:rsidRDefault="00877105" w:rsidP="00877105">
      <w:pPr>
        <w:pStyle w:val="ListParagraph"/>
        <w:numPr>
          <w:ilvl w:val="0"/>
          <w:numId w:val="2"/>
        </w:numPr>
        <w:rPr>
          <w:rFonts w:cstheme="minorHAnsi"/>
        </w:rPr>
      </w:pPr>
      <w:r>
        <w:rPr>
          <w:rFonts w:cstheme="minorHAnsi"/>
        </w:rPr>
        <w:t xml:space="preserve">Using Brenda, the enzyme </w:t>
      </w:r>
      <w:r w:rsidRPr="00877105">
        <w:rPr>
          <w:rFonts w:cstheme="minorHAnsi"/>
        </w:rPr>
        <w:t>EC 3.4.11.4</w:t>
      </w:r>
      <w:r>
        <w:rPr>
          <w:rFonts w:cstheme="minorHAnsi"/>
        </w:rPr>
        <w:t xml:space="preserve"> is </w:t>
      </w:r>
      <w:r w:rsidR="008C3E08">
        <w:rPr>
          <w:rFonts w:cstheme="minorHAnsi"/>
        </w:rPr>
        <w:t>Tripeptide Aminopeptidase which EC tree is:</w:t>
      </w:r>
    </w:p>
    <w:p w14:paraId="18936EF0" w14:textId="77777777" w:rsidR="008C3E08" w:rsidRPr="007C6AEB" w:rsidRDefault="008C3E08" w:rsidP="008C3E08">
      <w:pPr>
        <w:pStyle w:val="ListParagraph"/>
        <w:rPr>
          <w:rFonts w:ascii="Courier New" w:hAnsi="Courier New" w:cs="Courier New"/>
        </w:rPr>
      </w:pPr>
      <w:r w:rsidRPr="007C6AEB">
        <w:rPr>
          <w:rFonts w:ascii="Courier New" w:hAnsi="Courier New" w:cs="Courier New"/>
        </w:rPr>
        <w:t>3 = Hydrolases</w:t>
      </w:r>
    </w:p>
    <w:p w14:paraId="0081CE41" w14:textId="6B13A96D" w:rsidR="008C3E08" w:rsidRPr="007C6AEB" w:rsidRDefault="008C3E08" w:rsidP="008C3E08">
      <w:pPr>
        <w:pStyle w:val="ListParagraph"/>
        <w:rPr>
          <w:rFonts w:ascii="Courier New" w:hAnsi="Courier New" w:cs="Courier New"/>
        </w:rPr>
      </w:pPr>
      <w:r w:rsidRPr="007C6AEB">
        <w:rPr>
          <w:rFonts w:ascii="Courier New" w:hAnsi="Courier New" w:cs="Courier New"/>
        </w:rPr>
        <w:t>3.4 = Acting on peptide Bonds (peptidases)</w:t>
      </w:r>
    </w:p>
    <w:p w14:paraId="6C57BC4C" w14:textId="24369A85" w:rsidR="008C3E08" w:rsidRPr="007C6AEB" w:rsidRDefault="008C3E08" w:rsidP="008C3E08">
      <w:pPr>
        <w:pStyle w:val="ListParagraph"/>
        <w:rPr>
          <w:rFonts w:ascii="Courier New" w:hAnsi="Courier New" w:cs="Courier New"/>
        </w:rPr>
      </w:pPr>
      <w:r w:rsidRPr="007C6AEB">
        <w:rPr>
          <w:rFonts w:ascii="Courier New" w:hAnsi="Courier New" w:cs="Courier New"/>
        </w:rPr>
        <w:t>3.4.11 = Aminopeptidases</w:t>
      </w:r>
    </w:p>
    <w:p w14:paraId="5DD2AB05" w14:textId="09840E3D" w:rsidR="008C3E08" w:rsidRPr="007C6AEB" w:rsidRDefault="008C3E08" w:rsidP="008C3E08">
      <w:pPr>
        <w:pStyle w:val="ListParagraph"/>
        <w:rPr>
          <w:rFonts w:ascii="Courier New" w:hAnsi="Courier New" w:cs="Courier New"/>
        </w:rPr>
      </w:pPr>
      <w:r w:rsidRPr="007C6AEB">
        <w:rPr>
          <w:rFonts w:ascii="Courier New" w:hAnsi="Courier New" w:cs="Courier New"/>
        </w:rPr>
        <w:t>3.4.11.4 = Tripeptide aminopeptidase</w:t>
      </w:r>
    </w:p>
    <w:p w14:paraId="2A22EF49" w14:textId="65DA0054" w:rsidR="008C3E08" w:rsidRDefault="008C3E08" w:rsidP="008C3E08">
      <w:pPr>
        <w:pStyle w:val="ListParagraph"/>
        <w:rPr>
          <w:rFonts w:cstheme="minorHAnsi"/>
        </w:rPr>
      </w:pPr>
      <w:r>
        <w:rPr>
          <w:rFonts w:cstheme="minorHAnsi"/>
        </w:rPr>
        <w:t>The function of this enzyme is to form a tripeptide by releasing the N-terminal residue.</w:t>
      </w:r>
    </w:p>
    <w:p w14:paraId="774B74EC" w14:textId="24D17CD8" w:rsidR="00C96545" w:rsidRDefault="00C96545" w:rsidP="008C3E08">
      <w:pPr>
        <w:pStyle w:val="ListParagraph"/>
        <w:rPr>
          <w:rFonts w:cstheme="minorHAnsi"/>
        </w:rPr>
      </w:pPr>
    </w:p>
    <w:p w14:paraId="631518AC" w14:textId="7FAD7DC5" w:rsidR="00C96545" w:rsidRDefault="00623ED5" w:rsidP="00623ED5">
      <w:pPr>
        <w:pStyle w:val="ListParagraph"/>
        <w:numPr>
          <w:ilvl w:val="0"/>
          <w:numId w:val="2"/>
        </w:numPr>
        <w:rPr>
          <w:rFonts w:cstheme="minorHAnsi"/>
        </w:rPr>
      </w:pPr>
      <w:r w:rsidRPr="00623ED5">
        <w:rPr>
          <w:rFonts w:cstheme="minorHAnsi"/>
        </w:rPr>
        <w:t>catalytic site residues in Asparagine synthetase</w:t>
      </w:r>
      <w:r>
        <w:rPr>
          <w:rFonts w:cstheme="minorHAnsi"/>
        </w:rPr>
        <w:t xml:space="preserve"> are:</w:t>
      </w:r>
    </w:p>
    <w:tbl>
      <w:tblPr>
        <w:tblStyle w:val="TableGridLight"/>
        <w:tblW w:w="9085" w:type="dxa"/>
        <w:tblLayout w:type="fixed"/>
        <w:tblLook w:val="04A0" w:firstRow="1" w:lastRow="0" w:firstColumn="1" w:lastColumn="0" w:noHBand="0" w:noVBand="1"/>
      </w:tblPr>
      <w:tblGrid>
        <w:gridCol w:w="968"/>
        <w:gridCol w:w="1363"/>
        <w:gridCol w:w="3154"/>
        <w:gridCol w:w="3600"/>
      </w:tblGrid>
      <w:tr w:rsidR="00623ED5" w:rsidRPr="00623ED5" w14:paraId="064524F0" w14:textId="77777777" w:rsidTr="00623ED5">
        <w:trPr>
          <w:gridAfter w:val="2"/>
          <w:wAfter w:w="6754" w:type="dxa"/>
        </w:trPr>
        <w:tc>
          <w:tcPr>
            <w:tcW w:w="968" w:type="dxa"/>
            <w:hideMark/>
          </w:tcPr>
          <w:p w14:paraId="5279BFE0" w14:textId="77777777" w:rsidR="00623ED5" w:rsidRPr="00623ED5" w:rsidRDefault="00623ED5" w:rsidP="00623ED5">
            <w:pPr>
              <w:rPr>
                <w:rFonts w:eastAsia="Times New Roman" w:cstheme="minorHAnsi"/>
                <w:color w:val="222222"/>
                <w:sz w:val="24"/>
                <w:szCs w:val="24"/>
              </w:rPr>
            </w:pPr>
            <w:proofErr w:type="spellStart"/>
            <w:r w:rsidRPr="00623ED5">
              <w:rPr>
                <w:rFonts w:eastAsia="Times New Roman" w:cstheme="minorHAnsi"/>
                <w:color w:val="222222"/>
                <w:sz w:val="24"/>
                <w:szCs w:val="24"/>
              </w:rPr>
              <w:t>UniProt</w:t>
            </w:r>
            <w:proofErr w:type="spellEnd"/>
          </w:p>
        </w:tc>
        <w:tc>
          <w:tcPr>
            <w:tcW w:w="1363" w:type="dxa"/>
            <w:hideMark/>
          </w:tcPr>
          <w:p w14:paraId="23C2E12C"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PDB* (1ct9)</w:t>
            </w:r>
          </w:p>
        </w:tc>
      </w:tr>
      <w:tr w:rsidR="00623ED5" w:rsidRPr="00623ED5" w14:paraId="0B7AC2B3" w14:textId="77777777" w:rsidTr="00623ED5">
        <w:tc>
          <w:tcPr>
            <w:tcW w:w="968" w:type="dxa"/>
            <w:hideMark/>
          </w:tcPr>
          <w:p w14:paraId="25A6B766"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Cys2 (N-term)</w:t>
            </w:r>
          </w:p>
        </w:tc>
        <w:tc>
          <w:tcPr>
            <w:tcW w:w="1363" w:type="dxa"/>
            <w:hideMark/>
          </w:tcPr>
          <w:p w14:paraId="07D67DFA"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Ala1A (N-term)</w:t>
            </w:r>
          </w:p>
        </w:tc>
        <w:tc>
          <w:tcPr>
            <w:tcW w:w="3154" w:type="dxa"/>
            <w:hideMark/>
          </w:tcPr>
          <w:p w14:paraId="4AABA2F5"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Acts as a general acid/base to activate the cysteine nucleophile.</w:t>
            </w:r>
          </w:p>
        </w:tc>
        <w:tc>
          <w:tcPr>
            <w:tcW w:w="3600" w:type="dxa"/>
            <w:hideMark/>
          </w:tcPr>
          <w:p w14:paraId="35976141"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proton acceptor, proton donor</w:t>
            </w:r>
          </w:p>
        </w:tc>
      </w:tr>
      <w:tr w:rsidR="00623ED5" w:rsidRPr="00623ED5" w14:paraId="0643E393" w14:textId="77777777" w:rsidTr="00623ED5">
        <w:tc>
          <w:tcPr>
            <w:tcW w:w="968" w:type="dxa"/>
            <w:hideMark/>
          </w:tcPr>
          <w:p w14:paraId="7F8BF676"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Leu51 (main-C)</w:t>
            </w:r>
          </w:p>
        </w:tc>
        <w:tc>
          <w:tcPr>
            <w:tcW w:w="1363" w:type="dxa"/>
            <w:hideMark/>
          </w:tcPr>
          <w:p w14:paraId="377AF7DE"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Leu50A (main-C)</w:t>
            </w:r>
          </w:p>
        </w:tc>
        <w:tc>
          <w:tcPr>
            <w:tcW w:w="3154" w:type="dxa"/>
            <w:hideMark/>
          </w:tcPr>
          <w:p w14:paraId="0383C1D0"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Helps stabilise the reactive intermediates formed.</w:t>
            </w:r>
          </w:p>
        </w:tc>
        <w:tc>
          <w:tcPr>
            <w:tcW w:w="3600" w:type="dxa"/>
            <w:hideMark/>
          </w:tcPr>
          <w:p w14:paraId="70AF0AF2"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hydrogen bond acceptor, electrostatic stabiliser</w:t>
            </w:r>
          </w:p>
        </w:tc>
      </w:tr>
      <w:tr w:rsidR="00623ED5" w:rsidRPr="00623ED5" w14:paraId="76A61254" w14:textId="77777777" w:rsidTr="00623ED5">
        <w:tc>
          <w:tcPr>
            <w:tcW w:w="968" w:type="dxa"/>
            <w:hideMark/>
          </w:tcPr>
          <w:p w14:paraId="757E230A"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Thr322, Arg325</w:t>
            </w:r>
          </w:p>
        </w:tc>
        <w:tc>
          <w:tcPr>
            <w:tcW w:w="1363" w:type="dxa"/>
            <w:hideMark/>
          </w:tcPr>
          <w:p w14:paraId="03133005"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Thr321A, Arg324A</w:t>
            </w:r>
          </w:p>
        </w:tc>
        <w:tc>
          <w:tcPr>
            <w:tcW w:w="3154" w:type="dxa"/>
            <w:hideMark/>
          </w:tcPr>
          <w:p w14:paraId="1225ED30"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Bind and stabilise the phosphate groups of the ATP and reactive intermediates formed.</w:t>
            </w:r>
          </w:p>
        </w:tc>
        <w:tc>
          <w:tcPr>
            <w:tcW w:w="3600" w:type="dxa"/>
            <w:hideMark/>
          </w:tcPr>
          <w:p w14:paraId="5408F4D9"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hydrogen bond donor, electrostatic stabiliser</w:t>
            </w:r>
          </w:p>
        </w:tc>
      </w:tr>
      <w:tr w:rsidR="00623ED5" w:rsidRPr="00623ED5" w14:paraId="3AB96DA1" w14:textId="77777777" w:rsidTr="00623ED5">
        <w:tc>
          <w:tcPr>
            <w:tcW w:w="968" w:type="dxa"/>
            <w:hideMark/>
          </w:tcPr>
          <w:p w14:paraId="5C1A1720"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Cys2</w:t>
            </w:r>
          </w:p>
        </w:tc>
        <w:tc>
          <w:tcPr>
            <w:tcW w:w="1363" w:type="dxa"/>
            <w:hideMark/>
          </w:tcPr>
          <w:p w14:paraId="6FF61524"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Ala1A</w:t>
            </w:r>
          </w:p>
        </w:tc>
        <w:tc>
          <w:tcPr>
            <w:tcW w:w="3154" w:type="dxa"/>
            <w:hideMark/>
          </w:tcPr>
          <w:p w14:paraId="4E960335"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Acts as a catalytic nucleophile in the glutaminase domain reaction.</w:t>
            </w:r>
          </w:p>
        </w:tc>
        <w:tc>
          <w:tcPr>
            <w:tcW w:w="3600" w:type="dxa"/>
            <w:hideMark/>
          </w:tcPr>
          <w:p w14:paraId="6C05EF47"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covalently attached, hydrogen bond acceptor, nucleofuge, nucleophile, proton acceptor, proton donor</w:t>
            </w:r>
          </w:p>
        </w:tc>
      </w:tr>
      <w:tr w:rsidR="00623ED5" w:rsidRPr="00623ED5" w14:paraId="1EA43A4C" w14:textId="77777777" w:rsidTr="00623ED5">
        <w:tc>
          <w:tcPr>
            <w:tcW w:w="968" w:type="dxa"/>
            <w:hideMark/>
          </w:tcPr>
          <w:p w14:paraId="76AF969F"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Gly76 (main-N), Asn75</w:t>
            </w:r>
          </w:p>
        </w:tc>
        <w:tc>
          <w:tcPr>
            <w:tcW w:w="1363" w:type="dxa"/>
            <w:hideMark/>
          </w:tcPr>
          <w:p w14:paraId="4932497F"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Gly75A (main-N), Asn74A</w:t>
            </w:r>
          </w:p>
        </w:tc>
        <w:tc>
          <w:tcPr>
            <w:tcW w:w="3154" w:type="dxa"/>
            <w:hideMark/>
          </w:tcPr>
          <w:p w14:paraId="293A712B"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Forms the oxyanion hole that stabilises the reactive intermediates and transition states formed.</w:t>
            </w:r>
          </w:p>
        </w:tc>
        <w:tc>
          <w:tcPr>
            <w:tcW w:w="3600" w:type="dxa"/>
            <w:hideMark/>
          </w:tcPr>
          <w:p w14:paraId="421444E7" w14:textId="77777777" w:rsidR="00623ED5" w:rsidRPr="00623ED5" w:rsidRDefault="00623ED5" w:rsidP="00623ED5">
            <w:pPr>
              <w:rPr>
                <w:rFonts w:eastAsia="Times New Roman" w:cstheme="minorHAnsi"/>
                <w:color w:val="222222"/>
                <w:sz w:val="24"/>
                <w:szCs w:val="24"/>
              </w:rPr>
            </w:pPr>
            <w:r w:rsidRPr="00623ED5">
              <w:rPr>
                <w:rFonts w:eastAsia="Times New Roman" w:cstheme="minorHAnsi"/>
                <w:color w:val="222222"/>
                <w:sz w:val="24"/>
                <w:szCs w:val="24"/>
              </w:rPr>
              <w:t>hydrogen bond donor, electrostatic stabiliser</w:t>
            </w:r>
          </w:p>
        </w:tc>
      </w:tr>
    </w:tbl>
    <w:p w14:paraId="3DBEE0E8" w14:textId="77777777" w:rsidR="00623ED5" w:rsidRPr="00623ED5" w:rsidRDefault="00623ED5" w:rsidP="00623ED5">
      <w:pPr>
        <w:pStyle w:val="ListParagraph"/>
        <w:rPr>
          <w:rFonts w:cstheme="minorHAnsi"/>
        </w:rPr>
      </w:pPr>
    </w:p>
    <w:p w14:paraId="0FCC85AE" w14:textId="34312EB1" w:rsidR="00C96545" w:rsidRDefault="00C96545" w:rsidP="00C96545">
      <w:pPr>
        <w:pStyle w:val="ListParagraph"/>
        <w:rPr>
          <w:rFonts w:cstheme="minorHAnsi"/>
        </w:rPr>
      </w:pPr>
    </w:p>
    <w:p w14:paraId="5DD904E8" w14:textId="282A7030" w:rsidR="00C96545" w:rsidRDefault="00C96545" w:rsidP="00C96545">
      <w:pPr>
        <w:pStyle w:val="ListParagraph"/>
        <w:numPr>
          <w:ilvl w:val="0"/>
          <w:numId w:val="2"/>
        </w:numPr>
        <w:rPr>
          <w:rFonts w:cstheme="minorHAnsi"/>
        </w:rPr>
      </w:pPr>
      <w:r>
        <w:rPr>
          <w:rFonts w:cstheme="minorHAnsi"/>
        </w:rPr>
        <w:t>The Scientific name, taxonomy ID and number of chromosomes of the given organisms are as follows:</w:t>
      </w:r>
    </w:p>
    <w:tbl>
      <w:tblPr>
        <w:tblStyle w:val="TableGrid"/>
        <w:tblW w:w="0" w:type="auto"/>
        <w:tblInd w:w="720" w:type="dxa"/>
        <w:tblLook w:val="04A0" w:firstRow="1" w:lastRow="0" w:firstColumn="1" w:lastColumn="0" w:noHBand="0" w:noVBand="1"/>
      </w:tblPr>
      <w:tblGrid>
        <w:gridCol w:w="1705"/>
        <w:gridCol w:w="3116"/>
        <w:gridCol w:w="1311"/>
        <w:gridCol w:w="2164"/>
      </w:tblGrid>
      <w:tr w:rsidR="00E141AE" w14:paraId="5342D744" w14:textId="77777777" w:rsidTr="00E141AE">
        <w:tc>
          <w:tcPr>
            <w:tcW w:w="1705" w:type="dxa"/>
          </w:tcPr>
          <w:p w14:paraId="235F86CF" w14:textId="3B4D2D65" w:rsidR="00E141AE" w:rsidRDefault="00E141AE" w:rsidP="00C96545">
            <w:pPr>
              <w:pStyle w:val="ListParagraph"/>
              <w:ind w:left="0"/>
              <w:jc w:val="center"/>
              <w:rPr>
                <w:rFonts w:cstheme="minorHAnsi"/>
                <w:b/>
                <w:bCs/>
              </w:rPr>
            </w:pPr>
            <w:r>
              <w:rPr>
                <w:rFonts w:cstheme="minorHAnsi"/>
                <w:b/>
                <w:bCs/>
              </w:rPr>
              <w:t>Organism name</w:t>
            </w:r>
          </w:p>
        </w:tc>
        <w:tc>
          <w:tcPr>
            <w:tcW w:w="3116" w:type="dxa"/>
          </w:tcPr>
          <w:p w14:paraId="176527B7" w14:textId="6A8FA2A5" w:rsidR="00E141AE" w:rsidRPr="00C96545" w:rsidRDefault="00E141AE" w:rsidP="00C96545">
            <w:pPr>
              <w:pStyle w:val="ListParagraph"/>
              <w:ind w:left="0"/>
              <w:jc w:val="center"/>
              <w:rPr>
                <w:rFonts w:cstheme="minorHAnsi"/>
                <w:b/>
                <w:bCs/>
              </w:rPr>
            </w:pPr>
            <w:r>
              <w:rPr>
                <w:rFonts w:cstheme="minorHAnsi"/>
                <w:b/>
                <w:bCs/>
              </w:rPr>
              <w:t>Scientific Name</w:t>
            </w:r>
          </w:p>
        </w:tc>
        <w:tc>
          <w:tcPr>
            <w:tcW w:w="1311" w:type="dxa"/>
          </w:tcPr>
          <w:p w14:paraId="1EB16868" w14:textId="1C4386DF" w:rsidR="00E141AE" w:rsidRPr="00C96545" w:rsidRDefault="00E141AE" w:rsidP="00C96545">
            <w:pPr>
              <w:pStyle w:val="ListParagraph"/>
              <w:ind w:left="0"/>
              <w:jc w:val="center"/>
              <w:rPr>
                <w:rFonts w:cstheme="minorHAnsi"/>
                <w:b/>
                <w:bCs/>
              </w:rPr>
            </w:pPr>
            <w:r w:rsidRPr="00C96545">
              <w:rPr>
                <w:rFonts w:cstheme="minorHAnsi"/>
                <w:b/>
                <w:bCs/>
              </w:rPr>
              <w:t>Taxonomy ID</w:t>
            </w:r>
          </w:p>
        </w:tc>
        <w:tc>
          <w:tcPr>
            <w:tcW w:w="2164" w:type="dxa"/>
          </w:tcPr>
          <w:p w14:paraId="16FF17DA" w14:textId="71F39E41" w:rsidR="00E141AE" w:rsidRPr="00C96545" w:rsidRDefault="00E141AE" w:rsidP="00C96545">
            <w:pPr>
              <w:pStyle w:val="ListParagraph"/>
              <w:ind w:left="0"/>
              <w:jc w:val="center"/>
              <w:rPr>
                <w:rFonts w:cstheme="minorHAnsi"/>
                <w:b/>
                <w:bCs/>
              </w:rPr>
            </w:pPr>
            <w:r w:rsidRPr="00C96545">
              <w:rPr>
                <w:rFonts w:cstheme="minorHAnsi"/>
                <w:b/>
                <w:bCs/>
              </w:rPr>
              <w:t>Number of Chromosomes</w:t>
            </w:r>
          </w:p>
        </w:tc>
      </w:tr>
      <w:tr w:rsidR="00E141AE" w14:paraId="582E66E0" w14:textId="77777777" w:rsidTr="00E141AE">
        <w:tc>
          <w:tcPr>
            <w:tcW w:w="1705" w:type="dxa"/>
          </w:tcPr>
          <w:p w14:paraId="00999AD9" w14:textId="77777777" w:rsidR="00E141AE" w:rsidRDefault="00E141AE" w:rsidP="00C96545">
            <w:pPr>
              <w:rPr>
                <w:rFonts w:cstheme="minorHAnsi"/>
              </w:rPr>
            </w:pPr>
            <w:r>
              <w:rPr>
                <w:rFonts w:cstheme="minorHAnsi"/>
              </w:rPr>
              <w:t>Human</w:t>
            </w:r>
          </w:p>
          <w:p w14:paraId="232C0AC4" w14:textId="77777777" w:rsidR="00E141AE" w:rsidRDefault="00E141AE" w:rsidP="00C96545">
            <w:pPr>
              <w:rPr>
                <w:rFonts w:cstheme="minorHAnsi"/>
              </w:rPr>
            </w:pPr>
            <w:r>
              <w:rPr>
                <w:rFonts w:cstheme="minorHAnsi"/>
              </w:rPr>
              <w:t>Cat</w:t>
            </w:r>
          </w:p>
          <w:p w14:paraId="442B5D58" w14:textId="77777777" w:rsidR="00E141AE" w:rsidRDefault="00E141AE" w:rsidP="00C96545">
            <w:pPr>
              <w:rPr>
                <w:rFonts w:cstheme="minorHAnsi"/>
              </w:rPr>
            </w:pPr>
            <w:r>
              <w:rPr>
                <w:rFonts w:cstheme="minorHAnsi"/>
              </w:rPr>
              <w:t>Dog</w:t>
            </w:r>
          </w:p>
          <w:p w14:paraId="7A67AD93" w14:textId="77777777" w:rsidR="00E141AE" w:rsidRDefault="00E141AE" w:rsidP="00C96545">
            <w:pPr>
              <w:rPr>
                <w:rFonts w:cstheme="minorHAnsi"/>
              </w:rPr>
            </w:pPr>
            <w:r>
              <w:rPr>
                <w:rFonts w:cstheme="minorHAnsi"/>
              </w:rPr>
              <w:t>House Mouse</w:t>
            </w:r>
          </w:p>
          <w:p w14:paraId="792CD668" w14:textId="77777777" w:rsidR="00E141AE" w:rsidRDefault="00E141AE" w:rsidP="00C96545">
            <w:pPr>
              <w:rPr>
                <w:rFonts w:cstheme="minorHAnsi"/>
              </w:rPr>
            </w:pPr>
            <w:r>
              <w:rPr>
                <w:rFonts w:cstheme="minorHAnsi"/>
              </w:rPr>
              <w:t>Onion</w:t>
            </w:r>
          </w:p>
          <w:p w14:paraId="3FE48E63" w14:textId="32A0B8CC" w:rsidR="00E141AE" w:rsidRDefault="00E141AE" w:rsidP="00C96545">
            <w:pPr>
              <w:rPr>
                <w:rFonts w:cstheme="minorHAnsi"/>
              </w:rPr>
            </w:pPr>
            <w:proofErr w:type="spellStart"/>
            <w:r>
              <w:rPr>
                <w:rFonts w:cstheme="minorHAnsi"/>
              </w:rPr>
              <w:t>Thale</w:t>
            </w:r>
            <w:proofErr w:type="spellEnd"/>
            <w:r>
              <w:rPr>
                <w:rFonts w:cstheme="minorHAnsi"/>
              </w:rPr>
              <w:t xml:space="preserve"> cress</w:t>
            </w:r>
          </w:p>
        </w:tc>
        <w:tc>
          <w:tcPr>
            <w:tcW w:w="3116" w:type="dxa"/>
          </w:tcPr>
          <w:p w14:paraId="62A8B8A2" w14:textId="281BB8BB" w:rsidR="00E141AE" w:rsidRDefault="00E141AE" w:rsidP="00C96545">
            <w:pPr>
              <w:rPr>
                <w:rFonts w:cstheme="minorHAnsi"/>
              </w:rPr>
            </w:pPr>
            <w:r>
              <w:rPr>
                <w:rFonts w:cstheme="minorHAnsi"/>
              </w:rPr>
              <w:t>Homo sapiens</w:t>
            </w:r>
          </w:p>
          <w:p w14:paraId="1FDE2F25" w14:textId="5FF7167B" w:rsidR="00E141AE" w:rsidRDefault="00E141AE" w:rsidP="00C96545">
            <w:pPr>
              <w:rPr>
                <w:rFonts w:cstheme="minorHAnsi"/>
              </w:rPr>
            </w:pPr>
            <w:r>
              <w:rPr>
                <w:rFonts w:cstheme="minorHAnsi"/>
              </w:rPr>
              <w:t xml:space="preserve">Felis </w:t>
            </w:r>
            <w:proofErr w:type="spellStart"/>
            <w:r>
              <w:rPr>
                <w:rFonts w:cstheme="minorHAnsi"/>
              </w:rPr>
              <w:t>catus</w:t>
            </w:r>
            <w:proofErr w:type="spellEnd"/>
          </w:p>
          <w:p w14:paraId="51B93C53" w14:textId="4EED4093" w:rsidR="00E141AE" w:rsidRDefault="00E141AE" w:rsidP="00C96545">
            <w:pPr>
              <w:rPr>
                <w:rFonts w:cstheme="minorHAnsi"/>
              </w:rPr>
            </w:pPr>
            <w:r>
              <w:rPr>
                <w:rFonts w:cstheme="minorHAnsi"/>
              </w:rPr>
              <w:t xml:space="preserve">Canis </w:t>
            </w:r>
            <w:proofErr w:type="spellStart"/>
            <w:r>
              <w:rPr>
                <w:rFonts w:cstheme="minorHAnsi"/>
              </w:rPr>
              <w:t>lupis</w:t>
            </w:r>
            <w:proofErr w:type="spellEnd"/>
            <w:r>
              <w:rPr>
                <w:rFonts w:cstheme="minorHAnsi"/>
              </w:rPr>
              <w:t xml:space="preserve"> </w:t>
            </w:r>
            <w:proofErr w:type="spellStart"/>
            <w:r>
              <w:rPr>
                <w:rFonts w:cstheme="minorHAnsi"/>
              </w:rPr>
              <w:t>familiaris</w:t>
            </w:r>
            <w:proofErr w:type="spellEnd"/>
          </w:p>
          <w:p w14:paraId="348B95AB" w14:textId="16FAE2A5" w:rsidR="00E141AE" w:rsidRDefault="00E141AE" w:rsidP="00C96545">
            <w:pPr>
              <w:rPr>
                <w:rFonts w:cstheme="minorHAnsi"/>
              </w:rPr>
            </w:pPr>
            <w:r>
              <w:rPr>
                <w:rFonts w:cstheme="minorHAnsi"/>
              </w:rPr>
              <w:t>Mus musculus</w:t>
            </w:r>
          </w:p>
          <w:p w14:paraId="2742D170" w14:textId="1AF414C0" w:rsidR="00E141AE" w:rsidRDefault="00E141AE" w:rsidP="00C96545">
            <w:pPr>
              <w:rPr>
                <w:rFonts w:cstheme="minorHAnsi"/>
              </w:rPr>
            </w:pPr>
            <w:r>
              <w:rPr>
                <w:rFonts w:cstheme="minorHAnsi"/>
              </w:rPr>
              <w:t>Allium cepa</w:t>
            </w:r>
          </w:p>
          <w:p w14:paraId="46493A13" w14:textId="015079F5" w:rsidR="00E141AE" w:rsidRPr="00C96545" w:rsidRDefault="00E141AE" w:rsidP="00C96545">
            <w:pPr>
              <w:rPr>
                <w:rFonts w:cstheme="minorHAnsi"/>
              </w:rPr>
            </w:pPr>
            <w:r>
              <w:rPr>
                <w:rFonts w:cstheme="minorHAnsi"/>
              </w:rPr>
              <w:t>Arabidopsis thaliana</w:t>
            </w:r>
          </w:p>
        </w:tc>
        <w:tc>
          <w:tcPr>
            <w:tcW w:w="1311" w:type="dxa"/>
          </w:tcPr>
          <w:p w14:paraId="093C63EA" w14:textId="77777777" w:rsidR="00E141AE" w:rsidRDefault="00E141AE" w:rsidP="00C96545">
            <w:pPr>
              <w:pStyle w:val="ListParagraph"/>
              <w:ind w:left="0"/>
              <w:rPr>
                <w:rFonts w:cstheme="minorHAnsi"/>
              </w:rPr>
            </w:pPr>
            <w:r>
              <w:rPr>
                <w:rFonts w:cstheme="minorHAnsi"/>
              </w:rPr>
              <w:t>9606</w:t>
            </w:r>
          </w:p>
          <w:p w14:paraId="39B8313E" w14:textId="77777777" w:rsidR="00E141AE" w:rsidRDefault="00E141AE" w:rsidP="00C96545">
            <w:pPr>
              <w:pStyle w:val="ListParagraph"/>
              <w:ind w:left="0"/>
              <w:rPr>
                <w:rFonts w:cstheme="minorHAnsi"/>
              </w:rPr>
            </w:pPr>
            <w:r>
              <w:rPr>
                <w:rFonts w:cstheme="minorHAnsi"/>
              </w:rPr>
              <w:t>9685</w:t>
            </w:r>
          </w:p>
          <w:p w14:paraId="24C9A5A2" w14:textId="77777777" w:rsidR="00E141AE" w:rsidRDefault="00E141AE" w:rsidP="00C96545">
            <w:pPr>
              <w:pStyle w:val="ListParagraph"/>
              <w:ind w:left="0"/>
              <w:rPr>
                <w:rFonts w:cstheme="minorHAnsi"/>
              </w:rPr>
            </w:pPr>
            <w:r>
              <w:rPr>
                <w:rFonts w:cstheme="minorHAnsi"/>
              </w:rPr>
              <w:t>9615</w:t>
            </w:r>
          </w:p>
          <w:p w14:paraId="6A667927" w14:textId="77777777" w:rsidR="00E141AE" w:rsidRDefault="00E141AE" w:rsidP="00C96545">
            <w:pPr>
              <w:pStyle w:val="ListParagraph"/>
              <w:ind w:left="0"/>
              <w:rPr>
                <w:rFonts w:cstheme="minorHAnsi"/>
              </w:rPr>
            </w:pPr>
            <w:r>
              <w:rPr>
                <w:rFonts w:cstheme="minorHAnsi"/>
              </w:rPr>
              <w:t>10090</w:t>
            </w:r>
          </w:p>
          <w:p w14:paraId="6FA31782" w14:textId="77777777" w:rsidR="00E141AE" w:rsidRDefault="00E141AE" w:rsidP="00C96545">
            <w:pPr>
              <w:pStyle w:val="ListParagraph"/>
              <w:ind w:left="0"/>
              <w:rPr>
                <w:rFonts w:cstheme="minorHAnsi"/>
              </w:rPr>
            </w:pPr>
            <w:r>
              <w:rPr>
                <w:rFonts w:cstheme="minorHAnsi"/>
              </w:rPr>
              <w:t>4679</w:t>
            </w:r>
          </w:p>
          <w:p w14:paraId="0245B3BD" w14:textId="369E1FD7" w:rsidR="00E141AE" w:rsidRDefault="00E141AE" w:rsidP="00C96545">
            <w:pPr>
              <w:pStyle w:val="ListParagraph"/>
              <w:ind w:left="0"/>
              <w:rPr>
                <w:rFonts w:cstheme="minorHAnsi"/>
              </w:rPr>
            </w:pPr>
            <w:r>
              <w:rPr>
                <w:rFonts w:cstheme="minorHAnsi"/>
              </w:rPr>
              <w:t>3702</w:t>
            </w:r>
          </w:p>
        </w:tc>
        <w:tc>
          <w:tcPr>
            <w:tcW w:w="2164" w:type="dxa"/>
          </w:tcPr>
          <w:p w14:paraId="7BA9A78A" w14:textId="77777777" w:rsidR="00E141AE" w:rsidRDefault="00E141AE" w:rsidP="00C96545">
            <w:pPr>
              <w:pStyle w:val="ListParagraph"/>
              <w:ind w:left="0"/>
              <w:rPr>
                <w:rFonts w:cstheme="minorHAnsi"/>
              </w:rPr>
            </w:pPr>
            <w:r>
              <w:rPr>
                <w:rFonts w:cstheme="minorHAnsi"/>
              </w:rPr>
              <w:t>46</w:t>
            </w:r>
          </w:p>
          <w:p w14:paraId="29516D08" w14:textId="77777777" w:rsidR="00E141AE" w:rsidRDefault="00E141AE" w:rsidP="00C96545">
            <w:pPr>
              <w:pStyle w:val="ListParagraph"/>
              <w:ind w:left="0"/>
              <w:rPr>
                <w:rFonts w:cstheme="minorHAnsi"/>
              </w:rPr>
            </w:pPr>
            <w:r>
              <w:rPr>
                <w:rFonts w:cstheme="minorHAnsi"/>
              </w:rPr>
              <w:t>38</w:t>
            </w:r>
          </w:p>
          <w:p w14:paraId="5C440075" w14:textId="77777777" w:rsidR="00E141AE" w:rsidRDefault="00E141AE" w:rsidP="00C96545">
            <w:pPr>
              <w:pStyle w:val="ListParagraph"/>
              <w:ind w:left="0"/>
              <w:rPr>
                <w:rFonts w:cstheme="minorHAnsi"/>
              </w:rPr>
            </w:pPr>
            <w:r>
              <w:rPr>
                <w:rFonts w:cstheme="minorHAnsi"/>
              </w:rPr>
              <w:t>78</w:t>
            </w:r>
          </w:p>
          <w:p w14:paraId="1769F04D" w14:textId="77777777" w:rsidR="00E141AE" w:rsidRDefault="00E141AE" w:rsidP="00C96545">
            <w:pPr>
              <w:pStyle w:val="ListParagraph"/>
              <w:ind w:left="0"/>
              <w:rPr>
                <w:rFonts w:cstheme="minorHAnsi"/>
              </w:rPr>
            </w:pPr>
            <w:r>
              <w:rPr>
                <w:rFonts w:cstheme="minorHAnsi"/>
              </w:rPr>
              <w:t>40</w:t>
            </w:r>
          </w:p>
          <w:p w14:paraId="02C03605" w14:textId="77777777" w:rsidR="00E141AE" w:rsidRDefault="00E141AE" w:rsidP="00C96545">
            <w:pPr>
              <w:pStyle w:val="ListParagraph"/>
              <w:ind w:left="0"/>
              <w:rPr>
                <w:rFonts w:cstheme="minorHAnsi"/>
              </w:rPr>
            </w:pPr>
            <w:r>
              <w:rPr>
                <w:rFonts w:cstheme="minorHAnsi"/>
              </w:rPr>
              <w:t>16</w:t>
            </w:r>
          </w:p>
          <w:p w14:paraId="470CFC0D" w14:textId="4A480B3D" w:rsidR="00E141AE" w:rsidRDefault="00E141AE" w:rsidP="00C96545">
            <w:pPr>
              <w:pStyle w:val="ListParagraph"/>
              <w:ind w:left="0"/>
              <w:rPr>
                <w:rFonts w:cstheme="minorHAnsi"/>
              </w:rPr>
            </w:pPr>
            <w:r>
              <w:rPr>
                <w:rFonts w:cstheme="minorHAnsi"/>
              </w:rPr>
              <w:t>10</w:t>
            </w:r>
          </w:p>
        </w:tc>
      </w:tr>
    </w:tbl>
    <w:p w14:paraId="7F1E9758" w14:textId="77777777" w:rsidR="00C96545" w:rsidRDefault="00C96545" w:rsidP="00C96545">
      <w:pPr>
        <w:pStyle w:val="ListParagraph"/>
        <w:rPr>
          <w:rFonts w:cstheme="minorHAnsi"/>
        </w:rPr>
      </w:pPr>
    </w:p>
    <w:p w14:paraId="616B876F" w14:textId="753787FC" w:rsidR="00C96545" w:rsidRDefault="00C96545" w:rsidP="00C96545">
      <w:pPr>
        <w:pStyle w:val="ListParagraph"/>
        <w:rPr>
          <w:rFonts w:cstheme="minorHAnsi"/>
        </w:rPr>
      </w:pPr>
    </w:p>
    <w:p w14:paraId="6E68C681" w14:textId="0559AE86" w:rsidR="00C96545" w:rsidRDefault="0013326A" w:rsidP="00C96545">
      <w:pPr>
        <w:pStyle w:val="ListParagraph"/>
        <w:numPr>
          <w:ilvl w:val="0"/>
          <w:numId w:val="2"/>
        </w:numPr>
        <w:rPr>
          <w:rFonts w:cstheme="minorHAnsi"/>
        </w:rPr>
      </w:pPr>
      <w:r>
        <w:rPr>
          <w:rFonts w:cstheme="minorHAnsi"/>
        </w:rPr>
        <w:t xml:space="preserve">NCBI E-Utilities (Entrez Programming Utilities) have a fixed URL syntax that </w:t>
      </w:r>
      <w:proofErr w:type="gramStart"/>
      <w:r>
        <w:rPr>
          <w:rFonts w:cstheme="minorHAnsi"/>
        </w:rPr>
        <w:t>translates  a</w:t>
      </w:r>
      <w:proofErr w:type="gramEnd"/>
      <w:r>
        <w:rPr>
          <w:rFonts w:cstheme="minorHAnsi"/>
        </w:rPr>
        <w:t xml:space="preserve"> standard set of input parameters into the values necessary for various NCBI software components to search and retrieve the requested data. </w:t>
      </w:r>
    </w:p>
    <w:p w14:paraId="5C88FF5A" w14:textId="2AC94872" w:rsidR="0013326A" w:rsidRDefault="0013326A" w:rsidP="0013326A">
      <w:pPr>
        <w:pStyle w:val="ListParagraph"/>
        <w:rPr>
          <w:rFonts w:cstheme="minorHAnsi"/>
        </w:rPr>
      </w:pPr>
      <w:r>
        <w:rPr>
          <w:rFonts w:cstheme="minorHAnsi"/>
        </w:rPr>
        <w:t xml:space="preserve">All NCBI Utilities begin with the following string: </w:t>
      </w:r>
      <w:hyperlink r:id="rId20" w:history="1">
        <w:r w:rsidRPr="00E84494">
          <w:rPr>
            <w:rStyle w:val="Hyperlink"/>
            <w:rFonts w:cstheme="minorHAnsi"/>
          </w:rPr>
          <w:t>https://eutils.ncbi.nlm.nih.gov/entrez/eutils/</w:t>
        </w:r>
      </w:hyperlink>
    </w:p>
    <w:p w14:paraId="7061F57C" w14:textId="6EF3463D" w:rsidR="0013326A" w:rsidRDefault="0013326A" w:rsidP="0013326A">
      <w:pPr>
        <w:pStyle w:val="ListParagraph"/>
        <w:rPr>
          <w:rFonts w:cstheme="minorHAnsi"/>
        </w:rPr>
      </w:pPr>
      <w:r>
        <w:rPr>
          <w:rFonts w:cstheme="minorHAnsi"/>
        </w:rPr>
        <w:t>These URLs are direct requests to servers that are used only by the E-Utilities and that are optimized to give users the best performance</w:t>
      </w:r>
    </w:p>
    <w:p w14:paraId="05DA74C5" w14:textId="253AF8FC" w:rsidR="0013326A" w:rsidRDefault="0013326A" w:rsidP="0013326A">
      <w:pPr>
        <w:pStyle w:val="ListParagraph"/>
        <w:rPr>
          <w:rFonts w:cstheme="minorHAnsi"/>
        </w:rPr>
      </w:pPr>
      <w:r>
        <w:rPr>
          <w:rFonts w:cstheme="minorHAnsi"/>
        </w:rPr>
        <w:t>For basic downloading of full records, the following syntax is used:</w:t>
      </w:r>
    </w:p>
    <w:p w14:paraId="626EA37A" w14:textId="354C2A2A" w:rsidR="0013326A" w:rsidRDefault="0013326A" w:rsidP="0013326A">
      <w:pPr>
        <w:pStyle w:val="ListParagraph"/>
        <w:rPr>
          <w:rFonts w:ascii="Courier New" w:hAnsi="Courier New" w:cs="Courier New"/>
        </w:rPr>
      </w:pPr>
      <w:proofErr w:type="gramStart"/>
      <w:r w:rsidRPr="0013326A">
        <w:rPr>
          <w:rFonts w:ascii="Courier New" w:hAnsi="Courier New" w:cs="Courier New"/>
        </w:rPr>
        <w:t>efetch.fcgi</w:t>
      </w:r>
      <w:proofErr w:type="gramEnd"/>
      <w:r w:rsidRPr="0013326A">
        <w:rPr>
          <w:rFonts w:ascii="Courier New" w:hAnsi="Courier New" w:cs="Courier New"/>
        </w:rPr>
        <w:t>?db=&lt;database&gt;&amp;id=&lt;uid_list&gt;&amp;rettype=&lt;retrieval_type&gt;&amp;retmode=&lt;retrieval_mode&gt;</w:t>
      </w:r>
    </w:p>
    <w:p w14:paraId="45FA67FF" w14:textId="1B1B2A1F" w:rsidR="0013326A" w:rsidRDefault="00447F7A" w:rsidP="0013326A">
      <w:pPr>
        <w:pStyle w:val="ListParagraph"/>
        <w:rPr>
          <w:rFonts w:cstheme="minorHAnsi"/>
        </w:rPr>
      </w:pPr>
      <w:r>
        <w:rPr>
          <w:rFonts w:cstheme="minorHAnsi"/>
        </w:rPr>
        <w:t>for downloading some data in FASTA format, the following syntax is used:</w:t>
      </w:r>
    </w:p>
    <w:p w14:paraId="7C2BAA2B" w14:textId="3581D545" w:rsidR="00447F7A" w:rsidRDefault="00447F7A" w:rsidP="00447F7A">
      <w:pPr>
        <w:pStyle w:val="ListParagraph"/>
        <w:rPr>
          <w:rFonts w:ascii="Courier New" w:hAnsi="Courier New" w:cs="Courier New"/>
        </w:rPr>
      </w:pPr>
      <w:proofErr w:type="gramStart"/>
      <w:r w:rsidRPr="00447F7A">
        <w:rPr>
          <w:rFonts w:ascii="Courier New" w:hAnsi="Courier New" w:cs="Courier New"/>
        </w:rPr>
        <w:t>efetch.fcgi</w:t>
      </w:r>
      <w:proofErr w:type="gramEnd"/>
      <w:r w:rsidRPr="00447F7A">
        <w:rPr>
          <w:rFonts w:ascii="Courier New" w:hAnsi="Courier New" w:cs="Courier New"/>
        </w:rPr>
        <w:t>?db=&lt;database&gt;&amp;id=&lt;uid_list&gt;&amp;rettype=</w:t>
      </w:r>
      <w:r w:rsidRPr="00447F7A">
        <w:rPr>
          <w:rFonts w:ascii="Courier New" w:hAnsi="Courier New" w:cs="Courier New"/>
          <w:b/>
          <w:bCs/>
        </w:rPr>
        <w:t>fasta</w:t>
      </w:r>
      <w:r w:rsidRPr="00447F7A">
        <w:rPr>
          <w:rFonts w:ascii="Courier New" w:hAnsi="Courier New" w:cs="Courier New"/>
        </w:rPr>
        <w:t>&amp;retmode=&lt;retrieval_mode&gt;</w:t>
      </w:r>
    </w:p>
    <w:p w14:paraId="50DF7C66" w14:textId="09C9D24B" w:rsidR="00447F7A" w:rsidRDefault="00447F7A" w:rsidP="00447F7A">
      <w:pPr>
        <w:pStyle w:val="ListParagraph"/>
        <w:rPr>
          <w:rFonts w:cstheme="minorHAnsi"/>
        </w:rPr>
      </w:pPr>
      <w:r w:rsidRPr="00447F7A">
        <w:rPr>
          <w:rFonts w:cstheme="minorHAnsi"/>
        </w:rPr>
        <w:t>(</w:t>
      </w:r>
      <w:proofErr w:type="gramStart"/>
      <w:r w:rsidRPr="00447F7A">
        <w:rPr>
          <w:rFonts w:cstheme="minorHAnsi"/>
        </w:rPr>
        <w:t>in</w:t>
      </w:r>
      <w:proofErr w:type="gramEnd"/>
      <w:r w:rsidRPr="00447F7A">
        <w:rPr>
          <w:rFonts w:cstheme="minorHAnsi"/>
        </w:rPr>
        <w:t xml:space="preserve"> the above syntax, the change of the basic syntax is bolded with “FASTA” signifying that when the word “</w:t>
      </w:r>
      <w:proofErr w:type="spellStart"/>
      <w:r w:rsidRPr="00447F7A">
        <w:rPr>
          <w:rFonts w:cstheme="minorHAnsi"/>
        </w:rPr>
        <w:t>fasta</w:t>
      </w:r>
      <w:proofErr w:type="spellEnd"/>
      <w:r w:rsidRPr="00447F7A">
        <w:rPr>
          <w:rFonts w:cstheme="minorHAnsi"/>
        </w:rPr>
        <w:t>” is inserted in that place we would get the information in FASTA format</w:t>
      </w:r>
      <w:r>
        <w:rPr>
          <w:rFonts w:cstheme="minorHAnsi"/>
        </w:rPr>
        <w:t>)</w:t>
      </w:r>
    </w:p>
    <w:p w14:paraId="1E9536AE" w14:textId="5D5F63DC" w:rsidR="00F5516A" w:rsidRDefault="00F5516A" w:rsidP="00447F7A">
      <w:pPr>
        <w:pStyle w:val="ListParagraph"/>
        <w:rPr>
          <w:rFonts w:cstheme="minorHAnsi"/>
        </w:rPr>
      </w:pPr>
    </w:p>
    <w:p w14:paraId="460B09A9" w14:textId="76EDE102" w:rsidR="00F5516A" w:rsidRDefault="00E141AE" w:rsidP="00E141AE">
      <w:pPr>
        <w:pStyle w:val="ListParagraph"/>
        <w:numPr>
          <w:ilvl w:val="0"/>
          <w:numId w:val="2"/>
        </w:numPr>
        <w:rPr>
          <w:rFonts w:cstheme="minorHAnsi"/>
        </w:rPr>
      </w:pPr>
      <w:r>
        <w:rPr>
          <w:rFonts w:cstheme="minorHAnsi"/>
        </w:rPr>
        <w:t>Two databases for the following categories:</w:t>
      </w:r>
    </w:p>
    <w:p w14:paraId="1EDDFAAF" w14:textId="42783A24" w:rsidR="00E141AE" w:rsidRDefault="00E141AE" w:rsidP="00E141AE">
      <w:pPr>
        <w:pStyle w:val="ListParagraph"/>
        <w:numPr>
          <w:ilvl w:val="0"/>
          <w:numId w:val="9"/>
        </w:numPr>
        <w:rPr>
          <w:rFonts w:cstheme="minorHAnsi"/>
        </w:rPr>
      </w:pPr>
      <w:r>
        <w:rPr>
          <w:rFonts w:cstheme="minorHAnsi"/>
        </w:rPr>
        <w:t>Protein Properties:</w:t>
      </w:r>
    </w:p>
    <w:p w14:paraId="195B3F89" w14:textId="15C05E8B" w:rsidR="00E141AE" w:rsidRDefault="00E141AE" w:rsidP="00E141AE">
      <w:pPr>
        <w:pStyle w:val="ListParagraph"/>
        <w:numPr>
          <w:ilvl w:val="0"/>
          <w:numId w:val="10"/>
        </w:numPr>
        <w:rPr>
          <w:rFonts w:cstheme="minorHAnsi"/>
        </w:rPr>
      </w:pPr>
      <w:proofErr w:type="spellStart"/>
      <w:r>
        <w:rPr>
          <w:rFonts w:cstheme="minorHAnsi"/>
        </w:rPr>
        <w:t>Cybase</w:t>
      </w:r>
      <w:proofErr w:type="spellEnd"/>
    </w:p>
    <w:p w14:paraId="0FF7C5CD" w14:textId="445484B1" w:rsidR="00E141AE" w:rsidRDefault="00E141AE" w:rsidP="00E141AE">
      <w:pPr>
        <w:pStyle w:val="ListParagraph"/>
        <w:numPr>
          <w:ilvl w:val="0"/>
          <w:numId w:val="10"/>
        </w:numPr>
        <w:rPr>
          <w:rFonts w:cstheme="minorHAnsi"/>
        </w:rPr>
      </w:pPr>
      <w:proofErr w:type="spellStart"/>
      <w:r>
        <w:rPr>
          <w:rFonts w:cstheme="minorHAnsi"/>
        </w:rPr>
        <w:t>eProS</w:t>
      </w:r>
      <w:proofErr w:type="spellEnd"/>
    </w:p>
    <w:p w14:paraId="79735B2E" w14:textId="77777777" w:rsidR="00816BD2" w:rsidRPr="00816BD2" w:rsidRDefault="00816BD2" w:rsidP="00816BD2">
      <w:pPr>
        <w:rPr>
          <w:rFonts w:cstheme="minorHAnsi"/>
        </w:rPr>
      </w:pPr>
    </w:p>
    <w:p w14:paraId="32EA1774" w14:textId="19F0C223" w:rsidR="00E141AE" w:rsidRDefault="00816BD2" w:rsidP="00E141AE">
      <w:pPr>
        <w:pStyle w:val="ListParagraph"/>
        <w:numPr>
          <w:ilvl w:val="0"/>
          <w:numId w:val="9"/>
        </w:numPr>
        <w:rPr>
          <w:rFonts w:cstheme="minorHAnsi"/>
        </w:rPr>
      </w:pPr>
      <w:r>
        <w:rPr>
          <w:rFonts w:cstheme="minorHAnsi"/>
        </w:rPr>
        <w:t>Small Molecules (structure related):</w:t>
      </w:r>
    </w:p>
    <w:p w14:paraId="51DA6956" w14:textId="654AC1B9" w:rsidR="00816BD2" w:rsidRDefault="00816BD2" w:rsidP="00816BD2">
      <w:pPr>
        <w:pStyle w:val="ListParagraph"/>
        <w:numPr>
          <w:ilvl w:val="0"/>
          <w:numId w:val="11"/>
        </w:numPr>
        <w:rPr>
          <w:rFonts w:cstheme="minorHAnsi"/>
        </w:rPr>
      </w:pPr>
      <w:proofErr w:type="spellStart"/>
      <w:r>
        <w:rPr>
          <w:rFonts w:cstheme="minorHAnsi"/>
        </w:rPr>
        <w:t>ChemBank</w:t>
      </w:r>
      <w:proofErr w:type="spellEnd"/>
    </w:p>
    <w:p w14:paraId="7FF6B25E" w14:textId="54C60E47" w:rsidR="00816BD2" w:rsidRDefault="00816BD2" w:rsidP="00816BD2">
      <w:pPr>
        <w:pStyle w:val="ListParagraph"/>
        <w:numPr>
          <w:ilvl w:val="0"/>
          <w:numId w:val="11"/>
        </w:numPr>
        <w:rPr>
          <w:rFonts w:cstheme="minorHAnsi"/>
        </w:rPr>
      </w:pPr>
      <w:proofErr w:type="spellStart"/>
      <w:r>
        <w:rPr>
          <w:rFonts w:cstheme="minorHAnsi"/>
        </w:rPr>
        <w:t>Hemolytik</w:t>
      </w:r>
      <w:proofErr w:type="spellEnd"/>
    </w:p>
    <w:p w14:paraId="4D1EAF21" w14:textId="77777777" w:rsidR="00816BD2" w:rsidRPr="00816BD2" w:rsidRDefault="00816BD2" w:rsidP="00816BD2">
      <w:pPr>
        <w:rPr>
          <w:rFonts w:cstheme="minorHAnsi"/>
        </w:rPr>
      </w:pPr>
    </w:p>
    <w:p w14:paraId="1C715BC1" w14:textId="1E745E91" w:rsidR="00816BD2" w:rsidRDefault="00816BD2" w:rsidP="00816BD2">
      <w:pPr>
        <w:pStyle w:val="ListParagraph"/>
        <w:numPr>
          <w:ilvl w:val="0"/>
          <w:numId w:val="9"/>
        </w:numPr>
        <w:rPr>
          <w:rFonts w:cstheme="minorHAnsi"/>
        </w:rPr>
      </w:pPr>
      <w:r>
        <w:rPr>
          <w:rFonts w:cstheme="minorHAnsi"/>
        </w:rPr>
        <w:t>Cancer gene databases:</w:t>
      </w:r>
    </w:p>
    <w:p w14:paraId="715CB5B7" w14:textId="121104EF" w:rsidR="00816BD2" w:rsidRDefault="00816BD2" w:rsidP="00816BD2">
      <w:pPr>
        <w:pStyle w:val="ListParagraph"/>
        <w:numPr>
          <w:ilvl w:val="0"/>
          <w:numId w:val="12"/>
        </w:numPr>
        <w:rPr>
          <w:rFonts w:cstheme="minorHAnsi"/>
        </w:rPr>
      </w:pPr>
      <w:proofErr w:type="spellStart"/>
      <w:r>
        <w:rPr>
          <w:rFonts w:cstheme="minorHAnsi"/>
        </w:rPr>
        <w:t>ArrayMap</w:t>
      </w:r>
      <w:proofErr w:type="spellEnd"/>
    </w:p>
    <w:p w14:paraId="31F6FCDF" w14:textId="02B078AF" w:rsidR="00816BD2" w:rsidRDefault="00816BD2" w:rsidP="00816BD2">
      <w:pPr>
        <w:pStyle w:val="ListParagraph"/>
        <w:numPr>
          <w:ilvl w:val="0"/>
          <w:numId w:val="12"/>
        </w:numPr>
        <w:rPr>
          <w:rFonts w:cstheme="minorHAnsi"/>
        </w:rPr>
      </w:pPr>
      <w:proofErr w:type="spellStart"/>
      <w:r>
        <w:rPr>
          <w:rFonts w:cstheme="minorHAnsi"/>
        </w:rPr>
        <w:t>CancerGenes</w:t>
      </w:r>
      <w:proofErr w:type="spellEnd"/>
    </w:p>
    <w:p w14:paraId="47128ECA" w14:textId="77777777" w:rsidR="00816BD2" w:rsidRPr="00816BD2" w:rsidRDefault="00816BD2" w:rsidP="00816BD2">
      <w:pPr>
        <w:rPr>
          <w:rFonts w:cstheme="minorHAnsi"/>
        </w:rPr>
      </w:pPr>
    </w:p>
    <w:sectPr w:rsidR="00816BD2" w:rsidRPr="00816BD2">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096A" w14:textId="77777777" w:rsidR="001C1806" w:rsidRDefault="001C1806" w:rsidP="001C1806">
      <w:pPr>
        <w:spacing w:after="0" w:line="240" w:lineRule="auto"/>
      </w:pPr>
      <w:r>
        <w:separator/>
      </w:r>
    </w:p>
  </w:endnote>
  <w:endnote w:type="continuationSeparator" w:id="0">
    <w:p w14:paraId="484E6041" w14:textId="77777777" w:rsidR="001C1806" w:rsidRDefault="001C1806" w:rsidP="001C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7662D" w14:textId="238D52CD" w:rsidR="00F820C0" w:rsidRPr="009A14C3" w:rsidRDefault="00F820C0">
    <w:pPr>
      <w:pStyle w:val="Footer"/>
    </w:pPr>
    <w:r w:rsidRPr="009A14C3">
      <w:rPr>
        <w:noProof/>
      </w:rPr>
      <mc:AlternateContent>
        <mc:Choice Requires="wpg">
          <w:drawing>
            <wp:anchor distT="0" distB="0" distL="114300" distR="114300" simplePos="0" relativeHeight="251661312" behindDoc="0" locked="0" layoutInCell="1" allowOverlap="1" wp14:anchorId="7FAE3904" wp14:editId="59CE57A5">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B6B12" w14:textId="0C4790D4" w:rsidR="00F820C0" w:rsidRDefault="00870BF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20C0">
                                  <w:rPr>
                                    <w:color w:val="808080" w:themeColor="background1" w:themeShade="80"/>
                                    <w:sz w:val="20"/>
                                    <w:szCs w:val="20"/>
                                  </w:rPr>
                                  <w:t>Saidhar Dumpalagadda</w:t>
                                </w:r>
                              </w:sdtContent>
                            </w:sdt>
                            <w:r w:rsidR="00F820C0">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F820C0">
                                  <w:rPr>
                                    <w:caps/>
                                    <w:color w:val="808080" w:themeColor="background1" w:themeShade="80"/>
                                    <w:sz w:val="20"/>
                                    <w:szCs w:val="20"/>
                                  </w:rPr>
                                  <w:t>BE19B029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FAE3904"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CFB6B12" w14:textId="0C4790D4" w:rsidR="00F820C0" w:rsidRDefault="00870BF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20C0">
                            <w:rPr>
                              <w:color w:val="808080" w:themeColor="background1" w:themeShade="80"/>
                              <w:sz w:val="20"/>
                              <w:szCs w:val="20"/>
                            </w:rPr>
                            <w:t>Saidhar Dumpalagadda</w:t>
                          </w:r>
                        </w:sdtContent>
                      </w:sdt>
                      <w:r w:rsidR="00F820C0">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F820C0">
                            <w:rPr>
                              <w:caps/>
                              <w:color w:val="808080" w:themeColor="background1" w:themeShade="80"/>
                              <w:sz w:val="20"/>
                              <w:szCs w:val="20"/>
                            </w:rPr>
                            <w:t>BE19B029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5221" w14:textId="77777777" w:rsidR="001C1806" w:rsidRDefault="001C1806" w:rsidP="001C1806">
      <w:pPr>
        <w:spacing w:after="0" w:line="240" w:lineRule="auto"/>
      </w:pPr>
      <w:r>
        <w:separator/>
      </w:r>
    </w:p>
  </w:footnote>
  <w:footnote w:type="continuationSeparator" w:id="0">
    <w:p w14:paraId="3E000D05" w14:textId="77777777" w:rsidR="001C1806" w:rsidRDefault="001C1806" w:rsidP="001C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5FED" w14:textId="75B9997C" w:rsidR="00F820C0" w:rsidRDefault="00F820C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C42127F" wp14:editId="3DCC741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5B3" w14:textId="77777777" w:rsidR="00F820C0" w:rsidRDefault="00F820C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2127F"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97F5B3" w14:textId="77777777" w:rsidR="00F820C0" w:rsidRDefault="00F820C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368"/>
    <w:multiLevelType w:val="hybridMultilevel"/>
    <w:tmpl w:val="5D481F5A"/>
    <w:lvl w:ilvl="0" w:tplc="FC642A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F2509E"/>
    <w:multiLevelType w:val="hybridMultilevel"/>
    <w:tmpl w:val="A9221BFE"/>
    <w:lvl w:ilvl="0" w:tplc="2390AA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145A61"/>
    <w:multiLevelType w:val="hybridMultilevel"/>
    <w:tmpl w:val="D02CE7BA"/>
    <w:lvl w:ilvl="0" w:tplc="DC2E931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3FF356D"/>
    <w:multiLevelType w:val="hybridMultilevel"/>
    <w:tmpl w:val="994CA81A"/>
    <w:lvl w:ilvl="0" w:tplc="7E3AF2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FC200B"/>
    <w:multiLevelType w:val="hybridMultilevel"/>
    <w:tmpl w:val="EEE436D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286E25"/>
    <w:multiLevelType w:val="hybridMultilevel"/>
    <w:tmpl w:val="7FC4FB5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A4913BD"/>
    <w:multiLevelType w:val="hybridMultilevel"/>
    <w:tmpl w:val="1D98C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B457CE"/>
    <w:multiLevelType w:val="hybridMultilevel"/>
    <w:tmpl w:val="1AB4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3D3121"/>
    <w:multiLevelType w:val="hybridMultilevel"/>
    <w:tmpl w:val="1228F2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14F25DF"/>
    <w:multiLevelType w:val="hybridMultilevel"/>
    <w:tmpl w:val="F10A8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5E1AC5"/>
    <w:multiLevelType w:val="hybridMultilevel"/>
    <w:tmpl w:val="FDBA6228"/>
    <w:lvl w:ilvl="0" w:tplc="685CEC6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780240"/>
    <w:multiLevelType w:val="hybridMultilevel"/>
    <w:tmpl w:val="10365B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6"/>
  </w:num>
  <w:num w:numId="3">
    <w:abstractNumId w:val="4"/>
  </w:num>
  <w:num w:numId="4">
    <w:abstractNumId w:val="8"/>
  </w:num>
  <w:num w:numId="5">
    <w:abstractNumId w:val="11"/>
  </w:num>
  <w:num w:numId="6">
    <w:abstractNumId w:val="5"/>
  </w:num>
  <w:num w:numId="7">
    <w:abstractNumId w:val="7"/>
  </w:num>
  <w:num w:numId="8">
    <w:abstractNumId w:val="0"/>
  </w:num>
  <w:num w:numId="9">
    <w:abstractNumId w:val="3"/>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A9"/>
    <w:rsid w:val="00061176"/>
    <w:rsid w:val="000D1D47"/>
    <w:rsid w:val="0013326A"/>
    <w:rsid w:val="001573A5"/>
    <w:rsid w:val="001C1806"/>
    <w:rsid w:val="00221D17"/>
    <w:rsid w:val="002353A8"/>
    <w:rsid w:val="00257479"/>
    <w:rsid w:val="00261CE7"/>
    <w:rsid w:val="00285EBC"/>
    <w:rsid w:val="003224E1"/>
    <w:rsid w:val="003B1141"/>
    <w:rsid w:val="00447F7A"/>
    <w:rsid w:val="004B3B56"/>
    <w:rsid w:val="00515AA8"/>
    <w:rsid w:val="00623ED5"/>
    <w:rsid w:val="00750AB5"/>
    <w:rsid w:val="007C6AEB"/>
    <w:rsid w:val="00816BD2"/>
    <w:rsid w:val="008567FC"/>
    <w:rsid w:val="00877105"/>
    <w:rsid w:val="008A7DCD"/>
    <w:rsid w:val="008C3E08"/>
    <w:rsid w:val="009A14C3"/>
    <w:rsid w:val="00A134A9"/>
    <w:rsid w:val="00A139A9"/>
    <w:rsid w:val="00AA3093"/>
    <w:rsid w:val="00AA5927"/>
    <w:rsid w:val="00AF6CF1"/>
    <w:rsid w:val="00BD3019"/>
    <w:rsid w:val="00C64214"/>
    <w:rsid w:val="00C96545"/>
    <w:rsid w:val="00CF7457"/>
    <w:rsid w:val="00D64262"/>
    <w:rsid w:val="00DD7D92"/>
    <w:rsid w:val="00E00033"/>
    <w:rsid w:val="00E141AE"/>
    <w:rsid w:val="00E83CD8"/>
    <w:rsid w:val="00F5516A"/>
    <w:rsid w:val="00F820C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DCB525"/>
  <w15:chartTrackingRefBased/>
  <w15:docId w15:val="{1605B720-859B-4EC5-A15D-1B251EC3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9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39A9"/>
    <w:pPr>
      <w:ind w:left="720"/>
      <w:contextualSpacing/>
    </w:pPr>
  </w:style>
  <w:style w:type="character" w:styleId="Hyperlink">
    <w:name w:val="Hyperlink"/>
    <w:basedOn w:val="DefaultParagraphFont"/>
    <w:uiPriority w:val="99"/>
    <w:unhideWhenUsed/>
    <w:rsid w:val="00E83CD8"/>
    <w:rPr>
      <w:color w:val="0563C1" w:themeColor="hyperlink"/>
      <w:u w:val="single"/>
    </w:rPr>
  </w:style>
  <w:style w:type="character" w:styleId="UnresolvedMention">
    <w:name w:val="Unresolved Mention"/>
    <w:basedOn w:val="DefaultParagraphFont"/>
    <w:uiPriority w:val="99"/>
    <w:semiHidden/>
    <w:unhideWhenUsed/>
    <w:rsid w:val="00E83CD8"/>
    <w:rPr>
      <w:color w:val="605E5C"/>
      <w:shd w:val="clear" w:color="auto" w:fill="E1DFDD"/>
    </w:rPr>
  </w:style>
  <w:style w:type="character" w:styleId="FollowedHyperlink">
    <w:name w:val="FollowedHyperlink"/>
    <w:basedOn w:val="DefaultParagraphFont"/>
    <w:uiPriority w:val="99"/>
    <w:semiHidden/>
    <w:unhideWhenUsed/>
    <w:rsid w:val="00E83CD8"/>
    <w:rPr>
      <w:color w:val="954F72" w:themeColor="followedHyperlink"/>
      <w:u w:val="single"/>
    </w:rPr>
  </w:style>
  <w:style w:type="paragraph" w:styleId="Header">
    <w:name w:val="header"/>
    <w:basedOn w:val="Normal"/>
    <w:link w:val="HeaderChar"/>
    <w:uiPriority w:val="99"/>
    <w:unhideWhenUsed/>
    <w:rsid w:val="001C1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806"/>
  </w:style>
  <w:style w:type="paragraph" w:styleId="Footer">
    <w:name w:val="footer"/>
    <w:basedOn w:val="Normal"/>
    <w:link w:val="FooterChar"/>
    <w:uiPriority w:val="99"/>
    <w:unhideWhenUsed/>
    <w:rsid w:val="001C1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806"/>
  </w:style>
  <w:style w:type="table" w:styleId="TableGrid">
    <w:name w:val="Table Grid"/>
    <w:basedOn w:val="TableNormal"/>
    <w:uiPriority w:val="39"/>
    <w:rsid w:val="00C9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6593">
      <w:bodyDiv w:val="1"/>
      <w:marLeft w:val="0"/>
      <w:marRight w:val="0"/>
      <w:marTop w:val="0"/>
      <w:marBottom w:val="0"/>
      <w:divBdr>
        <w:top w:val="none" w:sz="0" w:space="0" w:color="auto"/>
        <w:left w:val="none" w:sz="0" w:space="0" w:color="auto"/>
        <w:bottom w:val="none" w:sz="0" w:space="0" w:color="auto"/>
        <w:right w:val="none" w:sz="0" w:space="0" w:color="auto"/>
      </w:divBdr>
    </w:div>
    <w:div w:id="742024821">
      <w:bodyDiv w:val="1"/>
      <w:marLeft w:val="0"/>
      <w:marRight w:val="0"/>
      <w:marTop w:val="0"/>
      <w:marBottom w:val="0"/>
      <w:divBdr>
        <w:top w:val="none" w:sz="0" w:space="0" w:color="auto"/>
        <w:left w:val="none" w:sz="0" w:space="0" w:color="auto"/>
        <w:bottom w:val="none" w:sz="0" w:space="0" w:color="auto"/>
        <w:right w:val="none" w:sz="0" w:space="0" w:color="auto"/>
      </w:divBdr>
    </w:div>
    <w:div w:id="1227297686">
      <w:bodyDiv w:val="1"/>
      <w:marLeft w:val="0"/>
      <w:marRight w:val="0"/>
      <w:marTop w:val="0"/>
      <w:marBottom w:val="0"/>
      <w:divBdr>
        <w:top w:val="none" w:sz="0" w:space="0" w:color="auto"/>
        <w:left w:val="none" w:sz="0" w:space="0" w:color="auto"/>
        <w:bottom w:val="none" w:sz="0" w:space="0" w:color="auto"/>
        <w:right w:val="none" w:sz="0" w:space="0" w:color="auto"/>
      </w:divBdr>
    </w:div>
    <w:div w:id="1253665613">
      <w:bodyDiv w:val="1"/>
      <w:marLeft w:val="0"/>
      <w:marRight w:val="0"/>
      <w:marTop w:val="0"/>
      <w:marBottom w:val="0"/>
      <w:divBdr>
        <w:top w:val="none" w:sz="0" w:space="0" w:color="auto"/>
        <w:left w:val="none" w:sz="0" w:space="0" w:color="auto"/>
        <w:bottom w:val="none" w:sz="0" w:space="0" w:color="auto"/>
        <w:right w:val="none" w:sz="0" w:space="0" w:color="auto"/>
      </w:divBdr>
    </w:div>
    <w:div w:id="1348828520">
      <w:bodyDiv w:val="1"/>
      <w:marLeft w:val="0"/>
      <w:marRight w:val="0"/>
      <w:marTop w:val="0"/>
      <w:marBottom w:val="0"/>
      <w:divBdr>
        <w:top w:val="none" w:sz="0" w:space="0" w:color="auto"/>
        <w:left w:val="none" w:sz="0" w:space="0" w:color="auto"/>
        <w:bottom w:val="none" w:sz="0" w:space="0" w:color="auto"/>
        <w:right w:val="none" w:sz="0" w:space="0" w:color="auto"/>
      </w:divBdr>
    </w:div>
    <w:div w:id="1629048509">
      <w:bodyDiv w:val="1"/>
      <w:marLeft w:val="0"/>
      <w:marRight w:val="0"/>
      <w:marTop w:val="0"/>
      <w:marBottom w:val="0"/>
      <w:divBdr>
        <w:top w:val="none" w:sz="0" w:space="0" w:color="auto"/>
        <w:left w:val="none" w:sz="0" w:space="0" w:color="auto"/>
        <w:bottom w:val="none" w:sz="0" w:space="0" w:color="auto"/>
        <w:right w:val="none" w:sz="0" w:space="0" w:color="auto"/>
      </w:divBdr>
    </w:div>
    <w:div w:id="16676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earch/all/?term=all%5bfilter%5d" TargetMode="External"/><Relationship Id="rId13" Type="http://schemas.openxmlformats.org/officeDocument/2006/relationships/hyperlink" Target="https://doi.org/10.1126/science.1182129" TargetMode="External"/><Relationship Id="rId18" Type="http://schemas.openxmlformats.org/officeDocument/2006/relationships/hyperlink" Target="https://pubmed.ncbi.nlm.nih.gov/?term=%22Nature%22%5BJournal%5D&amp;sor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ddbj.nig.ac.jp/" TargetMode="External"/><Relationship Id="rId12" Type="http://schemas.openxmlformats.org/officeDocument/2006/relationships/hyperlink" Target="https://doi.org/10.1016/j.cell.2008.12.017" TargetMode="External"/><Relationship Id="rId17" Type="http://schemas.openxmlformats.org/officeDocument/2006/relationships/hyperlink" Target="https://doi.org/10.1007/s10495-008-0290-x" TargetMode="External"/><Relationship Id="rId2" Type="http://schemas.openxmlformats.org/officeDocument/2006/relationships/styles" Target="styles.xml"/><Relationship Id="rId16" Type="http://schemas.openxmlformats.org/officeDocument/2006/relationships/hyperlink" Target="https://doi.org/10.1016/j.jmb.2009.08.041" TargetMode="External"/><Relationship Id="rId20" Type="http://schemas.openxmlformats.org/officeDocument/2006/relationships/hyperlink" Target="https://eutils.ncbi.nlm.nih.gov/entrez/euti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term=Elofsson+A&amp;cauthor_id=3408170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73/pnas.0807830106" TargetMode="External"/><Relationship Id="rId23" Type="http://schemas.openxmlformats.org/officeDocument/2006/relationships/fontTable" Target="fontTable.xml"/><Relationship Id="rId10" Type="http://schemas.openxmlformats.org/officeDocument/2006/relationships/hyperlink" Target="https://doi.org/10.2174/138920307783018712" TargetMode="External"/><Relationship Id="rId19" Type="http://schemas.openxmlformats.org/officeDocument/2006/relationships/hyperlink" Target="https://www.scopus.com/results/results.uri?sort=plf-f&amp;src=s&amp;nlo=&amp;nlr=&amp;nls=&amp;sid=058bf71ac18635d89c4c1ae65bf44287&amp;sot=a&amp;sdt=cl&amp;cluster=scopubyr%2c%222022%22%2ct&amp;sl=16&amp;s=SRCTITLE%28Nature%29&amp;origin=resultslist&amp;zone=leftSideBar&amp;editSaveSearch=&amp;txGid=48c24158f4250104180f4bc8cb83d051" TargetMode="External"/><Relationship Id="rId4" Type="http://schemas.openxmlformats.org/officeDocument/2006/relationships/webSettings" Target="webSettings.xml"/><Relationship Id="rId9" Type="http://schemas.openxmlformats.org/officeDocument/2006/relationships/hyperlink" Target="https://doi.org/10.1016/j.compbiolchem.2008.03.002" TargetMode="External"/><Relationship Id="rId14" Type="http://schemas.openxmlformats.org/officeDocument/2006/relationships/hyperlink" Target="https://doi.org/10.1002/iub.139"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BE19B029</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Saidhar Dumpalagadda</dc:creator>
  <cp:keywords/>
  <dc:description/>
  <cp:lastModifiedBy>Saidhar Dumpalagadda</cp:lastModifiedBy>
  <cp:revision>6</cp:revision>
  <cp:lastPrinted>2022-02-06T16:38:00Z</cp:lastPrinted>
  <dcterms:created xsi:type="dcterms:W3CDTF">2022-01-31T10:59:00Z</dcterms:created>
  <dcterms:modified xsi:type="dcterms:W3CDTF">2022-02-06T17:32:00Z</dcterms:modified>
</cp:coreProperties>
</file>