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t xml:space="preserve">Amplicomm - Acceptance Usage Policy</w:t>
      </w:r>
    </w:p>
    <w:p>
      <w:pPr>
        <w:spacing w:after="300"/>
        <w:jc w:val="center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t xml:space="preserve">Generated for: Amplicomm</w:t>
      </w:r>
    </w:p>
    <w:p>
      <w:pPr>
        <w:jc w:val="center"/>
      </w:pPr>
      <w:r>
        <w:t xml:space="preserve">Owner: Runal</w:t>
      </w:r>
    </w:p>
    <w:p>
      <w:pPr>
        <w:spacing w:after="400"/>
        <w:jc w:val="center"/>
      </w:pPr>
      <w:r>
        <w:t xml:space="preserve">Date: 4/9/2025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01213114ba3b5252161930589d9238049b46ac6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2025-04-09T04:46:58.267Z</dcterms:created>
  <dcterms:modified xsi:type="dcterms:W3CDTF">2025-04-09T04:46:58.267Z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