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 xml:space="preserve">
          ()=&gt;{
          <w:br/>
                                      if (!logoPath) return '';
          <w:br/>
                                      try {
          <w:br/>
                                          const logoBuffer = fs__WEBPACK_IMPORTED_MODULE_1___default().readFileSync(logoPath);
          <w:br/>
                                          return {
          <w:br/>
                                              type: 'image',
          <w:br/>
                                              data: logoBuffer,
          <w:br/>
                                              extension: path__WEBPACK_IMPORTED_MODULE_2___default().extname(logoPath).substring(1).toLowerCase()  'png',&lt;w:br/&gt;                                    width: 160,&lt;w:br/&gt;                                    height: 60&lt;w:br/&gt;                                };&lt;w:br/&gt;                            } catch (err) {&lt;w:br/&gt;                                console.error(`Error in Company_Logo helper: ${err}`);&lt;w:br/&gt;                                return '';&lt;w:br/&gt;                            }&lt;w:br/&gt;                        }
        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 w:rsidR="00EF1B89">
        <w:t xml:space="preserve"> </w:t>
        <w:t xml:space="preserve">Atharva</w:t>
      </w:r>
      <w:proofErr w:type="spellStart"/>
      <w:r w:rsidR="00EF1B89">
        <w:t xml:space="preserve"/>
      </w:r>
      <w:proofErr w:type="spellEnd"/>
      <w:r w:rsidR="00EF1B89">
        <w:t xml:space="preserve"/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SecComply</w:t>
      </w:r>
      <w:proofErr w:type="spellStart"/>
      <w:r>
        <w:rPr>
          <w:color w:val="37495C"/>
          <w:spacing w:val="-2"/>
        </w:rPr>
        <w:t xml:space="preserve"/>
      </w:r>
      <w:proofErr w:type="spellEnd"/>
      <w:r>
        <w:rPr>
          <w:color w:val="37495C"/>
          <w:spacing w:val="-2"/>
        </w:rPr>
        <w:t xml:space="preserve"/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 xml:space="preserve"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 xml:space="preserve"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 xml:space="preserve"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 xml:space="preserve"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 xml:space="preserve"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4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4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4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 xml:space="preserve"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SecComply</w:t>
      </w:r>
      <w:proofErr w:type="spellStart"/>
      <w:r>
        <w:rPr>
          <w:color w:val="37495C"/>
        </w:rPr>
        <w:t xml:space="preserve"/>
      </w:r>
      <w:proofErr w:type="spellEnd"/>
      <w:r>
        <w:rPr>
          <w:color w:val="37495C"/>
        </w:rPr>
        <w:t xml:space="preserve"/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 xml:space="preserve"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 xml:space="preserve"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 xml:space="preserve"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 xml:space="preserve"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 xml:space="preserve"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 xml:space="preserve"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4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4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 xml:space="preserve"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4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48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 xml:space="preserve"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4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5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SecComply</w:t>
      </w:r>
      <w:proofErr w:type="spellStart"/>
      <w:r w:rsidR="00B23225">
        <w:rPr>
          <w:color w:val="37495C"/>
        </w:rPr>
        <w:t xml:space="preserve"/>
      </w:r>
      <w:proofErr w:type="spellEnd"/>
      <w:r w:rsidR="00B23225">
        <w:rPr>
          <w:color w:val="37495C"/>
        </w:rPr>
        <w:t xml:space="preserve"/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 xml:space="preserve"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5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 xml:space="preserve"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5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5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(example</w:t>
      </w:r>
      <w:proofErr w:type="gramStart"/>
      <w:r>
        <w:rPr>
          <w:rFonts w:ascii="Arial MT"/>
          <w:color w:val="37495C"/>
          <w:spacing w:val="-8"/>
          <w:sz w:val="21"/>
        </w:rPr>
        <w:t xml:space="preserve"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!</w:t>
      </w:r>
      <w:proofErr w:type="gramEnd"/>
      <w:r>
        <w:rPr>
          <w:rFonts w:ascii="Arial MT"/>
          <w:color w:val="37495C"/>
          <w:spacing w:val="-8"/>
          <w:sz w:val="21"/>
        </w:rPr>
        <w:t xml:space="preserve"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5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 xml:space="preserve">accountname</w:t>
      </w:r>
      <w:proofErr w:type="spellEnd"/>
      <w:r>
        <w:rPr>
          <w:color w:val="37495C"/>
          <w:spacing w:val="-6"/>
        </w:rPr>
        <w:t xml:space="preserve"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5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5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 xml:space="preserve"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 xml:space="preserve"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5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58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nF1oWQIAAJcFAAAOAAAAZHJzL2Uyb0RvYy54bWysVF1v2yAUfZ+0/4B4X2znq7EVp5pSdZpU dZWaac8E49gaBgYkdv79Ltg4UStF1bQXczGHw7n3XFjfdw1HJ6ZNLUWOk0mMERNUFrU45Pjn7vHL CiNjiSgIl4Ll+MwMvt98/rRuVcamspK8YBoBiTBZq3JcWauyKDK0Yg0xE6mYgMVS6oZYmOpDVGjS AnvDo2kcL6NW6kJpSZkx8PehX8Qbz1+WjNofZWmYRTzHoM36r/bfvftGmzXJDpqoqqaDDPIPKhpS Czh0pHoglqCjrt9RNTXV0sjSTqhsIlmWNWU+B8gmid9k81oRxXwuUByjxjKZ/0dLn0+v6kU76UY9 SfrbQEWiVplsXHETM2C6UjcOC8JR56t4HqvIOoso/JytkhhKTWGlDx0jycJWejT2G5OehpyejO0t KEJEqhDRToRQg5HOQu4ttBiBhRojsHDfW6iIdfucNheiNhyOqhC5tUae2E56lHUJTJPF3RIjLzVO V44LpF5QXFyjk+ViOnuHDpgwKs+czON0wN4tk/nAHDBh7LFQLVDgtMw+gHMqfOOC0sATxuHsUedt 3CX727jBUdCYpPE8valxtorT9IP5XM53u0L1Qy6US8N6Q5yl3pnRZsj9upGM5HXxWHPurDX6sN9y jU4EOmZ2N08X20HyFcz3eN/WrsH3sji/aNTCS5Bj8+dINMOIfxdw1dyzEQIdgn0ItOVb6R8X31Xa 2F33i2iFFIQ5tnArnmW4yCQLHQ/6HaDHup1Cfj1aWdbuOnhtvaJhArff5z+8VO55uZ571OU93fwF AAD//wMAUEsDBBQABgAIAAAAIQAOKGtd3gAAAAkBAAAPAAAAZHJzL2Rvd25yZXYueG1sTE9NS8NA FLwL/oflCV7EbloklJhNkdaiFS9tBT1usi8fNPs2ZLdN9Nf76sXeZt4M82bSxWhbccLeN44UTCcR CKTCmYYqBR/79f0chA+ajG4doYJv9LDIrq9SnRg30BZPu1AJDiGfaAV1CF0ipS9qtNpPXIfEWul6 qwPTvpKm1wOH21bOoiiWVjfEH2rd4bLG4rA7WgX7h/Jt+rkuh5/X7v1utdk85y9fB6Vub8anRxAB x/BvhnN9rg4Zd8rdkYwXLfN4xlsCg4gnnA3xnA/5HwCZpfJyQfYLAAD//wMAUEsBAi0AFAAGAAgA AAAhALaDOJL+AAAA4QEAABMAAAAAAAAAAAAAAAAAAAAAAFtDb250ZW50X1R5cGVzXS54bWxQSwEC LQAUAAYACAAAACEAOP0h/9YAAACUAQAACwAAAAAAAAAAAAAAAAAvAQAAX3JlbHMvLnJlbHNQSwEC LQAUAAYACAAAACEA/5xdaFkCAACXBQAADgAAAAAAAAAAAAAAAAAuAgAAZHJzL2Uyb0RvYy54bWxQ SwECLQAUAAYACAAAACEADihrXd4AAAAJAQAADwAAAAAAAAAAAAAAAACzBAAAZHJzL2Rvd25yZXYu eG1sUEsFBgAAAAAEAAQA8wAAAL4FAAAAAA== 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 xml:space="preserve"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59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60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wcDwPWwIAAJcFAAAOAAAAAAAAAAAAAAAAAC4CAABkcnMvZTJvRG9jLnht bFBLAQItABQABgAIAAAAIQAOKGtd3gAAAAkBAAAPAAAAAAAAAAAAAAAAALUEAABkcnMvZG93bnJl di54bWxQSwUGAAAAAAQABADzAAAAwA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61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 xml:space="preserve"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62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 xml:space="preserve"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 xml:space="preserve"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63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 xml:space="preserve"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 xml:space="preserve"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6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 xml:space="preserve"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 xml:space="preserve"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 xml:space="preserve"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65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 xml:space="preserve"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66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 xml:space="preserve"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 xml:space="preserve"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67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68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 xml:space="preserve"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69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70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 xml:space="preserve"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 xml:space="preserve"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7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3SdvTgMAAPAMAAAOAAAAZHJzL2Uyb0RvYy54bWzsV21P2zAQ/j5p/8Hyd0jb8TIiApp4qSah DQmmfXYdp4mWxJ7tNuXf72znUkNFBww0aRpIsROfz3ePn+fsHp+umposhTaVbDM63h1RIlou86qd Z/Tb7eXOR0qMZW3OatmKjN4JQ09P3r877lQqJrKUdS40ASetSTuV0dJalSaJ4aVomNmVSrQwWEjd MAuvep7kmnXgvamTyWh0kHRS50pLLoyBr+dhkJ54/0UhuP1aFEZYUmcUYrP+qf1z5p7JyTFL55qp suJ9GOwFUTSsamHRwdU5s4wsdLXhqqm4lkYWdpfLJpFFUXHhc4BsxqMH2Uy1XCifyzzt5mqACaB9 gNOL3fIvy6lWN+pah+iheyX5DwO4JJ2ap/G4e5+vjVeFbtwkSIKsPKJ3A6JiZQmHjweQ1ORwnxIO Y+Oj0X6POC9hWzZm8fJi67yEpWFRH9oQSqeAO2YNj/kzeG5KpoRH3bj0rzWp8ox+gCRa1gCFpz1b 4Aug5BYHK4dg/2Z6MJ+Nz9H+xLsc0mQpXxg7FdLjzJZXxga+5thjJfb4qsWuBtY7vtee75YS4Lum BPg+C3xXzLp5bvNcl3TRRpUZ9XG4wUYuxa30ZtZtVtjNPUpgM8Foz3mDYNdmdRubg97uG+Iwtsp7 DWaeGOAMx7ANNvHKT7eMYkR3vJZGhLBd6j7+AQ5YPgbcyLrKL6u6dggYPZ+d1ZosGSB75P/69CMz 4KVJw/673kzmd0CfDgiTUfNzwbSgpP7cAkFdLcKOxs4MO9rWZ9JXLA++NvZ29Z1pRRR0M2pBXl8k 8pSlyAyI3xkEWzezlZ8WVhaVo42PLUTUv4BmAn/fXjwHG+I5cOg9WTw744kn0zgQeHt5ARhQe/F2 IkpQpN9WP6HOOfzXyohpDJUEKyWEurZBjqLtaHQI9bLXEFYGNMI21lBUQHAY29hsqMOwOo5ju7n2 U6z7Ih/X+C2+19a/DXg4PyLAMNTXkfLFufv/L+XN2wfWl16keA4ebkj58FlSjso9S1HIngj3Lwl/ Q8UhDDgCH5dwCB/G94560jwm4CjRR8UAC4bjdPuhNpj5Tji+UAbYPlD4EB6Ov45c/qGTz18i4Vrt 7wD9TwB3b4/f/Um5/qFy8gs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JDdJ29OAwAA8AwAAA4AAAAAAAAAAAAAAAAA LgIAAGRycy9lMm9Eb2MueG1sUEsBAi0AFAAGAAgAAAAhAIm0Af7gAAAACgEAAA8AAAAAAAAAAAAA AAAAqAUAAGRycy9kb3ducmV2LnhtbFBLBQYAAAAABAAEAPMAAAC1BgAAAAA= ">
                <v:shape id="72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D3FzxQAAANsAAAAPAAAAZHJzL2Rvd25yZXYueG1sRI9PawIx FMTvhX6H8Aq91WyrFtkaRYqK6MH/2ONj87pZ3Lysm6jrt28EocdhZn7D9IeNLcWFal84VvDeSkAQ Z04XnCvYbSdvPRA+IGssHZOCG3kYDp6f+phqd+U1XTYhFxHCPkUFJoQqldJnhiz6lquIo/fraosh yjqXusZrhNtSfiTJp7RYcFwwWNG3oey4OVsFP6Zz1qfpQeb7eVjObu3xaroYK/X60oy+QARqwn/4 0Z5pBe0u3L/EHyAHfwAAAP//AwBQSwECLQAUAAYACAAAACEA2+H2y+4AAACFAQAAEwAAAAAAAAAA AAAAAAAAAAAAW0NvbnRlbnRfVHlwZXNdLnhtbFBLAQItABQABgAIAAAAIQBa9CxbvwAAABUBAAAL AAAAAAAAAAAAAAAAAB8BAABfcmVscy8ucmVsc1BLAQItABQABgAIAAAAIQALD3FzxQAAANsAAAAP AAAAAAAAAAAAAAAAAAcCAABkcnMvZG93bnJldi54bWxQSwUGAAAAAAMAAwC3AAAA+QIAAAAA " path="m6010274,9524l,9524,,,6010274,r,9524xe" fillcolor="#999" stroked="f">
                  <v:path arrowok="t"/>
                </v:shape>
                <v:shape id="73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H3o+wQAAANsAAAAPAAAAZHJzL2Rvd25yZXYueG1sRI9Ba8JA FITvQv/D8gredDcVJUTXUITSXnrQlp4f2WcSzb4N2VeN/74rCD0OM/MNsylH36kLDbENbCGbG1DE VXAt1xa+v95mOagoyA67wGThRhHK7dNkg4ULV97T5SC1ShCOBVpoRPpC61g15DHOQ0+cvGMYPEqS Q63dgNcE951+MWalPbacFhrsaddQdT78egtGTlL7/POWVz87847osmUn1k6fx9c1KKFR/sOP9oez sFjB/Uv6AXr7BwAA//8DAFBLAQItABQABgAIAAAAIQDb4fbL7gAAAIUBAAATAAAAAAAAAAAAAAAA AAAAAABbQ29udGVudF9UeXBlc10ueG1sUEsBAi0AFAAGAAgAAAAhAFr0LFu/AAAAFQEAAAsAAAAA AAAAAAAAAAAAHwEAAF9yZWxzLy5yZWxzUEsBAi0AFAAGAAgAAAAhAGsfej7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4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NcxQAAANsAAAAPAAAAZHJzL2Rvd25yZXYueG1sRI9PawIx FMTvQr9DeIXeNKuCf1ajaGmLlx7cCuLtsXnurm5e1iTV9dsbodDjMDO/YebL1tTiSs5XlhX0ewkI 4tzqigsFu5/P7gSED8gaa8uk4E4elouXzhxTbW+8pWsWChEh7FNUUIbQpFL6vCSDvmcb4ugdrTMY onSF1A5vEW5qOUiSkTRYcVwosaH3kvJz9msU7L8vm+nXxA0/ssNYY3Nay6lslXp7bVczEIHa8B/+ a2+0guEYnl/iD5CLBwAAAP//AwBQSwECLQAUAAYACAAAACEA2+H2y+4AAACFAQAAEwAAAAAAAAAA AAAAAAAAAAAAW0NvbnRlbnRfVHlwZXNdLnhtbFBLAQItABQABgAIAAAAIQBa9CxbvwAAABUBAAAL AAAAAAAAAAAAAAAAAB8BAABfcmVscy8ucmVsc1BLAQItABQABgAIAAAAIQAwMPN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5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76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JNvxdDfAAAACgEAAA8A AABkcnMvZG93bnJldi54bWxMj8FOwzAQRO9I/IO1SNyokyoJVYhTAWpvlVALoj06sRtHxOsodprw 92xP9Di7o5k3xXq2HbvowbcOBcSLCJjG2qkWGwFfn9unFTAfJCrZOdQCfrWHdXl/V8hcuQn3+nII DaMQ9LkUYELoc859bbSVfuF6jfQ7u8HKQHJouBrkROG248soyriVLVKDkb1+N7r+OYyWStJvszsm 4/S2q6bN/mPjzqvtSYjHh/n1BVjQc/g3wxWf0KEkpsqNqDzrSC+TlKwCkjQGdjVEzzGtq+iSZcDL gt9OKP8AAAD//wMAUEsBAi0AFAAGAAgAAAAhALaDOJL+AAAA4QEAABMAAAAAAAAAAAAAAAAAAAAA AFtDb250ZW50X1R5cGVzXS54bWxQSwECLQAUAAYACAAAACEAOP0h/9YAAACUAQAACwAAAAAAAAAA AAAAAAAvAQAAX3JlbHMvLnJlbHNQSwECLQAUAAYACAAAACEABbEh6TcCAABrBQAADgAAAAAAAAAA AAAAAAAuAgAAZHJzL2Uyb0RvYy54bWxQSwECLQAUAAYACAAAACEAk2/F0N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77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78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GCtg9vfAAAACgEAAA8A AABkcnMvZG93bnJldi54bWxMj8FOwzAQRO9I/IO1SNyoUyulVRqnAtTeKqEWBD068TaOiO0odprw 92xP9Di7o5k3+WayLbtgHxrvJMxnCTB0ldeNqyV8fuyeVsBCVE6r1juU8IsBNsX9Xa4y7Ud3wMsx 1oxCXMiUBBNjl3EeKoNWhZnv0NHv7HurIsm+5rpXI4XbloskeeZWNY4ajOrwzWD1cxwslSy+zP47 HcbXfTluD+9bf17tTlI+Pkwva2ARp/hvhis+oUNBTKUfnA6sJS3SBVklCLEEdjUkyzmtK+mSCuBF zm8nFH8AAAD//wMAUEsBAi0AFAAGAAgAAAAhALaDOJL+AAAA4QEAABMAAAAAAAAAAAAAAAAAAAAA AFtDb250ZW50X1R5cGVzXS54bWxQSwECLQAUAAYACAAAACEAOP0h/9YAAACUAQAACwAAAAAAAAAA AAAAAAAvAQAAX3JlbHMvLnJlbHNQSwECLQAUAAYACAAAACEABbEh6TcCAABrBQAADgAAAAAAAAAA AAAAAAAuAgAAZHJzL2Uyb0RvYy54bWxQSwECLQAUAAYACAAAACEAYK2D29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87E7" w14:textId="77777777" w:rsidR="00DD2462" w:rsidRDefault="00DD2462">
      <w:r>
        <w:separator/>
      </w:r>
    </w:p>
  </w:endnote>
  <w:endnote w:type="continuationSeparator" w:id="0">
    <w:p w14:paraId="5EBF89EA" w14:textId="77777777" w:rsidR="00DD2462" w:rsidRDefault="00D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80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82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02DB" w14:textId="77777777" w:rsidR="00DD2462" w:rsidRDefault="00DD2462">
      <w:r>
        <w:separator/>
      </w:r>
    </w:p>
  </w:footnote>
  <w:footnote w:type="continuationSeparator" w:id="0">
    <w:p w14:paraId="6A0B77DD" w14:textId="77777777" w:rsidR="00DD2462" w:rsidRDefault="00DD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8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177493FB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
                              ()=&gt;{
                              <w:br/>
                                                          if (!logoPath) return '';
                              <w:br/>
                                                          try {
                              <w:br/>
                                                              const logoBuffer = fs__WEBPACK_IMPORTED_MODULE_1___default().readFileSync(logoPath);
                              <w:br/>
                                                              return {
                              <w:br/>
                                                                  type: 'image',
                              <w:br/>
                                                                  data: logoBuffer,
                              <w:br/>
                                                                  extension: path__WEBPACK_IMPORTED_MODULE_2___default().extname(logoPath).substring(1).toLowerCase()  'png',&lt;w:br/&gt;                                    width: 160,&lt;w:br/&gt;                                    height: 60&lt;w:br/&gt;                                };&lt;w:br/&gt;                            } catch (err) {&lt;w:br/&gt;                                console.error(`Error in Company_Logo helper: ${err}`);&lt;w:br/&gt;                                return '';&lt;w:br/&gt;                            }&lt;w:br/&gt;                        }
                            </w:t>
                          </w:r>
                          <w:proofErr w:type="spellStart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r w:rsidR="00196A3C"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proofErr w:type="spellEnd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84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sllQkgEAABsDAAAOAAAAZHJzL2Uyb0RvYy54bWysUsFu2zAMvRfoPwi6N04NNCuMOMXWYkWB Yi3Q7gMUWYqNWaJGKrHz96UUJym227ALTZnU43uPWt6Nrhc7g9SBr+X1bC6F8Rqazm9q+fP9+9Wt FBSVb1QP3tRyb0jerS4vlkOoTAkt9I1BwSCeqiHUso0xVEVBujVO0QyC8Vy0gE5FPuKmaFANjO76 opzPF8UA2AQEbYj478OhKFcZ31qj44u1ZKLoa8ncYo6Y4zrFYrVU1QZVaDs90VD/wMKpzvPQE9SD ikpssfsLynUagcDGmQZXgLWdNlkDq7me/6HmrVXBZC1sDoWTTfT/YPWP3Vt4RRHHbzDyArMICs+g fxF7UwyBqqkneUoVcXcSOlp06csSBF9kb/cnP80YhU5o5WJxW95IoblWflmUnCfQ8+2AFB8NOJGS WiLvKzNQu2eKh9Zjy0TmMD8xieN65JaUrqHZs4iB91hL+r1VaKTonzwblZZ+TPCYrI8Jxv4e8tNI Wjx83UawXZ58xp0m8wYy9+m1pBV/Pueu85tefQAAAP//AwBQSwMEFAAGAAgAAAAhAOkLgiHfAAAA CwEAAA8AAABkcnMvZG93bnJldi54bWxMj0FPg0AQhe8m/ofNNPFmF2xES1maxujJxEjx4HFhp0DK ziK7bfHfO5zsad5kXt58L9tOthdnHH3nSEG8jEAg1c501Cj4Kt/un0H4oMno3hEq+EUP2/z2JtOp cRcq8LwPjeAQ8qlW0IYwpFL6ukWr/dINSHw7uNHqwOvYSDPqC4fbXj5EUSKt7og/tHrAlxbr4/5k Fey+qXjtfj6qz+JQdGW5jug9OSp1t5h2GxABp/Bvhhmf0SFnpsqdyHjRK1iv4ke2KkieeM6GeBVz u2pWLGSeyesO+R8AAAD//wMAUEsBAi0AFAAGAAgAAAAhALaDOJL+AAAA4QEAABMAAAAAAAAAAAAA AAAAAAAAAFtDb250ZW50X1R5cGVzXS54bWxQSwECLQAUAAYACAAAACEAOP0h/9YAAACUAQAACwAA AAAAAAAAAAAAAAAvAQAAX3JlbHMvLnJlbHNQSwECLQAUAAYACAAAACEAqrJZUJIBAAAbAwAADgAA AAAAAAAAAAAAAAAuAgAAZHJzL2Uyb0RvYy54bWxQSwECLQAUAAYACAAAACEA6QuCId8AAAALAQAA DwAAAAAAAAAAAAAAAADsAwAAZHJzL2Rvd25yZXYueG1sUEsFBgAAAAAEAAQA8wAAAPgEAAAAAA== " filled="f" stroked="f">
              <v:textbox inset="0,0,0,0">
                <w:txbxContent>
                  <w:p w14:paraId="08AE92BB" w14:textId="177493FB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 xml:space="preserve">
                        ()=&gt;{
                        <w:br/>
                                                    if (!logoPath) return '';
                        <w:br/>
                                                    try {
                        <w:br/>
                                                        const logoBuffer = fs__WEBPACK_IMPORTED_MODULE_1___default().readFileSync(logoPath);
                        <w:br/>
                                                        return {
                        <w:br/>
                                                            type: 'image',
                        <w:br/>
                                                            data: logoBuffer,
                        <w:br/>
                                                            extension: path__WEBPACK_IMPORTED_MODULE_2___default().extname(logoPath).substring(1).toLowerCase()  'png',&lt;w:br/&gt;                                    width: 160,&lt;w:br/&gt;                                    height: 60&lt;w:br/&gt;                                };&lt;w:br/&gt;                            } catch (err) {&lt;w:br/&gt;                                console.error(`Error in Company_Logo helper: ${err}`);&lt;w:br/&gt;                                return '';&lt;w:br/&gt;                            }&lt;w:br/&gt;                        }
                      </w:t>
                    </w:r>
                    <w:proofErr w:type="spellStart"/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r w:rsidR="00196A3C"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proofErr w:type="spellEnd"/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5911"/>
    <w:rsid w:val="00196A3C"/>
    <w:rsid w:val="001F7BBF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DD2462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8</cp:revision>
  <dcterms:created xsi:type="dcterms:W3CDTF">2025-04-03T10:29:00Z</dcterms:created>
  <dcterms:modified xsi:type="dcterms:W3CDTF">2025-04-07T12:08:00Z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