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- Acceptance Usage Policy</w:t>
      </w:r>
    </w:p>
    <w:p>
      <w:pPr>
        <w:spacing w:after="300"/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Generated for: SecComply</w:t>
      </w:r>
    </w:p>
    <w:p>
      <w:pPr>
        <w:jc w:val="center"/>
      </w:pPr>
      <w:r>
        <w:t xml:space="preserve">Owner: Atharva</w:t>
      </w:r>
    </w:p>
    <w:p>
      <w:pPr>
        <w:spacing w:after="400"/>
        <w:jc w:val="center"/>
      </w:pPr>
      <w:r>
        <w:t xml:space="preserve">Date: 7/4/2025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3eb644fc7576e6061d9582fe1409cf8d722f959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2025-04-07T13:40:47.604Z</dcterms:created>
  <dcterms:modified xsi:type="dcterms:W3CDTF">2025-04-07T13:40:47.604Z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