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SecComply Policy Document</w:t>
      </w:r>
    </w:p>
    <w:p>
      <w:pPr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after="200"/>
        <w:jc w:val="center"/>
      </w:pPr>
      <w:r>
        <w:t xml:space="preserve">Acceptance Usage Policy</w:t>
      </w:r>
    </w:p>
    <w:p>
      <w:pPr>
        <w:spacing w:after="400"/>
        <w:jc w:val="right"/>
      </w:pPr>
      <w:r>
        <w:rPr>
          <w:b/>
          <w:bCs/>
        </w:rPr>
        <w:t xml:space="preserve">Owner: Atharva</w:t>
      </w:r>
    </w:p>
    <w:p>
      <w:pPr>
        <w:spacing w:after="800"/>
        <w:jc w:val="right"/>
      </w:pPr>
      <w:r>
        <w:rPr>
          <w:i/>
          <w:iCs/>
        </w:rPr>
        <w:t xml:space="preserve">Generated: 7/4/2025</w:t>
      </w:r>
    </w:p>
    <w:p>
      <w:pPr>
        <w:spacing w:after="200"/>
      </w:pPr>
      <w:r>
        <w:t xml:space="preserve">This is a policy document for SecComply, owned by Atharva.</w:t>
      </w:r>
    </w:p>
    <w:p>
      <w:pPr>
        <w:spacing w:after="200"/>
      </w:pPr>
    </w:p>
    <w:p>
      <w:pPr>
        <w:spacing w:after="200"/>
      </w:pPr>
      <w:r>
        <w:t xml:space="preserve">This document contains standard policy guidelines and procedures.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2025-04-07T10:34:12.658Z</dcterms:created>
  <dcterms:modified xsi:type="dcterms:W3CDTF">2025-04-07T10:34:12.658Z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