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89" w:right="0" w:firstLine="0"/>
        <w:jc w:val="center"/>
        <w:rPr>
          <w:rFonts w:ascii="Calibri" w:cs="Calibri" w:eastAsia="Calibri" w:hAnsi="Calibri"/>
          <w:b w:val="1"/>
          <w:i w:val="0"/>
          <w:smallCaps w:val="0"/>
          <w:strike w:val="0"/>
          <w:color w:val="1f497d"/>
          <w:sz w:val="44"/>
          <w:szCs w:val="44"/>
          <w:u w:val="none"/>
          <w:shd w:fill="auto" w:val="clear"/>
          <w:vertAlign w:val="baseline"/>
        </w:rPr>
      </w:pPr>
      <w:r w:rsidDel="00000000" w:rsidR="00000000" w:rsidRPr="00000000">
        <w:rPr>
          <w:rFonts w:ascii="Calibri" w:cs="Calibri" w:eastAsia="Calibri" w:hAnsi="Calibri"/>
          <w:b w:val="1"/>
          <w:color w:val="1f497d"/>
          <w:sz w:val="44"/>
          <w:szCs w:val="44"/>
          <w:rtl w:val="0"/>
        </w:rPr>
        <w:t xml:space="preserve">Week 2 </w:t>
      </w:r>
      <w:r w:rsidDel="00000000" w:rsidR="00000000" w:rsidRPr="00000000">
        <w:rPr>
          <w:rFonts w:ascii="Calibri" w:cs="Calibri" w:eastAsia="Calibri" w:hAnsi="Calibri"/>
          <w:b w:val="1"/>
          <w:i w:val="0"/>
          <w:smallCaps w:val="0"/>
          <w:strike w:val="0"/>
          <w:color w:val="1f497d"/>
          <w:sz w:val="44"/>
          <w:szCs w:val="44"/>
          <w:u w:val="none"/>
          <w:shd w:fill="auto" w:val="clear"/>
          <w:vertAlign w:val="baseline"/>
          <w:rtl w:val="0"/>
        </w:rPr>
        <w:t xml:space="preserve">Penetration Testing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i w:val="0"/>
          <w:smallCaps w:val="0"/>
          <w:strike w:val="0"/>
          <w:color w:val="1f497d"/>
          <w:sz w:val="32"/>
          <w:szCs w:val="32"/>
          <w:u w:val="none"/>
          <w:shd w:fill="auto" w:val="clear"/>
          <w:vertAlign w:val="baseline"/>
        </w:rPr>
      </w:pPr>
      <w:r w:rsidDel="00000000" w:rsidR="00000000" w:rsidRPr="00000000">
        <w:rPr>
          <w:rtl w:val="0"/>
        </w:rPr>
        <w:br w:type="textWrapping"/>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report document hereby describes the proceedings and results of a Black Box security assessment conducted against</w:t>
      </w:r>
      <w:r w:rsidDel="00000000" w:rsidR="00000000" w:rsidRPr="00000000">
        <w:rPr>
          <w:rFonts w:ascii="Calibri" w:cs="Calibri" w:eastAsia="Calibri" w:hAnsi="Calibri"/>
          <w:rtl w:val="0"/>
        </w:rPr>
        <w:t xml:space="preserve"> the</w:t>
      </w:r>
      <w:r w:rsidDel="00000000" w:rsidR="00000000" w:rsidRPr="00000000">
        <w:rPr>
          <w:rFonts w:ascii="Calibri" w:cs="Calibri" w:eastAsia="Calibri" w:hAnsi="Calibri"/>
          <w:b w:val="1"/>
          <w:rtl w:val="0"/>
        </w:rPr>
        <w:t xml:space="preserve"> Week 2 Labs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report hereby lists the findings and corresponding best practice mitigation actions and recommendations.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1"/>
          <w:color w:val="1f497d"/>
          <w:sz w:val="32"/>
          <w:szCs w:val="32"/>
        </w:rPr>
      </w:pPr>
      <w:r w:rsidDel="00000000" w:rsidR="00000000" w:rsidRPr="00000000">
        <w:rPr>
          <w:rFonts w:ascii="Calibri" w:cs="Calibri" w:eastAsia="Calibri" w:hAnsi="Calibri"/>
          <w:b w:val="1"/>
          <w:color w:val="1f497d"/>
          <w:sz w:val="32"/>
          <w:szCs w:val="32"/>
          <w:rtl w:val="0"/>
        </w:rPr>
        <w:t xml:space="preserve">1. </w:t>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Objective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objective of the assessment was to uncover vulnerabilities in the </w:t>
      </w:r>
      <w:r w:rsidDel="00000000" w:rsidR="00000000" w:rsidRPr="00000000">
        <w:rPr>
          <w:rFonts w:ascii="Calibri" w:cs="Calibri" w:eastAsia="Calibri" w:hAnsi="Calibri"/>
          <w:b w:val="1"/>
          <w:rtl w:val="0"/>
        </w:rPr>
        <w:t xml:space="preserve">Week 2 Labs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provide a final security assessment report comprising vulnerabilities, remediation strategy, and recommendation guidelines to help mitigate the identified vulnerabilities and risks during the activity.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firstLine="0"/>
        <w:jc w:val="both"/>
        <w:rPr>
          <w:rFonts w:ascii="Calibri" w:cs="Calibri" w:eastAsia="Calibri" w:hAnsi="Calibri"/>
          <w:b w:val="1"/>
          <w:color w:val="1f497d"/>
          <w:sz w:val="32"/>
          <w:szCs w:val="32"/>
        </w:rPr>
      </w:pPr>
      <w:r w:rsidDel="00000000" w:rsidR="00000000" w:rsidRPr="00000000">
        <w:rPr>
          <w:rFonts w:ascii="Calibri" w:cs="Calibri" w:eastAsia="Calibri" w:hAnsi="Calibri"/>
          <w:b w:val="1"/>
          <w:color w:val="1f497d"/>
          <w:sz w:val="32"/>
          <w:szCs w:val="32"/>
          <w:rtl w:val="0"/>
        </w:rPr>
        <w:t xml:space="preserve">2. </w:t>
      </w:r>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bookmarkStart w:colFirst="0" w:colLast="0" w:name="_1fob9te" w:id="0"/>
      <w:bookmarkEnd w:id="0"/>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2qtzkh68wa2m" w:id="1"/>
      <w:bookmarkEnd w:i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section defines the scope and boundaries of the project.</w:t>
      </w:r>
    </w:p>
    <w:tbl>
      <w:tblPr>
        <w:tblStyle w:val="Table1"/>
        <w:tblW w:w="8915.0" w:type="dxa"/>
        <w:jc w:val="left"/>
        <w:tblInd w:w="0.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000"/>
      </w:tblPr>
      <w:tblGrid>
        <w:gridCol w:w="1751"/>
        <w:gridCol w:w="7164"/>
        <w:tblGridChange w:id="0">
          <w:tblGrid>
            <w:gridCol w:w="1751"/>
            <w:gridCol w:w="7164"/>
          </w:tblGrid>
        </w:tblGridChange>
      </w:tblGrid>
      <w:tr>
        <w:trPr>
          <w:cantSplit w:val="0"/>
          <w:trHeight w:val="411" w:hRule="atLeast"/>
          <w:tblHeader w:val="0"/>
        </w:trPr>
        <w:tc>
          <w:tcPr>
            <w:tcBorders>
              <w:top w:color="95b3d7" w:space="0" w:sz="4" w:val="single"/>
            </w:tcBorders>
          </w:tcPr>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Application Name</w:t>
            </w:r>
          </w:p>
        </w:tc>
        <w:tc>
          <w:tcPr>
            <w:tcBorders>
              <w:top w:color="95b3d7" w:space="0" w:sz="4" w:val="single"/>
            </w:tcBorders>
          </w:tcPr>
          <w:p w:rsidR="00000000" w:rsidDel="00000000" w:rsidP="00000000" w:rsidRDefault="00000000" w:rsidRPr="00000000" w14:paraId="0000000F">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rtl w:val="0"/>
              </w:rPr>
              <w:t xml:space="preserve">{HTML Injection}, {Clickjacking}</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dbe5f1" w:val="clear"/>
        <w:spacing w:after="0" w:before="0" w:line="240" w:lineRule="auto"/>
        <w:ind w:left="0" w:right="0" w:hanging="142"/>
        <w:jc w:val="both"/>
        <w:rPr>
          <w:rFonts w:ascii="Calibri" w:cs="Calibri" w:eastAsia="Calibri" w:hAnsi="Calibri"/>
          <w:b w:val="1"/>
          <w:color w:val="1f497d"/>
          <w:sz w:val="32"/>
          <w:szCs w:val="32"/>
        </w:rPr>
      </w:pPr>
      <w:bookmarkStart w:colFirst="0" w:colLast="0" w:name="_1t3h5sf" w:id="2"/>
      <w:bookmarkEnd w:id="2"/>
      <w:r w:rsidDel="00000000" w:rsidR="00000000" w:rsidRPr="00000000">
        <w:rPr>
          <w:rFonts w:ascii="Calibri" w:cs="Calibri" w:eastAsia="Calibri" w:hAnsi="Calibri"/>
          <w:b w:val="1"/>
          <w:i w:val="0"/>
          <w:smallCaps w:val="0"/>
          <w:strike w:val="0"/>
          <w:color w:val="1f497d"/>
          <w:sz w:val="32"/>
          <w:szCs w:val="32"/>
          <w:u w:val="none"/>
          <w:shd w:fill="auto" w:val="clear"/>
          <w:vertAlign w:val="baseline"/>
          <w:rtl w:val="0"/>
        </w:rPr>
        <w:t xml:space="preserve">3. Summary</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ind w:left="-284" w:firstLine="142"/>
        <w:jc w:val="both"/>
        <w:rPr>
          <w:rFonts w:ascii="Calibri" w:cs="Calibri" w:eastAsia="Calibri" w:hAnsi="Calibri"/>
        </w:rPr>
      </w:pPr>
      <w:r w:rsidDel="00000000" w:rsidR="00000000" w:rsidRPr="00000000">
        <w:rPr>
          <w:rFonts w:ascii="Calibri" w:cs="Calibri" w:eastAsia="Calibri" w:hAnsi="Calibri"/>
          <w:rtl w:val="0"/>
        </w:rPr>
        <w:t xml:space="preserve">Outlined is a Black Box Application Security assessment for the </w:t>
      </w:r>
      <w:r w:rsidDel="00000000" w:rsidR="00000000" w:rsidRPr="00000000">
        <w:rPr>
          <w:rFonts w:ascii="Calibri" w:cs="Calibri" w:eastAsia="Calibri" w:hAnsi="Calibri"/>
          <w:b w:val="1"/>
          <w:rtl w:val="0"/>
        </w:rPr>
        <w:t xml:space="preserve">Week 2 Labs</w:t>
      </w: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ind w:left="-284" w:firstLine="142"/>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ind w:left="-284" w:firstLine="142"/>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ind w:left="-142"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number of </w:t>
      </w:r>
      <w:r w:rsidDel="00000000" w:rsidR="00000000" w:rsidRPr="00000000">
        <w:rPr>
          <w:rFonts w:ascii="Calibri" w:cs="Calibri" w:eastAsia="Calibri" w:hAnsi="Calibri"/>
          <w:b w:val="1"/>
          <w:rtl w:val="0"/>
        </w:rPr>
        <w:t xml:space="preserve">S</w:t>
      </w:r>
      <w:r w:rsidDel="00000000" w:rsidR="00000000" w:rsidRPr="00000000">
        <w:rPr>
          <w:rFonts w:ascii="Calibri" w:cs="Calibri" w:eastAsia="Calibri" w:hAnsi="Calibri"/>
          <w:b w:val="1"/>
          <w:color w:val="000000"/>
          <w:rtl w:val="0"/>
        </w:rPr>
        <w:t xml:space="preserve">ub-labs:</w:t>
      </w:r>
      <w:r w:rsidDel="00000000" w:rsidR="00000000" w:rsidRPr="00000000">
        <w:rPr>
          <w:rFonts w:ascii="Calibri" w:cs="Calibri" w:eastAsia="Calibri" w:hAnsi="Calibri"/>
          <w:b w:val="1"/>
          <w:rtl w:val="0"/>
        </w:rPr>
        <w:t xml:space="preserve"> 8 Sub-labs</w:t>
      </w:r>
      <w:r w:rsidDel="00000000" w:rsidR="00000000" w:rsidRPr="00000000">
        <w:rPr>
          <w:rtl w:val="0"/>
        </w:rPr>
      </w:r>
    </w:p>
    <w:p w:rsidR="00000000" w:rsidDel="00000000" w:rsidP="00000000" w:rsidRDefault="00000000" w:rsidRPr="00000000" w14:paraId="00000017">
      <w:pPr>
        <w:spacing w:after="200" w:line="276" w:lineRule="auto"/>
        <w:ind w:left="142" w:hanging="142"/>
        <w:rPr>
          <w:rFonts w:ascii="Calibri" w:cs="Calibri" w:eastAsia="Calibri" w:hAnsi="Calibri"/>
          <w:b w:val="1"/>
          <w:sz w:val="22"/>
          <w:szCs w:val="22"/>
        </w:rPr>
      </w:pPr>
      <w:r w:rsidDel="00000000" w:rsidR="00000000" w:rsidRPr="00000000">
        <w:rPr>
          <w:rtl w:val="0"/>
        </w:rPr>
      </w:r>
    </w:p>
    <w:tbl>
      <w:tblPr>
        <w:tblStyle w:val="Table2"/>
        <w:tblW w:w="9247.0" w:type="dxa"/>
        <w:jc w:val="left"/>
        <w:tblInd w:w="0.0" w:type="dxa"/>
        <w:tblBorders>
          <w:top w:color="4bacc6" w:space="0" w:sz="8" w:val="single"/>
          <w:left w:color="000000" w:space="0" w:sz="4" w:val="single"/>
          <w:bottom w:color="4bacc6" w:space="0" w:sz="8" w:val="single"/>
          <w:right w:color="000000" w:space="0" w:sz="4" w:val="single"/>
          <w:insideH w:color="000000" w:space="0" w:sz="4" w:val="single"/>
          <w:insideV w:color="000000" w:space="0" w:sz="4" w:val="single"/>
        </w:tblBorders>
        <w:tblLayout w:type="fixed"/>
        <w:tblLook w:val="0400"/>
      </w:tblPr>
      <w:tblGrid>
        <w:gridCol w:w="3081"/>
        <w:gridCol w:w="3083"/>
        <w:gridCol w:w="3083"/>
        <w:tblGridChange w:id="0">
          <w:tblGrid>
            <w:gridCol w:w="3081"/>
            <w:gridCol w:w="3083"/>
            <w:gridCol w:w="3083"/>
          </w:tblGrid>
        </w:tblGridChange>
      </w:tblGrid>
      <w:tr>
        <w:trPr>
          <w:cantSplit w:val="0"/>
          <w:trHeight w:val="406" w:hRule="atLeast"/>
          <w:tblHeader w:val="0"/>
        </w:trPr>
        <w:tc>
          <w:tcPr>
            <w:tcBorders>
              <w:left w:color="95b3d7" w:space="0" w:sz="4" w:val="single"/>
              <w:bottom w:color="95b3d7" w:space="0" w:sz="4" w:val="single"/>
              <w:right w:color="95b3d7" w:space="0" w:sz="4" w:val="single"/>
            </w:tcBorders>
          </w:tcPr>
          <w:p w:rsidR="00000000" w:rsidDel="00000000" w:rsidP="00000000" w:rsidRDefault="00000000" w:rsidRPr="00000000" w14:paraId="00000018">
            <w:pPr>
              <w:spacing w:after="200" w:lineRule="auto"/>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High</w:t>
            </w:r>
          </w:p>
        </w:tc>
        <w:tc>
          <w:tcPr>
            <w:tcBorders>
              <w:left w:color="95b3d7" w:space="0" w:sz="4" w:val="single"/>
              <w:bottom w:color="95b3d7" w:space="0" w:sz="4" w:val="single"/>
              <w:right w:color="95b3d7" w:space="0" w:sz="4" w:val="single"/>
            </w:tcBorders>
          </w:tcPr>
          <w:p w:rsidR="00000000" w:rsidDel="00000000" w:rsidP="00000000" w:rsidRDefault="00000000" w:rsidRPr="00000000" w14:paraId="00000019">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color w:val="f79646"/>
                <w:sz w:val="20"/>
                <w:szCs w:val="20"/>
                <w:rtl w:val="0"/>
              </w:rPr>
              <w:t xml:space="preserve">Medium</w:t>
            </w:r>
            <w:r w:rsidDel="00000000" w:rsidR="00000000" w:rsidRPr="00000000">
              <w:rPr>
                <w:rtl w:val="0"/>
              </w:rPr>
            </w:r>
          </w:p>
        </w:tc>
        <w:tc>
          <w:tcPr>
            <w:tcBorders>
              <w:left w:color="95b3d7" w:space="0" w:sz="4" w:val="single"/>
              <w:bottom w:color="95b3d7" w:space="0" w:sz="4" w:val="single"/>
              <w:right w:color="95b3d7" w:space="0" w:sz="4" w:val="single"/>
            </w:tcBorders>
          </w:tcPr>
          <w:p w:rsidR="00000000" w:rsidDel="00000000" w:rsidP="00000000" w:rsidRDefault="00000000" w:rsidRPr="00000000" w14:paraId="0000001A">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color w:val="00b050"/>
                <w:sz w:val="20"/>
                <w:szCs w:val="20"/>
                <w:rtl w:val="0"/>
              </w:rPr>
              <w:t xml:space="preserve">Low</w:t>
            </w:r>
            <w:r w:rsidDel="00000000" w:rsidR="00000000" w:rsidRPr="00000000">
              <w:rPr>
                <w:rtl w:val="0"/>
              </w:rPr>
            </w:r>
          </w:p>
        </w:tc>
      </w:tr>
      <w:tr>
        <w:trPr>
          <w:cantSplit w:val="0"/>
          <w:trHeight w:val="416" w:hRule="atLeast"/>
          <w:tblHeader w:val="0"/>
        </w:trPr>
        <w:tc>
          <w:tcPr>
            <w:tcBorders>
              <w:top w:color="95b3d7" w:space="0" w:sz="4" w:val="single"/>
              <w:left w:color="95b3d7" w:space="0" w:sz="4" w:val="single"/>
              <w:right w:color="95b3d7" w:space="0" w:sz="4" w:val="single"/>
            </w:tcBorders>
          </w:tcPr>
          <w:p w:rsidR="00000000" w:rsidDel="00000000" w:rsidP="00000000" w:rsidRDefault="00000000" w:rsidRPr="00000000" w14:paraId="0000001B">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w:t>
            </w:r>
          </w:p>
        </w:tc>
        <w:tc>
          <w:tcPr>
            <w:tcBorders>
              <w:top w:color="95b3d7" w:space="0" w:sz="4" w:val="single"/>
              <w:left w:color="95b3d7" w:space="0" w:sz="4" w:val="single"/>
              <w:right w:color="95b3d7" w:space="0" w:sz="4" w:val="single"/>
            </w:tcBorders>
          </w:tcPr>
          <w:p w:rsidR="00000000" w:rsidDel="00000000" w:rsidP="00000000" w:rsidRDefault="00000000" w:rsidRPr="00000000" w14:paraId="0000001C">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w:t>
            </w:r>
          </w:p>
        </w:tc>
        <w:tc>
          <w:tcPr>
            <w:tcBorders>
              <w:top w:color="95b3d7" w:space="0" w:sz="4" w:val="single"/>
              <w:left w:color="95b3d7" w:space="0" w:sz="4" w:val="single"/>
              <w:right w:color="95b3d7" w:space="0" w:sz="4" w:val="single"/>
            </w:tcBorders>
          </w:tcPr>
          <w:p w:rsidR="00000000" w:rsidDel="00000000" w:rsidP="00000000" w:rsidRDefault="00000000" w:rsidRPr="00000000" w14:paraId="0000001D">
            <w:pPr>
              <w:spacing w:after="20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4</w:t>
            </w:r>
          </w:p>
        </w:tc>
      </w:tr>
    </w:tbl>
    <w:p w:rsidR="00000000" w:rsidDel="00000000" w:rsidP="00000000" w:rsidRDefault="00000000" w:rsidRPr="00000000" w14:paraId="0000001E">
      <w:pPr>
        <w:spacing w:after="200" w:line="276"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F">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color w:val="ff0000"/>
          <w:sz w:val="20"/>
          <w:szCs w:val="20"/>
          <w:rtl w:val="0"/>
        </w:rPr>
        <w:t xml:space="preserve">High</w:t>
      </w:r>
      <w:r w:rsidDel="00000000" w:rsidR="00000000" w:rsidRPr="00000000">
        <w:rPr>
          <w:rFonts w:ascii="Calibri" w:cs="Calibri" w:eastAsia="Calibri" w:hAnsi="Calibri"/>
          <w:b w:val="1"/>
          <w:sz w:val="22"/>
          <w:szCs w:val="22"/>
          <w:rtl w:val="0"/>
        </w:rPr>
        <w:tab/>
        <w:tab/>
      </w:r>
      <w:r w:rsidDel="00000000" w:rsidR="00000000" w:rsidRPr="00000000">
        <w:rPr>
          <w:rFonts w:ascii="Calibri" w:cs="Calibri" w:eastAsia="Calibri" w:hAnsi="Calibri"/>
          <w:b w:val="1"/>
          <w:sz w:val="22"/>
          <w:szCs w:val="22"/>
          <w:rtl w:val="0"/>
        </w:rPr>
        <w:t xml:space="preserve">-</w:t>
        <w:tab/>
        <w:t xml:space="preserve">Number of Sub-labs with hard difficulty level</w:t>
      </w:r>
    </w:p>
    <w:p w:rsidR="00000000" w:rsidDel="00000000" w:rsidP="00000000" w:rsidRDefault="00000000" w:rsidRPr="00000000" w14:paraId="00000020">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color w:val="f79646"/>
          <w:sz w:val="20"/>
          <w:szCs w:val="20"/>
          <w:rtl w:val="0"/>
        </w:rPr>
        <w:t xml:space="preserve">Medium</w:t>
        <w:tab/>
        <w:tab/>
      </w:r>
      <w:r w:rsidDel="00000000" w:rsidR="00000000" w:rsidRPr="00000000">
        <w:rPr>
          <w:rFonts w:ascii="Calibri" w:cs="Calibri" w:eastAsia="Calibri" w:hAnsi="Calibri"/>
          <w:b w:val="1"/>
          <w:sz w:val="22"/>
          <w:szCs w:val="22"/>
          <w:rtl w:val="0"/>
        </w:rPr>
        <w:t xml:space="preserve">-</w:t>
        <w:tab/>
        <w:t xml:space="preserve">Number of Sub-labs with Medium difficulty level,</w:t>
      </w:r>
    </w:p>
    <w:p w:rsidR="00000000" w:rsidDel="00000000" w:rsidP="00000000" w:rsidRDefault="00000000" w:rsidRPr="00000000" w14:paraId="00000021">
      <w:pPr>
        <w:spacing w:after="200" w:line="276" w:lineRule="auto"/>
        <w:rPr>
          <w:color w:val="1f497d"/>
        </w:rPr>
      </w:pPr>
      <w:r w:rsidDel="00000000" w:rsidR="00000000" w:rsidRPr="00000000">
        <w:rPr>
          <w:rFonts w:ascii="Calibri" w:cs="Calibri" w:eastAsia="Calibri" w:hAnsi="Calibri"/>
          <w:b w:val="1"/>
          <w:color w:val="00b050"/>
          <w:sz w:val="20"/>
          <w:szCs w:val="20"/>
          <w:rtl w:val="0"/>
        </w:rPr>
        <w:t xml:space="preserve">Low</w:t>
      </w:r>
      <w:r w:rsidDel="00000000" w:rsidR="00000000" w:rsidRPr="00000000">
        <w:rPr>
          <w:rFonts w:ascii="Calibri" w:cs="Calibri" w:eastAsia="Calibri" w:hAnsi="Calibri"/>
          <w:b w:val="1"/>
          <w:sz w:val="22"/>
          <w:szCs w:val="22"/>
          <w:rtl w:val="0"/>
        </w:rPr>
        <w:tab/>
        <w:tab/>
        <w:t xml:space="preserve">-</w:t>
        <w:tab/>
        <w:t xml:space="preserve">Number of Sub-labs with Easy difficulty level</w:t>
      </w:r>
      <w:r w:rsidDel="00000000" w:rsidR="00000000" w:rsidRPr="00000000">
        <w:rPr>
          <w:rtl w:val="0"/>
        </w:rPr>
      </w:r>
    </w:p>
    <w:p w:rsidR="00000000" w:rsidDel="00000000" w:rsidP="00000000" w:rsidRDefault="00000000" w:rsidRPr="00000000" w14:paraId="00000022">
      <w:pPr>
        <w:pStyle w:val="Heading1"/>
        <w:spacing w:after="0" w:lineRule="auto"/>
        <w:ind w:left="0" w:firstLine="0"/>
        <w:rPr>
          <w:color w:val="1f497d"/>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0" w:lineRule="auto"/>
        <w:ind w:left="0" w:firstLine="0"/>
        <w:rPr>
          <w:color w:val="1f497d"/>
        </w:rPr>
      </w:pPr>
      <w:r w:rsidDel="00000000" w:rsidR="00000000" w:rsidRPr="00000000">
        <w:rPr>
          <w:color w:val="1f497d"/>
          <w:rtl w:val="0"/>
        </w:rPr>
        <w:t xml:space="preserve">1. {HTML Injection}</w:t>
      </w:r>
    </w:p>
    <w:p w:rsidR="00000000" w:rsidDel="00000000" w:rsidP="00000000" w:rsidRDefault="00000000" w:rsidRPr="00000000" w14:paraId="00000024">
      <w:pPr>
        <w:pStyle w:val="Heading1"/>
        <w:spacing w:after="0" w:lineRule="auto"/>
        <w:ind w:left="0" w:firstLine="0"/>
        <w:rPr>
          <w:color w:val="1f497d"/>
        </w:rPr>
      </w:pPr>
      <w:r w:rsidDel="00000000" w:rsidR="00000000" w:rsidRPr="00000000">
        <w:rPr>
          <w:color w:val="1f497d"/>
          <w:rtl w:val="0"/>
        </w:rPr>
        <w:t xml:space="preserve">1.1. {</w:t>
      </w:r>
      <w:r w:rsidDel="00000000" w:rsidR="00000000" w:rsidRPr="00000000">
        <w:rPr>
          <w:rFonts w:ascii="Arial" w:cs="Arial" w:eastAsia="Arial" w:hAnsi="Arial"/>
          <w:b w:val="0"/>
          <w:color w:val="1f497d"/>
          <w:sz w:val="33"/>
          <w:szCs w:val="33"/>
          <w:rtl w:val="0"/>
        </w:rPr>
        <w:t xml:space="preserve">HTML’s are easy!</w:t>
      </w:r>
      <w:r w:rsidDel="00000000" w:rsidR="00000000" w:rsidRPr="00000000">
        <w:rPr>
          <w:color w:val="1f497d"/>
          <w:rtl w:val="0"/>
        </w:rPr>
        <w:t xml:space="preserve">}</w:t>
      </w:r>
    </w:p>
    <w:p w:rsidR="00000000" w:rsidDel="00000000" w:rsidP="00000000" w:rsidRDefault="00000000" w:rsidRPr="00000000" w14:paraId="00000025">
      <w:pPr>
        <w:rPr/>
      </w:pPr>
      <w:r w:rsidDel="00000000" w:rsidR="00000000" w:rsidRPr="00000000">
        <w:rPr>
          <w:rtl w:val="0"/>
        </w:rPr>
      </w:r>
    </w:p>
    <w:tbl>
      <w:tblPr>
        <w:tblStyle w:val="Table3"/>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3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HTML’s are easy!</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9">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 </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Google chrome.</w:t>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using basic HTML tags i.e., h1 tag.</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https://www.bugbountyhunter.org/internship_labs/HTML/html_lab/lab_1/html_injection_1.php</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sz w:val="22"/>
                <w:szCs w:val="22"/>
                <w:rtl w:val="0"/>
              </w:rPr>
              <w:t xml:space="preserve">This can lead to managing and accessing other web pages and it can lead to phishing other users.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3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Sanitize the input by validating canonical tags (&lt;&gt;) and slash (/). or </w:t>
            </w:r>
            <w:r w:rsidDel="00000000" w:rsidR="00000000" w:rsidRPr="00000000">
              <w:rPr>
                <w:rFonts w:ascii="Georgia" w:cs="Georgia" w:eastAsia="Georgia" w:hAnsi="Georgia"/>
                <w:color w:val="cecac3"/>
                <w:sz w:val="22"/>
                <w:szCs w:val="22"/>
                <w:shd w:fill="181a1b" w:val="clear"/>
                <w:rtl w:val="0"/>
              </w:rPr>
              <w:t xml:space="preserve">&lt; &gt; ( ) ‘ “ / \ * ; : = { }.</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sz w:val="22"/>
                <w:szCs w:val="22"/>
                <w:rtl w:val="0"/>
              </w:rPr>
              <w:t xml:space="preserve">I used basic knowledge of HTML to discover this vulnerability.</w:t>
            </w:r>
            <w:r w:rsidDel="00000000" w:rsidR="00000000" w:rsidRPr="00000000">
              <w:rPr>
                <w:rtl w:val="0"/>
              </w:rPr>
            </w:r>
          </w:p>
        </w:tc>
      </w:tr>
    </w:tbl>
    <w:p w:rsidR="00000000" w:rsidDel="00000000" w:rsidP="00000000" w:rsidRDefault="00000000" w:rsidRPr="00000000" w14:paraId="00000046">
      <w:pPr>
        <w:pStyle w:val="Heading1"/>
        <w:spacing w:after="0" w:lineRule="auto"/>
        <w:ind w:left="0"/>
        <w:rPr>
          <w:color w:val="1f497d"/>
        </w:rPr>
      </w:pPr>
      <w:bookmarkStart w:colFirst="0" w:colLast="0" w:name="_dimwqzjj3jmi" w:id="3"/>
      <w:bookmarkEnd w:id="3"/>
      <w:r w:rsidDel="00000000" w:rsidR="00000000" w:rsidRPr="00000000">
        <w:rPr>
          <w:color w:val="1f497d"/>
          <w:rtl w:val="0"/>
        </w:rPr>
        <w:t xml:space="preserve">Proof of Concept</w:t>
      </w:r>
    </w:p>
    <w:p w:rsidR="00000000" w:rsidDel="00000000" w:rsidP="00000000" w:rsidRDefault="00000000" w:rsidRPr="00000000" w14:paraId="0000004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240" w:lineRule="auto"/>
        <w:jc w:val="both"/>
        <w:rPr>
          <w:color w:val="1f497d"/>
        </w:rPr>
      </w:pPr>
      <w:bookmarkStart w:colFirst="0" w:colLast="0" w:name="_2qtzkh68wa2m" w:id="1"/>
      <w:bookmarkEnd w:id="1"/>
      <w:r w:rsidDel="00000000" w:rsidR="00000000" w:rsidRPr="00000000">
        <w:rPr>
          <w:color w:val="1f497d"/>
        </w:rPr>
        <w:drawing>
          <wp:inline distB="114300" distT="114300" distL="114300" distR="114300">
            <wp:extent cx="5731200" cy="32258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spacing w:after="0" w:lineRule="auto"/>
        <w:ind w:left="0"/>
        <w:rPr>
          <w:color w:val="1f497d"/>
        </w:rPr>
      </w:pPr>
      <w:bookmarkStart w:colFirst="0" w:colLast="0" w:name="_1nwyuf6oast5" w:id="4"/>
      <w:bookmarkEnd w:id="4"/>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0" w:lineRule="auto"/>
        <w:ind w:left="0"/>
        <w:rPr>
          <w:color w:val="1f497d"/>
        </w:rPr>
      </w:pPr>
      <w:bookmarkStart w:colFirst="0" w:colLast="0" w:name="_6kojq9mt5tsu" w:id="5"/>
      <w:bookmarkEnd w:id="5"/>
      <w:r w:rsidDel="00000000" w:rsidR="00000000" w:rsidRPr="00000000">
        <w:rPr>
          <w:color w:val="1f497d"/>
          <w:rtl w:val="0"/>
        </w:rPr>
        <w:t xml:space="preserve">1.2</w:t>
      </w:r>
      <w:r w:rsidDel="00000000" w:rsidR="00000000" w:rsidRPr="00000000">
        <w:rPr>
          <w:color w:val="1f497d"/>
          <w:rtl w:val="0"/>
        </w:rPr>
        <w:t xml:space="preserve">. {Let me store them}</w:t>
      </w:r>
    </w:p>
    <w:p w:rsidR="00000000" w:rsidDel="00000000" w:rsidP="00000000" w:rsidRDefault="00000000" w:rsidRPr="00000000" w14:paraId="0000004B">
      <w:pPr>
        <w:rPr/>
      </w:pPr>
      <w:r w:rsidDel="00000000" w:rsidR="00000000" w:rsidRPr="00000000">
        <w:rPr>
          <w:rtl w:val="0"/>
        </w:rPr>
      </w:r>
    </w:p>
    <w:tbl>
      <w:tblPr>
        <w:tblStyle w:val="Table4"/>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4D">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Let me store them</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4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Google chrome.</w:t>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trying multiple HTML tags on different input fields. Here I am able to run every HTML valid code to inject malicious code.</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5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https://www.bugbountyhunter.org/internship_labs/HTML/html_lab/lab_2/html_injection_2.php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6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To steal another person's identity.</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6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Sanitize the input by validating canonical tags (&lt;&gt;) and slash (/). or </w:t>
            </w:r>
            <w:r w:rsidDel="00000000" w:rsidR="00000000" w:rsidRPr="00000000">
              <w:rPr>
                <w:rFonts w:ascii="Georgia" w:cs="Georgia" w:eastAsia="Georgia" w:hAnsi="Georgia"/>
                <w:color w:val="cecac3"/>
                <w:sz w:val="22"/>
                <w:szCs w:val="22"/>
                <w:shd w:fill="181a1b" w:val="clear"/>
                <w:rtl w:val="0"/>
              </w:rPr>
              <w:t xml:space="preserve">&lt; &gt; ( ) ‘ “ / \ * ; : = { }.</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6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sz w:val="22"/>
                <w:szCs w:val="22"/>
                <w:rtl w:val="0"/>
              </w:rPr>
              <w:t xml:space="preserve">https://owasp.org/www-project-web-security-testing-guide/latest/4-Web_Application_Security_Testing/11-Client-side_Testing/03-Testing_for_HTML_Injection</w:t>
            </w:r>
            <w:r w:rsidDel="00000000" w:rsidR="00000000" w:rsidRPr="00000000">
              <w:rPr>
                <w:rtl w:val="0"/>
              </w:rPr>
            </w:r>
          </w:p>
        </w:tc>
      </w:tr>
    </w:tbl>
    <w:p w:rsidR="00000000" w:rsidDel="00000000" w:rsidP="00000000" w:rsidRDefault="00000000" w:rsidRPr="00000000" w14:paraId="0000006C">
      <w:pPr>
        <w:spacing w:after="0" w:lineRule="auto"/>
        <w:ind w:left="0"/>
        <w:rPr/>
      </w:pPr>
      <w:r w:rsidDel="00000000" w:rsidR="00000000" w:rsidRPr="00000000">
        <w:rPr>
          <w:rtl w:val="0"/>
        </w:rPr>
      </w:r>
    </w:p>
    <w:p w:rsidR="00000000" w:rsidDel="00000000" w:rsidP="00000000" w:rsidRDefault="00000000" w:rsidRPr="00000000" w14:paraId="0000006D">
      <w:pPr>
        <w:pStyle w:val="Heading1"/>
        <w:spacing w:after="0" w:lineRule="auto"/>
        <w:ind w:left="0"/>
        <w:rPr>
          <w:color w:val="1f497d"/>
        </w:rPr>
      </w:pPr>
      <w:bookmarkStart w:colFirst="0" w:colLast="0" w:name="_226h3rpks3j7" w:id="6"/>
      <w:bookmarkEnd w:id="6"/>
      <w:r w:rsidDel="00000000" w:rsidR="00000000" w:rsidRPr="00000000">
        <w:rPr>
          <w:color w:val="1f497d"/>
          <w:rtl w:val="0"/>
        </w:rPr>
        <w:t xml:space="preserve">Proof of Concept</w:t>
      </w:r>
    </w:p>
    <w:p w:rsidR="00000000" w:rsidDel="00000000" w:rsidP="00000000" w:rsidRDefault="00000000" w:rsidRPr="00000000" w14:paraId="0000006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240" w:lineRule="auto"/>
        <w:jc w:val="both"/>
        <w:rPr>
          <w:rFonts w:ascii="Calibri" w:cs="Calibri" w:eastAsia="Calibri" w:hAnsi="Calibri"/>
          <w:b w:val="1"/>
          <w:color w:val="1f497d"/>
          <w:sz w:val="32"/>
          <w:szCs w:val="32"/>
        </w:rPr>
      </w:pPr>
      <w:bookmarkStart w:colFirst="0" w:colLast="0" w:name="_39ias7wp770z" w:id="7"/>
      <w:bookmarkEnd w:id="7"/>
      <w:r w:rsidDel="00000000" w:rsidR="00000000" w:rsidRPr="00000000">
        <w:rPr>
          <w:rFonts w:ascii="Calibri" w:cs="Calibri" w:eastAsia="Calibri" w:hAnsi="Calibri"/>
          <w:b w:val="1"/>
          <w:color w:val="1f497d"/>
          <w:sz w:val="32"/>
          <w:szCs w:val="32"/>
        </w:rPr>
        <w:drawing>
          <wp:inline distB="114300" distT="114300" distL="114300" distR="114300">
            <wp:extent cx="5731200" cy="32258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lineRule="auto"/>
        <w:jc w:val="both"/>
        <w:rPr>
          <w:rFonts w:ascii="Calibri" w:cs="Calibri" w:eastAsia="Calibri" w:hAnsi="Calibri"/>
          <w:b w:val="1"/>
          <w:color w:val="1f497d"/>
          <w:sz w:val="32"/>
          <w:szCs w:val="32"/>
        </w:rPr>
      </w:pPr>
      <w:bookmarkStart w:colFirst="0" w:colLast="0" w:name="_ki9v4fe4ymcl" w:id="8"/>
      <w:bookmarkEnd w:id="8"/>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0" w:lineRule="auto"/>
        <w:ind w:left="0"/>
        <w:rPr>
          <w:color w:val="1f497d"/>
        </w:rPr>
      </w:pPr>
      <w:bookmarkStart w:colFirst="0" w:colLast="0" w:name="_cr987xumfc90" w:id="9"/>
      <w:bookmarkEnd w:id="9"/>
      <w:r w:rsidDel="00000000" w:rsidR="00000000" w:rsidRPr="00000000">
        <w:rPr>
          <w:color w:val="1f497d"/>
          <w:rtl w:val="0"/>
        </w:rPr>
        <w:t xml:space="preserve">1.3. {File names are also vulnerable}</w:t>
      </w:r>
    </w:p>
    <w:p w:rsidR="00000000" w:rsidDel="00000000" w:rsidP="00000000" w:rsidRDefault="00000000" w:rsidRPr="00000000" w14:paraId="00000072">
      <w:pPr>
        <w:rPr/>
      </w:pPr>
      <w:r w:rsidDel="00000000" w:rsidR="00000000" w:rsidRPr="00000000">
        <w:rPr>
          <w:rtl w:val="0"/>
        </w:rPr>
      </w:r>
    </w:p>
    <w:tbl>
      <w:tblPr>
        <w:tblStyle w:val="Table5"/>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File names are vulnerable</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 </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Google chrome and BurpSuite</w:t>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intercepting a web app on burpsuite and changing the filename on it to forward back on the web to a successful run.</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7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 as well as automated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https://www.bugbountyhunter.org/internship_labs/HTML/html_lab/lab_3/html_injection_3.php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rtl w:val="0"/>
              </w:rPr>
              <w:t xml:space="preserve">Malicious file names may distract the user and also it can cause the user to do something illegal or wrong on the web.</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8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Sanitize the input by validating canonical tags (&lt;&gt;) and slash (/). or </w:t>
            </w:r>
            <w:r w:rsidDel="00000000" w:rsidR="00000000" w:rsidRPr="00000000">
              <w:rPr>
                <w:rFonts w:ascii="Georgia" w:cs="Georgia" w:eastAsia="Georgia" w:hAnsi="Georgia"/>
                <w:color w:val="cecac3"/>
                <w:sz w:val="22"/>
                <w:szCs w:val="22"/>
                <w:shd w:fill="181a1b" w:val="clear"/>
                <w:rtl w:val="0"/>
              </w:rPr>
              <w:t xml:space="preserve">&lt; &gt; ( ) ‘ “ / \ * ; : = { } and it should not accept any of these tags by external resources also.</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8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sz w:val="22"/>
                <w:szCs w:val="22"/>
                <w:rtl w:val="0"/>
              </w:rPr>
              <w:t xml:space="preserve">https://owasp.org/www-project-web-security-testing-guide/latest/4-Web_Application_Security_Testing/11-Client-side_Testing/03-Testing_for_HTML_Injection</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spacing w:after="0" w:lineRule="auto"/>
        <w:ind w:left="0"/>
        <w:rPr>
          <w:color w:val="1f497d"/>
        </w:rPr>
      </w:pPr>
      <w:bookmarkStart w:colFirst="0" w:colLast="0" w:name="_ra6gfbehwkqj" w:id="10"/>
      <w:bookmarkEnd w:id="10"/>
      <w:r w:rsidDel="00000000" w:rsidR="00000000" w:rsidRPr="00000000">
        <w:rPr>
          <w:color w:val="1f497d"/>
          <w:rtl w:val="0"/>
        </w:rPr>
        <w:t xml:space="preserve">Proof of Concept</w:t>
      </w:r>
    </w:p>
    <w:p w:rsidR="00000000" w:rsidDel="00000000" w:rsidP="00000000" w:rsidRDefault="00000000" w:rsidRPr="00000000" w14:paraId="0000009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240" w:lineRule="auto"/>
        <w:jc w:val="both"/>
        <w:rPr>
          <w:rFonts w:ascii="Calibri" w:cs="Calibri" w:eastAsia="Calibri" w:hAnsi="Calibri"/>
          <w:b w:val="1"/>
          <w:color w:val="1f497d"/>
          <w:sz w:val="32"/>
          <w:szCs w:val="32"/>
        </w:rPr>
      </w:pPr>
      <w:bookmarkStart w:colFirst="0" w:colLast="0" w:name="_nvwhgqsoi18y" w:id="11"/>
      <w:bookmarkEnd w:id="11"/>
      <w:r w:rsidDel="00000000" w:rsidR="00000000" w:rsidRPr="00000000">
        <w:rPr>
          <w:rFonts w:ascii="Calibri" w:cs="Calibri" w:eastAsia="Calibri" w:hAnsi="Calibri"/>
          <w:b w:val="1"/>
          <w:color w:val="1f497d"/>
          <w:sz w:val="32"/>
          <w:szCs w:val="32"/>
        </w:rPr>
        <w:drawing>
          <wp:inline distB="114300" distT="114300" distL="114300" distR="114300">
            <wp:extent cx="5731200" cy="32258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lineRule="auto"/>
        <w:jc w:val="both"/>
        <w:rPr>
          <w:rFonts w:ascii="Calibri" w:cs="Calibri" w:eastAsia="Calibri" w:hAnsi="Calibri"/>
          <w:b w:val="1"/>
          <w:color w:val="1f497d"/>
          <w:sz w:val="32"/>
          <w:szCs w:val="32"/>
        </w:rPr>
      </w:pPr>
      <w:bookmarkStart w:colFirst="0" w:colLast="0" w:name="_6ahk0ukep8pr" w:id="12"/>
      <w:bookmarkEnd w:id="12"/>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0" w:lineRule="auto"/>
        <w:ind w:left="0"/>
        <w:rPr>
          <w:color w:val="1f497d"/>
        </w:rPr>
      </w:pPr>
      <w:bookmarkStart w:colFirst="0" w:colLast="0" w:name="_43h17ylk1sga" w:id="13"/>
      <w:bookmarkEnd w:id="13"/>
      <w:r w:rsidDel="00000000" w:rsidR="00000000" w:rsidRPr="00000000">
        <w:rPr>
          <w:color w:val="1f497d"/>
          <w:rtl w:val="0"/>
        </w:rPr>
        <w:t xml:space="preserve">1.4. {File content and HTML Injection a perfect pair}</w:t>
      </w:r>
    </w:p>
    <w:p w:rsidR="00000000" w:rsidDel="00000000" w:rsidP="00000000" w:rsidRDefault="00000000" w:rsidRPr="00000000" w14:paraId="00000099">
      <w:pPr>
        <w:rPr/>
      </w:pPr>
      <w:r w:rsidDel="00000000" w:rsidR="00000000" w:rsidRPr="00000000">
        <w:rPr>
          <w:rtl w:val="0"/>
        </w:rPr>
      </w:r>
    </w:p>
    <w:tbl>
      <w:tblPr>
        <w:tblStyle w:val="Table6"/>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File content and HTML Injection are a perfect pair</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9D">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Medium </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9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Google chrome</w:t>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just uploading malicious file in the file uploading section with different file extensions and containing malicious code in it.</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https://www.bugbountyhunter.org/internship_labs/HTML/html_lab/lab_4/html_injection_4.php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AE">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0">
            <w:pPr>
              <w:jc w:val="both"/>
              <w:rPr>
                <w:rFonts w:ascii="Calibri" w:cs="Calibri" w:eastAsia="Calibri" w:hAnsi="Calibri"/>
              </w:rPr>
            </w:pPr>
            <w:r w:rsidDel="00000000" w:rsidR="00000000" w:rsidRPr="00000000">
              <w:rPr>
                <w:rFonts w:ascii="Calibri" w:cs="Calibri" w:eastAsia="Calibri" w:hAnsi="Calibri"/>
                <w:rtl w:val="0"/>
              </w:rPr>
              <w:t xml:space="preserve">It can lead to taking down an entire website and the website will show wrong data content on the website.</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B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Sanitization of file extensions that it should accept only required files with valid and specified file extensions</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B6">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sz w:val="22"/>
                <w:szCs w:val="22"/>
                <w:rtl w:val="0"/>
              </w:rPr>
              <w:t xml:space="preserve">https://owasp.org/www-project-web-security-testing-guide/latest/4-Web_Application_Security_Testing/11-Client-side_Testing/03-Testing_for_HTML_Injection</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spacing w:after="0" w:lineRule="auto"/>
        <w:ind w:left="0"/>
        <w:rPr>
          <w:color w:val="1f497d"/>
        </w:rPr>
      </w:pPr>
      <w:bookmarkStart w:colFirst="0" w:colLast="0" w:name="_mpjykhbri4x4" w:id="14"/>
      <w:bookmarkEnd w:id="14"/>
      <w:r w:rsidDel="00000000" w:rsidR="00000000" w:rsidRPr="00000000">
        <w:rPr>
          <w:color w:val="1f497d"/>
          <w:rtl w:val="0"/>
        </w:rPr>
        <w:t xml:space="preserve">Proof of Concept</w:t>
      </w:r>
    </w:p>
    <w:p w:rsidR="00000000" w:rsidDel="00000000" w:rsidP="00000000" w:rsidRDefault="00000000" w:rsidRPr="00000000" w14:paraId="000000B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after="240" w:lineRule="auto"/>
        <w:jc w:val="both"/>
        <w:rPr>
          <w:rFonts w:ascii="Calibri" w:cs="Calibri" w:eastAsia="Calibri" w:hAnsi="Calibri"/>
          <w:b w:val="1"/>
          <w:color w:val="1f497d"/>
          <w:sz w:val="32"/>
          <w:szCs w:val="32"/>
        </w:rPr>
      </w:pPr>
      <w:bookmarkStart w:colFirst="0" w:colLast="0" w:name="_ib0m236dwn4o" w:id="15"/>
      <w:bookmarkEnd w:id="15"/>
      <w:r w:rsidDel="00000000" w:rsidR="00000000" w:rsidRPr="00000000">
        <w:rPr>
          <w:rFonts w:ascii="Calibri" w:cs="Calibri" w:eastAsia="Calibri" w:hAnsi="Calibri"/>
          <w:b w:val="1"/>
          <w:color w:val="1f497d"/>
          <w:sz w:val="32"/>
          <w:szCs w:val="32"/>
        </w:rPr>
        <w:drawing>
          <wp:inline distB="114300" distT="114300" distL="114300" distR="114300">
            <wp:extent cx="5731200" cy="32258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1"/>
        <w:spacing w:after="0" w:lineRule="auto"/>
        <w:ind w:left="0"/>
        <w:rPr>
          <w:color w:val="1f497d"/>
        </w:rPr>
      </w:pPr>
      <w:bookmarkStart w:colFirst="0" w:colLast="0" w:name="_ojacbalw109x" w:id="16"/>
      <w:bookmarkEnd w:id="16"/>
      <w:r w:rsidDel="00000000" w:rsidR="00000000" w:rsidRPr="00000000">
        <w:rPr>
          <w:color w:val="1f497d"/>
          <w:rtl w:val="0"/>
        </w:rPr>
        <w:t xml:space="preserve">1.5. {Injecting HTML using URL}</w:t>
      </w:r>
    </w:p>
    <w:p w:rsidR="00000000" w:rsidDel="00000000" w:rsidP="00000000" w:rsidRDefault="00000000" w:rsidRPr="00000000" w14:paraId="000000BF">
      <w:pPr>
        <w:rPr/>
      </w:pPr>
      <w:r w:rsidDel="00000000" w:rsidR="00000000" w:rsidRPr="00000000">
        <w:rPr>
          <w:rtl w:val="0"/>
        </w:rPr>
      </w:r>
    </w:p>
    <w:tbl>
      <w:tblPr>
        <w:tblStyle w:val="Table7"/>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1">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Injecting HTML using URL</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Medium</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Google chrome</w:t>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tampering actual website of the code and injecting valid HTML code as malicious cod or payload</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C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https://www.bugbountyhunter.org/internship_labs/HTML/html_lab/lab_5/html_injection_5.php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6">
            <w:pPr>
              <w:jc w:val="both"/>
              <w:rPr>
                <w:rFonts w:ascii="Calibri" w:cs="Calibri" w:eastAsia="Calibri" w:hAnsi="Calibri"/>
              </w:rPr>
            </w:pPr>
            <w:r w:rsidDel="00000000" w:rsidR="00000000" w:rsidRPr="00000000">
              <w:rPr>
                <w:rFonts w:ascii="Calibri" w:cs="Calibri" w:eastAsia="Calibri" w:hAnsi="Calibri"/>
                <w:rtl w:val="0"/>
              </w:rPr>
              <w:t xml:space="preserve">It can allow attacker modify the URL and modify the web pages</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A">
            <w:pPr>
              <w:jc w:val="both"/>
              <w:rPr>
                <w:rFonts w:ascii="Calibri" w:cs="Calibri" w:eastAsia="Calibri" w:hAnsi="Calibri"/>
                <w:sz w:val="22"/>
                <w:szCs w:val="22"/>
              </w:rPr>
            </w:pPr>
            <w:r w:rsidDel="00000000" w:rsidR="00000000" w:rsidRPr="00000000">
              <w:rPr>
                <w:rFonts w:ascii="Calibri" w:cs="Calibri" w:eastAsia="Calibri" w:hAnsi="Calibri"/>
                <w:rtl w:val="0"/>
              </w:rPr>
              <w:t xml:space="preserve">Invalid URL should not work or should display errors to the user</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D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sz w:val="22"/>
                <w:szCs w:val="22"/>
                <w:rtl w:val="0"/>
              </w:rPr>
              <w:t xml:space="preserve">https://owasp.org/www-project-web-security-testing-guide/latest/4-Web_Application_Security_Testing/11-Client-side_Testing/03-Testing_for_HTML_Injection</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spacing w:after="0" w:lineRule="auto"/>
        <w:ind w:left="0"/>
        <w:rPr>
          <w:color w:val="1f497d"/>
        </w:rPr>
      </w:pPr>
      <w:bookmarkStart w:colFirst="0" w:colLast="0" w:name="_k0q4wpr7v6lr" w:id="17"/>
      <w:bookmarkEnd w:id="17"/>
      <w:r w:rsidDel="00000000" w:rsidR="00000000" w:rsidRPr="00000000">
        <w:rPr>
          <w:color w:val="1f497d"/>
          <w:rtl w:val="0"/>
        </w:rPr>
        <w:t xml:space="preserve">Proof of Concept</w:t>
      </w:r>
    </w:p>
    <w:p w:rsidR="00000000" w:rsidDel="00000000" w:rsidP="00000000" w:rsidRDefault="00000000" w:rsidRPr="00000000" w14:paraId="000000E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after="240" w:lineRule="auto"/>
        <w:jc w:val="both"/>
        <w:rPr>
          <w:rFonts w:ascii="Calibri" w:cs="Calibri" w:eastAsia="Calibri" w:hAnsi="Calibri"/>
          <w:b w:val="1"/>
          <w:color w:val="1f497d"/>
          <w:sz w:val="32"/>
          <w:szCs w:val="32"/>
        </w:rPr>
      </w:pPr>
      <w:bookmarkStart w:colFirst="0" w:colLast="0" w:name="_wtk4k8fd2zbx" w:id="18"/>
      <w:bookmarkEnd w:id="18"/>
      <w:r w:rsidDel="00000000" w:rsidR="00000000" w:rsidRPr="00000000">
        <w:rPr>
          <w:rFonts w:ascii="Calibri" w:cs="Calibri" w:eastAsia="Calibri" w:hAnsi="Calibri"/>
          <w:b w:val="1"/>
          <w:color w:val="1f497d"/>
          <w:sz w:val="32"/>
          <w:szCs w:val="32"/>
        </w:rPr>
        <w:drawing>
          <wp:inline distB="114300" distT="114300" distL="114300" distR="114300">
            <wp:extent cx="5731200" cy="32258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1"/>
        <w:spacing w:after="0" w:lineRule="auto"/>
        <w:ind w:left="0"/>
        <w:rPr>
          <w:color w:val="1f497d"/>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0" w:lineRule="auto"/>
        <w:ind w:left="0"/>
        <w:rPr>
          <w:color w:val="1f497d"/>
        </w:rPr>
      </w:pPr>
      <w:bookmarkStart w:colFirst="0" w:colLast="0" w:name="_do1ggmx6tj20" w:id="19"/>
      <w:bookmarkEnd w:id="19"/>
      <w:r w:rsidDel="00000000" w:rsidR="00000000" w:rsidRPr="00000000">
        <w:rPr>
          <w:color w:val="1f497d"/>
          <w:rtl w:val="0"/>
        </w:rPr>
        <w:t xml:space="preserve">1.6. {Encode it}</w:t>
      </w:r>
    </w:p>
    <w:p w:rsidR="00000000" w:rsidDel="00000000" w:rsidP="00000000" w:rsidRDefault="00000000" w:rsidRPr="00000000" w14:paraId="000000E6">
      <w:pPr>
        <w:rPr/>
      </w:pPr>
      <w:r w:rsidDel="00000000" w:rsidR="00000000" w:rsidRPr="00000000">
        <w:rPr>
          <w:rtl w:val="0"/>
        </w:rPr>
      </w:r>
    </w:p>
    <w:tbl>
      <w:tblPr>
        <w:tblStyle w:val="Table8"/>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Encode it</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A">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High</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Google chrome and Burp Suite</w:t>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entering basic HTML valid code by encoding it into URL encoder</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 and automated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https://www.bugbountyhunter.org/internship_labs/HTML/html_lab/lab_6/html_injection_6.php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FD">
            <w:pPr>
              <w:jc w:val="both"/>
              <w:rPr>
                <w:rFonts w:ascii="Calibri" w:cs="Calibri" w:eastAsia="Calibri" w:hAnsi="Calibri"/>
              </w:rPr>
            </w:pPr>
            <w:r w:rsidDel="00000000" w:rsidR="00000000" w:rsidRPr="00000000">
              <w:rPr>
                <w:rFonts w:ascii="Calibri" w:cs="Calibri" w:eastAsia="Calibri" w:hAnsi="Calibri"/>
                <w:sz w:val="22"/>
                <w:szCs w:val="22"/>
                <w:rtl w:val="0"/>
              </w:rPr>
              <w:t xml:space="preserve">This can lead to managing and accessing other web pages and it can lead to phishing other users.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0F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Sanitize the input by validating canonical tags (&lt;&gt;) and slash (/). or </w:t>
            </w:r>
            <w:r w:rsidDel="00000000" w:rsidR="00000000" w:rsidRPr="00000000">
              <w:rPr>
                <w:rFonts w:ascii="Georgia" w:cs="Georgia" w:eastAsia="Georgia" w:hAnsi="Georgia"/>
                <w:color w:val="cecac3"/>
                <w:sz w:val="22"/>
                <w:szCs w:val="22"/>
                <w:shd w:fill="181a1b" w:val="clear"/>
                <w:rtl w:val="0"/>
              </w:rPr>
              <w:t xml:space="preserve">&lt; &gt; ( ) ‘ “ / \ * ; : = { } also encoding with the help of other external tools</w:t>
            </w:r>
            <w:r w:rsidDel="00000000" w:rsidR="00000000" w:rsidRPr="00000000">
              <w:rPr>
                <w:rtl w:val="0"/>
              </w:rPr>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0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sz w:val="22"/>
                <w:szCs w:val="22"/>
                <w:rtl w:val="0"/>
              </w:rPr>
              <w:t xml:space="preserve">https://owasp.org/www-project-web-security-testing-guide/latest/4-Web_Application_Security_Testing/11-Client-side_Testing/03-Testing_for_HTML_Injection</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spacing w:after="0" w:lineRule="auto"/>
        <w:ind w:left="0"/>
        <w:rPr>
          <w:color w:val="1f497d"/>
        </w:rPr>
      </w:pPr>
      <w:bookmarkStart w:colFirst="0" w:colLast="0" w:name="_ma5a4szh1h3w" w:id="20"/>
      <w:bookmarkEnd w:id="20"/>
      <w:r w:rsidDel="00000000" w:rsidR="00000000" w:rsidRPr="00000000">
        <w:rPr>
          <w:color w:val="1f497d"/>
          <w:rtl w:val="0"/>
        </w:rPr>
        <w:t xml:space="preserve">Proof of Concept</w:t>
      </w:r>
    </w:p>
    <w:p w:rsidR="00000000" w:rsidDel="00000000" w:rsidP="00000000" w:rsidRDefault="00000000" w:rsidRPr="00000000" w14:paraId="000001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after="240" w:lineRule="auto"/>
        <w:jc w:val="both"/>
        <w:rPr>
          <w:rFonts w:ascii="Calibri" w:cs="Calibri" w:eastAsia="Calibri" w:hAnsi="Calibri"/>
          <w:b w:val="1"/>
          <w:color w:val="1f497d"/>
          <w:sz w:val="32"/>
          <w:szCs w:val="32"/>
        </w:rPr>
      </w:pPr>
      <w:bookmarkStart w:colFirst="0" w:colLast="0" w:name="_wtk4k8fd2zbx" w:id="18"/>
      <w:bookmarkEnd w:id="18"/>
      <w:r w:rsidDel="00000000" w:rsidR="00000000" w:rsidRPr="00000000">
        <w:rPr>
          <w:rFonts w:ascii="Calibri" w:cs="Calibri" w:eastAsia="Calibri" w:hAnsi="Calibri"/>
          <w:b w:val="1"/>
          <w:color w:val="1f497d"/>
          <w:sz w:val="32"/>
          <w:szCs w:val="32"/>
        </w:rPr>
        <w:drawing>
          <wp:inline distB="114300" distT="114300" distL="114300" distR="114300">
            <wp:extent cx="5731200" cy="32258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1"/>
        <w:spacing w:after="0" w:lineRule="auto"/>
        <w:ind w:left="0"/>
        <w:rPr>
          <w:color w:val="1f497d"/>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spacing w:after="0" w:lineRule="auto"/>
        <w:ind w:left="0"/>
        <w:rPr>
          <w:color w:val="1f497d"/>
        </w:rPr>
      </w:pPr>
      <w:r w:rsidDel="00000000" w:rsidR="00000000" w:rsidRPr="00000000">
        <w:rPr>
          <w:color w:val="1f497d"/>
          <w:rtl w:val="0"/>
        </w:rPr>
        <w:t xml:space="preserve">2. {Clickjacking}</w:t>
      </w:r>
    </w:p>
    <w:p w:rsidR="00000000" w:rsidDel="00000000" w:rsidP="00000000" w:rsidRDefault="00000000" w:rsidRPr="00000000" w14:paraId="0000010D">
      <w:pPr>
        <w:pStyle w:val="Heading1"/>
        <w:spacing w:after="0" w:lineRule="auto"/>
        <w:ind w:left="0"/>
        <w:rPr>
          <w:color w:val="1f497d"/>
        </w:rPr>
      </w:pPr>
      <w:bookmarkStart w:colFirst="0" w:colLast="0" w:name="_5x7l5aea9hhg" w:id="21"/>
      <w:bookmarkEnd w:id="21"/>
      <w:r w:rsidDel="00000000" w:rsidR="00000000" w:rsidRPr="00000000">
        <w:rPr>
          <w:color w:val="1f497d"/>
          <w:rtl w:val="0"/>
        </w:rPr>
        <w:t xml:space="preserve">2.1. {Let’s Hijack}</w:t>
      </w:r>
    </w:p>
    <w:p w:rsidR="00000000" w:rsidDel="00000000" w:rsidP="00000000" w:rsidRDefault="00000000" w:rsidRPr="00000000" w14:paraId="0000010E">
      <w:pPr>
        <w:rPr/>
      </w:pPr>
      <w:r w:rsidDel="00000000" w:rsidR="00000000" w:rsidRPr="00000000">
        <w:rPr>
          <w:rtl w:val="0"/>
        </w:rPr>
      </w:r>
    </w:p>
    <w:tbl>
      <w:tblPr>
        <w:tblStyle w:val="Table9"/>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0F">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Let’s Hijack</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2">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Low / Medium / High</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sz w:val="22"/>
                <w:szCs w:val="22"/>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clicking on the direct link of the external page link which is directly available on the page source option.</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https://www.bugbountyhunter.org/internship_labs/HTML/clickjacking_lab/lab_1/lab_1.php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23">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5">
            <w:pPr>
              <w:jc w:val="both"/>
              <w:rPr>
                <w:rFonts w:ascii="Calibri" w:cs="Calibri" w:eastAsia="Calibri" w:hAnsi="Calibri"/>
              </w:rPr>
            </w:pPr>
            <w:r w:rsidDel="00000000" w:rsidR="00000000" w:rsidRPr="00000000">
              <w:rPr>
                <w:rFonts w:ascii="Calibri" w:cs="Calibri" w:eastAsia="Calibri" w:hAnsi="Calibri"/>
                <w:rtl w:val="0"/>
              </w:rPr>
              <w:t xml:space="preserve">This is an interface-based attack in which a user is tricked into clicking on actionable content on a hidden website by clicking on some other content in a decoy website.</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2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Important page links should not be easily available on the page source option or it must be in encoded format. and the user must check what they are reaching out after clicking on a particular button.</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2B">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2D">
            <w:pPr>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https://owasp.org/www-community/attacks/Clickjacking</w:t>
              </w:r>
            </w:hyperlink>
            <w:r w:rsidDel="00000000" w:rsidR="00000000" w:rsidRPr="00000000">
              <w:rPr>
                <w:rtl w:val="0"/>
              </w:rPr>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https://cheatsheetseries.owasp.org/cheatsheets/Clickjacking_Defense_Cheat_Sheet.html</w:t>
            </w:r>
          </w:p>
        </w:tc>
      </w:tr>
    </w:tbl>
    <w:p w:rsidR="00000000" w:rsidDel="00000000" w:rsidP="00000000" w:rsidRDefault="00000000" w:rsidRPr="00000000" w14:paraId="00000130">
      <w:pPr>
        <w:pStyle w:val="Heading1"/>
        <w:spacing w:after="0" w:lineRule="auto"/>
        <w:ind w:left="0"/>
        <w:rPr>
          <w:color w:val="1f497d"/>
        </w:rPr>
      </w:pPr>
      <w:bookmarkStart w:colFirst="0" w:colLast="0" w:name="_wywemcbfujk6" w:id="22"/>
      <w:bookmarkEnd w:id="22"/>
      <w:r w:rsidDel="00000000" w:rsidR="00000000" w:rsidRPr="00000000">
        <w:rPr>
          <w:color w:val="1f497d"/>
          <w:rtl w:val="0"/>
        </w:rPr>
        <w:t xml:space="preserve">Proof of Concept</w:t>
      </w:r>
    </w:p>
    <w:p w:rsidR="00000000" w:rsidDel="00000000" w:rsidP="00000000" w:rsidRDefault="00000000" w:rsidRPr="00000000" w14:paraId="00000131">
      <w:pPr>
        <w:jc w:val="both"/>
        <w:rPr>
          <w:color w:val="1f497d"/>
        </w:rPr>
      </w:pPr>
      <w:r w:rsidDel="00000000" w:rsidR="00000000" w:rsidRPr="00000000">
        <w:rPr>
          <w:rFonts w:ascii="Calibri" w:cs="Calibri" w:eastAsia="Calibri" w:hAnsi="Calibri"/>
        </w:rPr>
        <w:drawing>
          <wp:inline distB="114300" distT="114300" distL="114300" distR="114300">
            <wp:extent cx="5731200" cy="35052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1"/>
        <w:spacing w:after="0" w:lineRule="auto"/>
        <w:ind w:left="0"/>
        <w:rPr>
          <w:color w:val="1f497d"/>
        </w:rPr>
      </w:pPr>
      <w:bookmarkStart w:colFirst="0" w:colLast="0" w:name="_1tlz97x2y4e6" w:id="23"/>
      <w:bookmarkEnd w:id="23"/>
      <w:r w:rsidDel="00000000" w:rsidR="00000000" w:rsidRPr="00000000">
        <w:rPr>
          <w:color w:val="1f497d"/>
          <w:rtl w:val="0"/>
        </w:rPr>
        <w:t xml:space="preserve">2.2. {Re-Hijack}</w:t>
      </w:r>
    </w:p>
    <w:p w:rsidR="00000000" w:rsidDel="00000000" w:rsidP="00000000" w:rsidRDefault="00000000" w:rsidRPr="00000000" w14:paraId="00000133">
      <w:pPr>
        <w:rPr/>
      </w:pPr>
      <w:r w:rsidDel="00000000" w:rsidR="00000000" w:rsidRPr="00000000">
        <w:rPr>
          <w:rtl w:val="0"/>
        </w:rPr>
      </w:r>
    </w:p>
    <w:tbl>
      <w:tblPr>
        <w:tblStyle w:val="Table10"/>
        <w:tblW w:w="9439.0" w:type="dxa"/>
        <w:jc w:val="left"/>
        <w:tblInd w:w="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00"/>
      </w:tblPr>
      <w:tblGrid>
        <w:gridCol w:w="4719"/>
        <w:gridCol w:w="4720"/>
        <w:tblGridChange w:id="0">
          <w:tblGrid>
            <w:gridCol w:w="4719"/>
            <w:gridCol w:w="4720"/>
          </w:tblGrid>
        </w:tblGridChange>
      </w:tblGrid>
      <w:tr>
        <w:trPr>
          <w:cantSplit w:val="0"/>
          <w:trHeight w:val="296" w:hRule="atLeast"/>
          <w:tblHeader w:val="0"/>
        </w:trPr>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4">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5">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Risk Rating</w:t>
            </w:r>
            <w:r w:rsidDel="00000000" w:rsidR="00000000" w:rsidRPr="00000000">
              <w:rPr>
                <w:rtl w:val="0"/>
              </w:rPr>
            </w:r>
          </w:p>
        </w:tc>
      </w:tr>
      <w:tr>
        <w:trPr>
          <w:cantSplit w:val="0"/>
          <w:trHeight w:val="340" w:hRule="atLeast"/>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Re-Hijack</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37">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Medium</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Tools Used</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Google chrome</w:t>
            </w:r>
            <w:r w:rsidDel="00000000" w:rsidR="00000000" w:rsidRPr="00000000">
              <w:rPr>
                <w:rtl w:val="0"/>
              </w:rPr>
            </w:r>
          </w:p>
        </w:tc>
      </w:tr>
      <w:tr>
        <w:trPr>
          <w:cantSplit w:val="0"/>
          <w:trHeight w:val="253"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Vulnerability Description</w:t>
            </w:r>
            <w:r w:rsidDel="00000000" w:rsidR="00000000" w:rsidRPr="00000000">
              <w:rPr>
                <w:rtl w:val="0"/>
              </w:rPr>
            </w:r>
          </w:p>
        </w:tc>
      </w:tr>
      <w:tr>
        <w:trPr>
          <w:cantSplit w:val="0"/>
          <w:trHeight w:val="205"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3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found this vulnerability by clicking on the direct link of the external page link which is directly available on the page source option.</w:t>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How It Was Discovered</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sz w:val="22"/>
                <w:szCs w:val="22"/>
                <w:rtl w:val="0"/>
              </w:rPr>
              <w:t xml:space="preserve">Manual Analysis</w:t>
            </w:r>
            <w:r w:rsidDel="00000000" w:rsidR="00000000" w:rsidRPr="00000000">
              <w:rPr>
                <w:rtl w:val="0"/>
              </w:rPr>
            </w:r>
          </w:p>
        </w:tc>
      </w:tr>
      <w:tr>
        <w:trPr>
          <w:cantSplit w:val="0"/>
          <w:trHeight w:val="264"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b w:val="1"/>
                <w:sz w:val="22"/>
                <w:szCs w:val="22"/>
                <w:rtl w:val="0"/>
              </w:rPr>
              <w:t xml:space="preserve">Vulnerable URLs</w:t>
            </w:r>
            <w:r w:rsidDel="00000000" w:rsidR="00000000" w:rsidRPr="00000000">
              <w:rPr>
                <w:rtl w:val="0"/>
              </w:rPr>
            </w:r>
          </w:p>
        </w:tc>
      </w:tr>
      <w:tr>
        <w:trPr>
          <w:cantSplit w:val="0"/>
          <w:trHeight w:val="288"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https://www.bugbountyhunter.org/internship_labs/HTML/clickjacking_lab/lab_2/lab_2.php</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8">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Consequences of not Fixing the Issue</w:t>
            </w:r>
            <w:r w:rsidDel="00000000" w:rsidR="00000000" w:rsidRPr="00000000">
              <w:rPr>
                <w:rtl w:val="0"/>
              </w:rPr>
            </w:r>
          </w:p>
        </w:tc>
      </w:tr>
      <w:tr>
        <w:trPr>
          <w:cantSplit w:val="0"/>
          <w:trHeight w:val="270"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A">
            <w:pPr>
              <w:jc w:val="both"/>
              <w:rPr>
                <w:rFonts w:ascii="Calibri" w:cs="Calibri" w:eastAsia="Calibri" w:hAnsi="Calibri"/>
              </w:rPr>
            </w:pPr>
            <w:r w:rsidDel="00000000" w:rsidR="00000000" w:rsidRPr="00000000">
              <w:rPr>
                <w:rFonts w:ascii="Calibri" w:cs="Calibri" w:eastAsia="Calibri" w:hAnsi="Calibri"/>
                <w:rtl w:val="0"/>
              </w:rPr>
              <w:t xml:space="preserve">This is an interface-based attack in which a user is tricked into clicking on actionable content on a hidden website by clicking on some other content in a decoy website.</w:t>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4C">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Suggested Countermeasures</w:t>
            </w:r>
            <w:r w:rsidDel="00000000" w:rsidR="00000000" w:rsidRPr="00000000">
              <w:rPr>
                <w:rtl w:val="0"/>
              </w:rPr>
            </w:r>
          </w:p>
        </w:tc>
      </w:tr>
      <w:tr>
        <w:trPr>
          <w:cantSplit w:val="0"/>
          <w:trHeight w:val="277"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Important page links should not be easily available on the page source option or it must be in encoded format. and the user must check what they are reaching out after clicking on a particular button.</w:t>
            </w:r>
          </w:p>
        </w:tc>
      </w:tr>
      <w:tr>
        <w:trPr>
          <w:cantSplit w:val="0"/>
          <w:trHeight w:val="279" w:hRule="atLeast"/>
          <w:tblHeader w:val="0"/>
        </w:trPr>
        <w:tc>
          <w:tcPr>
            <w:gridSpan w:val="2"/>
            <w:tcBorders>
              <w:top w:color="4f81bd" w:space="0" w:sz="8" w:val="single"/>
              <w:left w:color="4f81bd" w:space="0" w:sz="8" w:val="single"/>
              <w:bottom w:color="4f81bd" w:space="0" w:sz="8" w:val="single"/>
              <w:right w:color="4f81bd" w:space="0" w:sz="8" w:val="single"/>
            </w:tcBorders>
            <w:shd w:fill="d3dfee" w:val="clear"/>
          </w:tcPr>
          <w:p w:rsidR="00000000" w:rsidDel="00000000" w:rsidP="00000000" w:rsidRDefault="00000000" w:rsidRPr="00000000" w14:paraId="00000150">
            <w:pPr>
              <w:rPr>
                <w:rFonts w:ascii="Calibri" w:cs="Calibri" w:eastAsia="Calibri" w:hAnsi="Calibri"/>
                <w:b w:val="1"/>
              </w:rPr>
            </w:pPr>
            <w:r w:rsidDel="00000000" w:rsidR="00000000" w:rsidRPr="00000000">
              <w:rPr>
                <w:rFonts w:ascii="Calibri" w:cs="Calibri" w:eastAsia="Calibri" w:hAnsi="Calibri"/>
                <w:b w:val="1"/>
                <w:sz w:val="22"/>
                <w:szCs w:val="22"/>
                <w:rtl w:val="0"/>
              </w:rPr>
              <w:t xml:space="preserve">References</w:t>
            </w:r>
            <w:r w:rsidDel="00000000" w:rsidR="00000000" w:rsidRPr="00000000">
              <w:rPr>
                <w:rtl w:val="0"/>
              </w:rPr>
            </w:r>
          </w:p>
        </w:tc>
      </w:tr>
      <w:tr>
        <w:trPr>
          <w:cantSplit w:val="0"/>
          <w:trHeight w:val="301" w:hRule="atLeast"/>
          <w:tblHeader w:val="0"/>
        </w:trPr>
        <w:tc>
          <w:tcPr>
            <w:gridSpan w:val="2"/>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152">
            <w:pPr>
              <w:rPr>
                <w:rFonts w:ascii="Calibri" w:cs="Calibri" w:eastAsia="Calibri" w:hAnsi="Calibri"/>
              </w:rPr>
            </w:pPr>
            <w:hyperlink r:id="rId14">
              <w:r w:rsidDel="00000000" w:rsidR="00000000" w:rsidRPr="00000000">
                <w:rPr>
                  <w:rFonts w:ascii="Calibri" w:cs="Calibri" w:eastAsia="Calibri" w:hAnsi="Calibri"/>
                  <w:color w:val="1155cc"/>
                  <w:u w:val="single"/>
                  <w:rtl w:val="0"/>
                </w:rPr>
                <w:t xml:space="preserve">https://owasp.org/www-community/attacks/Clickjacking</w:t>
              </w:r>
            </w:hyperlink>
            <w:r w:rsidDel="00000000" w:rsidR="00000000" w:rsidRPr="00000000">
              <w:rPr>
                <w:rtl w:val="0"/>
              </w:rPr>
            </w:r>
          </w:p>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https://cheatsheetseries.owasp.org/cheatsheets/Clickjacking_Defense_Cheat_Sheet.html</w:t>
            </w:r>
          </w:p>
        </w:tc>
      </w:tr>
    </w:tbl>
    <w:p w:rsidR="00000000" w:rsidDel="00000000" w:rsidP="00000000" w:rsidRDefault="00000000" w:rsidRPr="00000000" w14:paraId="00000155">
      <w:pPr>
        <w:pStyle w:val="Heading1"/>
        <w:spacing w:after="0" w:lineRule="auto"/>
        <w:ind w:left="0"/>
        <w:rPr>
          <w:color w:val="1f497d"/>
        </w:rPr>
      </w:pPr>
      <w:bookmarkStart w:colFirst="0" w:colLast="0" w:name="_1gzedlubr8et" w:id="24"/>
      <w:bookmarkEnd w:id="24"/>
      <w:r w:rsidDel="00000000" w:rsidR="00000000" w:rsidRPr="00000000">
        <w:rPr>
          <w:color w:val="1f497d"/>
          <w:rtl w:val="0"/>
        </w:rPr>
        <w:t xml:space="preserve">Proof of Concept</w:t>
      </w:r>
    </w:p>
    <w:p w:rsidR="00000000" w:rsidDel="00000000" w:rsidP="00000000" w:rsidRDefault="00000000" w:rsidRPr="00000000" w14:paraId="000001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57">
      <w:pPr>
        <w:spacing w:after="200" w:line="276" w:lineRule="auto"/>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731200" cy="31115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sectPr>
      <w:headerReference r:id="rId16" w:type="default"/>
      <w:pgSz w:h="16838" w:w="11906" w:orient="portrait"/>
      <w:pgMar w:bottom="1440" w:top="1440" w:left="1440" w:right="1440" w:header="648" w:footer="70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360" w:hanging="360"/>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ind w:left="792" w:hanging="432"/>
    </w:pPr>
    <w:rPr>
      <w:rFonts w:ascii="Calibri" w:cs="Calibri" w:eastAsia="Calibri" w:hAnsi="Calibri"/>
      <w:b w:val="1"/>
      <w:sz w:val="28"/>
      <w:szCs w:val="28"/>
    </w:rPr>
  </w:style>
  <w:style w:type="paragraph" w:styleId="Heading3">
    <w:name w:val="heading 3"/>
    <w:basedOn w:val="Normal"/>
    <w:next w:val="Normal"/>
    <w:pPr>
      <w:keepNext w:val="1"/>
      <w:spacing w:after="60" w:before="240" w:lineRule="auto"/>
      <w:ind w:left="1224" w:hanging="504.00000000000006"/>
    </w:pPr>
    <w:rPr>
      <w:rFonts w:ascii="Cambria" w:cs="Cambria" w:eastAsia="Cambria" w:hAnsi="Cambria"/>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hyperlink" Target="https://owasp.org/www-community/attacks/Clickjac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hyperlink" Target="https://owasp.org/www-community/attacks/Clickjacking"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