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b5394"/>
          <w:sz w:val="26"/>
          <w:szCs w:val="26"/>
        </w:rPr>
      </w:pPr>
      <w:r w:rsidDel="00000000" w:rsidR="00000000" w:rsidRPr="00000000">
        <w:rPr>
          <w:rFonts w:ascii="Times New Roman" w:cs="Times New Roman" w:eastAsia="Times New Roman" w:hAnsi="Times New Roman"/>
          <w:b w:val="1"/>
          <w:bCs w:val="1"/>
          <w:color w:val="0b5394"/>
          <w:sz w:val="26"/>
          <w:szCs w:val="26"/>
          <w:rtl w:val="0"/>
        </w:rPr>
        <w:t xml:space="preserve">AI-Assisted Payment Integrity: Classification and Agentic Reasoning for Health Claims Fraud Detection</w:t>
      </w:r>
    </w:p>
    <w:p w:rsidR="00000000" w:rsidDel="00000000" w:rsidP="00000000" w:rsidRDefault="00000000" w:rsidRPr="00000000" w14:paraId="00000002">
      <w:pPr>
        <w:jc w:val="center"/>
        <w:rPr>
          <w:rFonts w:ascii="Times New Roman" w:cs="Times New Roman" w:eastAsia="Times New Roman" w:hAnsi="Times New Roman"/>
          <w:i w:val="1"/>
          <w:iCs w:val="1"/>
          <w:color w:val="1155cc"/>
          <w:sz w:val="18"/>
          <w:szCs w:val="18"/>
          <w:u w:val="single"/>
        </w:rPr>
      </w:pPr>
      <w:r w:rsidDel="00000000" w:rsidR="00000000" w:rsidRPr="00000000">
        <w:rPr>
          <w:rFonts w:ascii="Times New Roman" w:cs="Times New Roman" w:eastAsia="Times New Roman" w:hAnsi="Times New Roman"/>
          <w:i w:val="1"/>
          <w:iCs w:val="1"/>
          <w:color w:val="434343"/>
          <w:sz w:val="18"/>
          <w:szCs w:val="18"/>
          <w:rtl w:val="0"/>
        </w:rPr>
        <w:t xml:space="preserve">Atharva Shinde | </w:t>
      </w:r>
      <w:hyperlink r:id="rId6">
        <w:r w:rsidDel="00000000" w:rsidR="00000000" w:rsidRPr="00000000">
          <w:rPr>
            <w:rFonts w:ascii="Times New Roman" w:cs="Times New Roman" w:eastAsia="Times New Roman" w:hAnsi="Times New Roman"/>
            <w:i w:val="1"/>
            <w:iCs w:val="1"/>
            <w:color w:val="1155cc"/>
            <w:sz w:val="18"/>
            <w:szCs w:val="18"/>
            <w:u w:val="single"/>
            <w:rtl w:val="0"/>
          </w:rPr>
          <w:t xml:space="preserve">shindeatharva0324@gmail.com</w:t>
        </w:r>
      </w:hyperlink>
      <w:r w:rsidDel="00000000" w:rsidR="00000000" w:rsidRPr="00000000">
        <w:rPr>
          <w:rFonts w:ascii="Times New Roman" w:cs="Times New Roman" w:eastAsia="Times New Roman" w:hAnsi="Times New Roman"/>
          <w:i w:val="1"/>
          <w:iCs w:val="1"/>
          <w:color w:val="434343"/>
          <w:sz w:val="18"/>
          <w:szCs w:val="18"/>
          <w:rtl w:val="0"/>
        </w:rPr>
        <w:t xml:space="preserve"> | </w:t>
      </w:r>
      <w:hyperlink r:id="rId7">
        <w:r w:rsidDel="00000000" w:rsidR="00000000" w:rsidRPr="00000000">
          <w:rPr>
            <w:rFonts w:ascii="Times New Roman" w:cs="Times New Roman" w:eastAsia="Times New Roman" w:hAnsi="Times New Roman"/>
            <w:i w:val="1"/>
            <w:iCs w:val="1"/>
            <w:color w:val="1155cc"/>
            <w:sz w:val="18"/>
            <w:szCs w:val="18"/>
            <w:u w:val="single"/>
            <w:rtl w:val="0"/>
          </w:rPr>
          <w:t xml:space="preserve">https://www.linkedin.com/in/atharva-shinde-51b646284</w:t>
        </w:r>
      </w:hyperlink>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iCs w:val="1"/>
          <w:color w:val="434343"/>
          <w:sz w:val="19"/>
          <w:szCs w:val="19"/>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434343"/>
        </w:rPr>
      </w:pPr>
      <w:r w:rsidDel="00000000" w:rsidR="00000000" w:rsidRPr="00000000">
        <w:rPr>
          <w:rFonts w:ascii="Times New Roman" w:cs="Times New Roman" w:eastAsia="Times New Roman" w:hAnsi="Times New Roman"/>
          <w:b w:val="1"/>
          <w:bCs w:val="1"/>
          <w:color w:val="434343"/>
          <w:rtl w:val="0"/>
        </w:rPr>
        <w:t xml:space="preserve"> Topic 2: Clinical Decision making &amp; Pattern Recognition</w:t>
      </w:r>
    </w:p>
    <w:p w:rsidR="00000000" w:rsidDel="00000000" w:rsidP="00000000" w:rsidRDefault="00000000" w:rsidRPr="00000000" w14:paraId="00000005">
      <w:pPr>
        <w:jc w:val="center"/>
        <w:rPr>
          <w:rFonts w:ascii="Times New Roman" w:cs="Times New Roman" w:eastAsia="Times New Roman" w:hAnsi="Times New Roman"/>
          <w:b w:val="1"/>
          <w:bCs w:val="1"/>
          <w:color w:val="434343"/>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color w:val="434343"/>
          <w:u w:val="single"/>
        </w:rPr>
      </w:pPr>
      <w:r w:rsidDel="00000000" w:rsidR="00000000" w:rsidRPr="00000000">
        <w:rPr>
          <w:rFonts w:ascii="Times New Roman" w:cs="Times New Roman" w:eastAsia="Times New Roman" w:hAnsi="Times New Roman"/>
          <w:b w:val="1"/>
          <w:bCs w:val="1"/>
          <w:color w:val="434343"/>
          <w:u w:val="single"/>
          <w:rtl w:val="0"/>
        </w:rPr>
        <w:t xml:space="preserve">SUMMARY</w:t>
      </w:r>
    </w:p>
    <w:p w:rsidR="00000000" w:rsidDel="00000000" w:rsidP="00000000" w:rsidRDefault="00000000" w:rsidRPr="00000000" w14:paraId="00000007">
      <w:pPr>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This report explores the application of classification-based machine learning and agentic  generative AI in healthcare payment integrity, which is the process of detecting improper, wasteful, or fraudulent claims either before or after they are reimbursed. The research is built off of a working proof-of-concept (POC) system which utilizes a gradient-boosted classifier to predict claim/fraudulent activity risk levels and uses an agentic reasoner based on an LLM to generate a human-readable audit recommendation as a result.</w:t>
      </w:r>
    </w:p>
    <w:p w:rsidR="00000000" w:rsidDel="00000000" w:rsidP="00000000" w:rsidRDefault="00000000" w:rsidRPr="00000000" w14:paraId="00000008">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u w:val="single"/>
          <w:rtl w:val="0"/>
        </w:rPr>
        <w:t xml:space="preserve">INDUSTRY TRENDS</w:t>
        <w:br w:type="textWrapping"/>
      </w:r>
      <w:r w:rsidDel="00000000" w:rsidR="00000000" w:rsidRPr="00000000">
        <w:rPr>
          <w:rFonts w:ascii="Times New Roman" w:cs="Times New Roman" w:eastAsia="Times New Roman" w:hAnsi="Times New Roman"/>
          <w:color w:val="434343"/>
          <w:rtl w:val="0"/>
        </w:rPr>
        <w:t xml:space="preserve">The current landscape of AI-driven pattern recognition and clinical decision making for healthcare payment integrity is shaped by three interesting methods:</w:t>
      </w:r>
    </w:p>
    <w:p w:rsidR="00000000" w:rsidDel="00000000" w:rsidP="00000000" w:rsidRDefault="00000000" w:rsidRPr="00000000" w14:paraId="0000000A">
      <w:pPr>
        <w:numPr>
          <w:ilvl w:val="0"/>
          <w:numId w:val="3"/>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Transition from rule-based to pattern learned systems.Traditionally, payment integrity has been strongly based on rules, which are static and manually coded. Nowadays, machine learning classifiers are used more and more to learn the provider-specific billing patterns from claims history data.</w:t>
      </w:r>
    </w:p>
    <w:p w:rsidR="00000000" w:rsidDel="00000000" w:rsidP="00000000" w:rsidRDefault="00000000" w:rsidRPr="00000000" w14:paraId="0000000B">
      <w:pPr>
        <w:numPr>
          <w:ilvl w:val="0"/>
          <w:numId w:val="3"/>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Combination of Agentic reasoning with Machine Learning predictions. Probabilities of fraud provided by ML classifiers alone are hard to process for human auditors. The recent trend, as well as the one that is followed by our POC, is to use LangGraph to build an agent which would enrich the classifier’s probabilities with the feature-level explanations to provide a reason in plain language as well as a recommendation.</w:t>
      </w:r>
    </w:p>
    <w:p w:rsidR="00000000" w:rsidDel="00000000" w:rsidP="00000000" w:rsidRDefault="00000000" w:rsidRPr="00000000" w14:paraId="0000000C">
      <w:pPr>
        <w:numPr>
          <w:ilvl w:val="0"/>
          <w:numId w:val="3"/>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Emergence of explainability and data leakage analysis. Due to the practical implications of the payment-integrity models, explainability in terms of feature-level transparency (SHAP values, feature importance) and data leakage analysis have become essential in model development.</w:t>
      </w:r>
    </w:p>
    <w:p w:rsidR="00000000" w:rsidDel="00000000" w:rsidP="00000000" w:rsidRDefault="00000000" w:rsidRPr="00000000" w14:paraId="0000000D">
      <w:pPr>
        <w:ind w:left="0" w:firstLine="0"/>
        <w:jc w:val="left"/>
        <w:rPr>
          <w:rFonts w:ascii="Times New Roman" w:cs="Times New Roman" w:eastAsia="Times New Roman" w:hAnsi="Times New Roman"/>
          <w:b w:val="1"/>
          <w:bCs w:val="1"/>
          <w:color w:val="434343"/>
          <w:u w:val="single"/>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b w:val="1"/>
          <w:bCs w:val="1"/>
          <w:color w:val="434343"/>
          <w:u w:val="single"/>
          <w:rtl w:val="0"/>
        </w:rPr>
        <w:t xml:space="preserve">PROOF-OF-CONCEPT (POC) SUMMARY</w:t>
        <w:br w:type="textWrapping"/>
      </w:r>
      <w:r w:rsidDel="00000000" w:rsidR="00000000" w:rsidRPr="00000000">
        <w:rPr>
          <w:rFonts w:ascii="Times New Roman" w:cs="Times New Roman" w:eastAsia="Times New Roman" w:hAnsi="Times New Roman"/>
          <w:color w:val="434343"/>
          <w:rtl w:val="0"/>
        </w:rPr>
        <w:t xml:space="preserve">The POC is based on a synthetic healthcare claims dataset (10,000 claims, ~8.3% fraud rate) because it was easy to understand and had only one table as compared to the more difficult multi-table Medicare claims dataset in order to make the build scrappy and explainable. There are three main stages involved in the pipeline:</w:t>
      </w:r>
    </w:p>
    <w:p w:rsidR="00000000" w:rsidDel="00000000" w:rsidP="00000000" w:rsidRDefault="00000000" w:rsidRPr="00000000" w14:paraId="0000000F">
      <w:pPr>
        <w:numPr>
          <w:ilvl w:val="0"/>
          <w:numId w:val="6"/>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Classification: XGBoost classifier was trained using claim, patient and provider features - claim amount, diagnosis / procedure codes, provider specialty, whether the patient had chronic condition or not and the patient’s history.</w:t>
      </w:r>
    </w:p>
    <w:p w:rsidR="00000000" w:rsidDel="00000000" w:rsidP="00000000" w:rsidRDefault="00000000" w:rsidRPr="00000000" w14:paraId="00000010">
      <w:pPr>
        <w:numPr>
          <w:ilvl w:val="0"/>
          <w:numId w:val="6"/>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Remedy for data leakage problem: Initial results (94% recall, 0.997 ROC-AUC) were overly good for the task. Leakage check through feature importance showed two leaking features - ‘DaysBetweenService” and “Claim Status”. They include the data which could have not been present at the time of fraud detection. Both of these features were removed to solve data leakage problem and model was re-trained which led to honest and defensible result (84% recall, 93% precision, 0.98 ROC-AUC)</w:t>
      </w:r>
    </w:p>
    <w:p w:rsidR="00000000" w:rsidDel="00000000" w:rsidP="00000000" w:rsidRDefault="00000000" w:rsidRPr="00000000" w14:paraId="00000011">
      <w:pPr>
        <w:numPr>
          <w:ilvl w:val="0"/>
          <w:numId w:val="6"/>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Agentic Reasoning Layer: The LangGraph pipeline surrounds the classifier in a chain of three nodes- predict , explain (Which exposes most important features contributed the most in prediction), and reason - the LLM node that generates explanations stating why the claim might be fraud or not.</w:t>
      </w:r>
    </w:p>
    <w:p w:rsidR="00000000" w:rsidDel="00000000" w:rsidP="00000000" w:rsidRDefault="00000000" w:rsidRPr="00000000" w14:paraId="00000012">
      <w:pPr>
        <w:ind w:left="0" w:firstLine="0"/>
        <w:jc w:val="left"/>
        <w:rPr>
          <w:rFonts w:ascii="Times New Roman" w:cs="Times New Roman" w:eastAsia="Times New Roman" w:hAnsi="Times New Roman"/>
          <w:b w:val="1"/>
          <w:bCs w:val="1"/>
          <w:color w:val="434343"/>
          <w:u w:val="single"/>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b w:val="1"/>
          <w:bCs w:val="1"/>
          <w:color w:val="434343"/>
          <w:u w:val="single"/>
        </w:rPr>
      </w:pPr>
      <w:r w:rsidDel="00000000" w:rsidR="00000000" w:rsidRPr="00000000">
        <w:rPr>
          <w:rFonts w:ascii="Times New Roman" w:cs="Times New Roman" w:eastAsia="Times New Roman" w:hAnsi="Times New Roman"/>
          <w:b w:val="1"/>
          <w:bCs w:val="1"/>
          <w:color w:val="434343"/>
          <w:u w:val="single"/>
          <w:rtl w:val="0"/>
        </w:rPr>
        <w:t xml:space="preserve">COTIVITI OPPORTUNITIES</w:t>
      </w:r>
    </w:p>
    <w:p w:rsidR="00000000" w:rsidDel="00000000" w:rsidP="00000000" w:rsidRDefault="00000000" w:rsidRPr="00000000" w14:paraId="00000014">
      <w:pPr>
        <w:numPr>
          <w:ilvl w:val="0"/>
          <w:numId w:val="1"/>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Assistance for analysts, not replacement: The AI agent can detect the highest-risk claims first and give auditors an upper hand so that they can start deciding faster, but humans still make the final call.</w:t>
      </w:r>
    </w:p>
    <w:p w:rsidR="00000000" w:rsidDel="00000000" w:rsidP="00000000" w:rsidRDefault="00000000" w:rsidRPr="00000000" w14:paraId="00000015">
      <w:pPr>
        <w:numPr>
          <w:ilvl w:val="0"/>
          <w:numId w:val="1"/>
        </w:numPr>
        <w:ind w:left="720" w:hanging="360"/>
        <w:jc w:val="left"/>
        <w:rPr>
          <w:rFonts w:ascii="Times New Roman" w:cs="Times New Roman" w:eastAsia="Times New Roman" w:hAnsi="Times New Roman"/>
          <w:b w:val="1"/>
          <w:bCs w:val="1"/>
          <w:color w:val="434343"/>
          <w:u w:val="none"/>
        </w:rPr>
      </w:pPr>
      <w:r w:rsidDel="00000000" w:rsidR="00000000" w:rsidRPr="00000000">
        <w:rPr>
          <w:rFonts w:ascii="Times New Roman" w:cs="Times New Roman" w:eastAsia="Times New Roman" w:hAnsi="Times New Roman"/>
          <w:color w:val="434343"/>
          <w:rtl w:val="0"/>
        </w:rPr>
        <w:t xml:space="preserve">Adapts to new fraud patterns: Since we have used a Machine Learning model that learns from real examples and not hard-fixed rules, it can be retrained over time as fraud tactics change- working alongside the Cotiviti’s existing rule-based checks (not replacing them). </w:t>
      </w:r>
    </w:p>
    <w:p w:rsidR="00000000" w:rsidDel="00000000" w:rsidP="00000000" w:rsidRDefault="00000000" w:rsidRPr="00000000" w14:paraId="00000016">
      <w:pPr>
        <w:numPr>
          <w:ilvl w:val="0"/>
          <w:numId w:val="1"/>
        </w:numPr>
        <w:ind w:left="720" w:hanging="360"/>
        <w:jc w:val="left"/>
        <w:rPr>
          <w:rFonts w:ascii="Times New Roman" w:cs="Times New Roman" w:eastAsia="Times New Roman" w:hAnsi="Times New Roman"/>
          <w:color w:val="434343"/>
          <w:u w:val="none"/>
        </w:rPr>
      </w:pPr>
      <w:r w:rsidDel="00000000" w:rsidR="00000000" w:rsidRPr="00000000">
        <w:rPr>
          <w:rFonts w:ascii="Times New Roman" w:cs="Times New Roman" w:eastAsia="Times New Roman" w:hAnsi="Times New Roman"/>
          <w:color w:val="434343"/>
          <w:rtl w:val="0"/>
        </w:rPr>
        <w:t xml:space="preserve">Explanation Builds Trust: Client wants to understand why a claim was flagged and not just see whether the claim is fraud or not. Agentic layer on the top of the classifier model helps to give us plain-english explanations thus helping us to explain non-technical people/stakeholders.</w:t>
      </w:r>
    </w:p>
    <w:p w:rsidR="00000000" w:rsidDel="00000000" w:rsidP="00000000" w:rsidRDefault="00000000" w:rsidRPr="00000000" w14:paraId="00000017">
      <w:pPr>
        <w:ind w:left="0" w:firstLine="0"/>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18">
      <w:pPr>
        <w:ind w:left="0" w:firstLine="0"/>
        <w:jc w:val="left"/>
        <w:rPr>
          <w:rFonts w:ascii="Times New Roman" w:cs="Times New Roman" w:eastAsia="Times New Roman" w:hAnsi="Times New Roman"/>
          <w:b w:val="1"/>
          <w:bCs w:val="1"/>
          <w:color w:val="434343"/>
          <w:u w:val="single"/>
        </w:rPr>
      </w:pPr>
      <w:r w:rsidDel="00000000" w:rsidR="00000000" w:rsidRPr="00000000">
        <w:rPr>
          <w:rFonts w:ascii="Times New Roman" w:cs="Times New Roman" w:eastAsia="Times New Roman" w:hAnsi="Times New Roman"/>
          <w:b w:val="1"/>
          <w:bCs w:val="1"/>
          <w:color w:val="434343"/>
          <w:u w:val="single"/>
          <w:rtl w:val="0"/>
        </w:rPr>
        <w:t xml:space="preserve">LIMITATIONS</w:t>
      </w:r>
    </w:p>
    <w:p w:rsidR="00000000" w:rsidDel="00000000" w:rsidP="00000000" w:rsidRDefault="00000000" w:rsidRPr="00000000" w14:paraId="00000019">
      <w:pPr>
        <w:numPr>
          <w:ilvl w:val="0"/>
          <w:numId w:val="4"/>
        </w:numPr>
        <w:ind w:left="720" w:hanging="360"/>
        <w:jc w:val="left"/>
        <w:rPr>
          <w:rFonts w:ascii="Times New Roman" w:cs="Times New Roman" w:eastAsia="Times New Roman" w:hAnsi="Times New Roman"/>
          <w:color w:val="434343"/>
          <w:u w:val="none"/>
        </w:rPr>
      </w:pPr>
      <w:r w:rsidDel="00000000" w:rsidR="00000000" w:rsidRPr="00000000">
        <w:rPr>
          <w:rFonts w:ascii="Times New Roman" w:cs="Times New Roman" w:eastAsia="Times New Roman" w:hAnsi="Times New Roman"/>
          <w:color w:val="434343"/>
          <w:rtl w:val="0"/>
        </w:rPr>
        <w:t xml:space="preserve">Synthetic data : The dataset used for the project, while structured in a realistic way, lack all the complexities present in the real world data like missing fields, inconsistent entries etc. Any production system would need extensive validation on real,messier claims data before deployment.</w:t>
      </w:r>
    </w:p>
    <w:p w:rsidR="00000000" w:rsidDel="00000000" w:rsidP="00000000" w:rsidRDefault="00000000" w:rsidRPr="00000000" w14:paraId="0000001A">
      <w:pPr>
        <w:numPr>
          <w:ilvl w:val="0"/>
          <w:numId w:val="4"/>
        </w:numPr>
        <w:ind w:left="720" w:hanging="360"/>
        <w:jc w:val="left"/>
        <w:rPr>
          <w:rFonts w:ascii="Times New Roman" w:cs="Times New Roman" w:eastAsia="Times New Roman" w:hAnsi="Times New Roman"/>
          <w:color w:val="434343"/>
          <w:u w:val="none"/>
        </w:rPr>
      </w:pPr>
      <w:r w:rsidDel="00000000" w:rsidR="00000000" w:rsidRPr="00000000">
        <w:rPr>
          <w:rFonts w:ascii="Times New Roman" w:cs="Times New Roman" w:eastAsia="Times New Roman" w:hAnsi="Times New Roman"/>
          <w:color w:val="434343"/>
          <w:rtl w:val="0"/>
        </w:rPr>
        <w:t xml:space="preserve">Adversarial adaptation: Fraudulent providers who figure out what patterns trigger an alert will be able to change their billing behavior in such a way that they avoid detection by the model; this is one of the weaknesses inherent in any pattern-learning system.</w:t>
      </w:r>
    </w:p>
    <w:p w:rsidR="00000000" w:rsidDel="00000000" w:rsidP="00000000" w:rsidRDefault="00000000" w:rsidRPr="00000000" w14:paraId="0000001B">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color w:val="434343"/>
          <w:u w:val="single"/>
        </w:rPr>
      </w:pPr>
      <w:r w:rsidDel="00000000" w:rsidR="00000000" w:rsidRPr="00000000">
        <w:rPr>
          <w:rFonts w:ascii="Times New Roman" w:cs="Times New Roman" w:eastAsia="Times New Roman" w:hAnsi="Times New Roman"/>
          <w:b w:val="1"/>
          <w:bCs w:val="1"/>
          <w:color w:val="434343"/>
          <w:u w:val="single"/>
          <w:rtl w:val="0"/>
        </w:rPr>
        <w:t xml:space="preserve">STRATEGIC RECOMMENDATIONS</w:t>
      </w:r>
    </w:p>
    <w:p w:rsidR="00000000" w:rsidDel="00000000" w:rsidP="00000000" w:rsidRDefault="00000000" w:rsidRPr="00000000" w14:paraId="0000001D">
      <w:pPr>
        <w:numPr>
          <w:ilvl w:val="0"/>
          <w:numId w:val="5"/>
        </w:numPr>
        <w:ind w:left="720" w:hanging="360"/>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We can use this agentic/ML model as an addition and not a replacement for existing rules- based methods that are already in production, as this model is trained on small synthetic dataset and still  needs a better dataset so that it can give more accurate predictions on real world data.</w:t>
      </w:r>
    </w:p>
    <w:p w:rsidR="00000000" w:rsidDel="00000000" w:rsidP="00000000" w:rsidRDefault="00000000" w:rsidRPr="00000000" w14:paraId="0000001E">
      <w:pPr>
        <w:numPr>
          <w:ilvl w:val="0"/>
          <w:numId w:val="5"/>
        </w:numPr>
        <w:ind w:left="720" w:hanging="360"/>
        <w:jc w:val="left"/>
        <w:rPr>
          <w:rFonts w:ascii="Times New Roman" w:cs="Times New Roman" w:eastAsia="Times New Roman" w:hAnsi="Times New Roman"/>
          <w:color w:val="434343"/>
          <w:u w:val="none"/>
        </w:rPr>
      </w:pPr>
      <w:r w:rsidDel="00000000" w:rsidR="00000000" w:rsidRPr="00000000">
        <w:rPr>
          <w:rFonts w:ascii="Times New Roman" w:cs="Times New Roman" w:eastAsia="Times New Roman" w:hAnsi="Times New Roman"/>
          <w:color w:val="434343"/>
          <w:rtl w:val="0"/>
        </w:rPr>
        <w:t xml:space="preserve">Make feature importance and correlation testing an essential part of the process for validating any new model since even in this POC, leakage due to post-outcome variables is evident.</w:t>
      </w:r>
    </w:p>
    <w:p w:rsidR="00000000" w:rsidDel="00000000" w:rsidP="00000000" w:rsidRDefault="00000000" w:rsidRPr="00000000" w14:paraId="0000001F">
      <w:pPr>
        <w:numPr>
          <w:ilvl w:val="0"/>
          <w:numId w:val="5"/>
        </w:numPr>
        <w:ind w:left="720" w:hanging="360"/>
        <w:jc w:val="left"/>
        <w:rPr>
          <w:rFonts w:ascii="Times New Roman" w:cs="Times New Roman" w:eastAsia="Times New Roman" w:hAnsi="Times New Roman"/>
          <w:color w:val="434343"/>
          <w:u w:val="none"/>
        </w:rPr>
      </w:pPr>
      <w:r w:rsidDel="00000000" w:rsidR="00000000" w:rsidRPr="00000000">
        <w:rPr>
          <w:rFonts w:ascii="Times New Roman" w:cs="Times New Roman" w:eastAsia="Times New Roman" w:hAnsi="Times New Roman"/>
          <w:color w:val="434343"/>
          <w:rtl w:val="0"/>
        </w:rPr>
        <w:t xml:space="preserve">The next step after this proof-of-concept would be providing the reasoning agent with actual text from either the billing policy or CMS guidelines along with the prediction made by the model - transitioning from "explaining the prediction" to "reasoning with multiple sources."</w:t>
      </w:r>
    </w:p>
    <w:p w:rsidR="00000000" w:rsidDel="00000000" w:rsidP="00000000" w:rsidRDefault="00000000" w:rsidRPr="00000000" w14:paraId="00000020">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color w:val="434343"/>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b w:val="1"/>
          <w:bCs w:val="1"/>
          <w:color w:val="434343"/>
          <w:u w:val="single"/>
        </w:rPr>
      </w:pPr>
      <w:r w:rsidDel="00000000" w:rsidR="00000000" w:rsidRPr="00000000">
        <w:rPr>
          <w:rFonts w:ascii="Times New Roman" w:cs="Times New Roman" w:eastAsia="Times New Roman" w:hAnsi="Times New Roman"/>
          <w:b w:val="1"/>
          <w:bCs w:val="1"/>
          <w:color w:val="434343"/>
          <w:u w:val="single"/>
          <w:rtl w:val="0"/>
        </w:rPr>
        <w:t xml:space="preserve">BIBLIOGRAPHY</w:t>
      </w:r>
    </w:p>
    <w:p w:rsidR="00000000" w:rsidDel="00000000" w:rsidP="00000000" w:rsidRDefault="00000000" w:rsidRPr="00000000" w14:paraId="0000002B">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34343"/>
          <w:rtl w:val="0"/>
        </w:rPr>
        <w:t xml:space="preserve">Chen, T., &amp; Guestrin, C. (2016). XGBoost: A scalable tree boosting system. </w:t>
      </w:r>
      <w:r w:rsidDel="00000000" w:rsidR="00000000" w:rsidRPr="00000000">
        <w:rPr>
          <w:rFonts w:ascii="Times New Roman" w:cs="Times New Roman" w:eastAsia="Times New Roman" w:hAnsi="Times New Roman"/>
          <w:i w:val="1"/>
          <w:iCs w:val="1"/>
          <w:color w:val="434343"/>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color w:val="434343"/>
          <w:rtl w:val="0"/>
        </w:rPr>
        <w:t xml:space="preserve">, 785–794.</w:t>
      </w:r>
      <w:hyperlink r:id="rId8">
        <w:r w:rsidDel="00000000" w:rsidR="00000000" w:rsidRPr="00000000">
          <w:rPr>
            <w:rFonts w:ascii="Times New Roman" w:cs="Times New Roman" w:eastAsia="Times New Roman" w:hAnsi="Times New Roman"/>
            <w:color w:val="434343"/>
            <w:rtl w:val="0"/>
          </w:rPr>
          <w:t xml:space="preserve"> </w:t>
        </w:r>
      </w:hyperlink>
      <w:hyperlink r:id="rId9">
        <w:r w:rsidDel="00000000" w:rsidR="00000000" w:rsidRPr="00000000">
          <w:rPr>
            <w:rFonts w:ascii="Times New Roman" w:cs="Times New Roman" w:eastAsia="Times New Roman" w:hAnsi="Times New Roman"/>
            <w:color w:val="1155cc"/>
            <w:rtl w:val="0"/>
          </w:rPr>
          <w:t xml:space="preserve">https://doi.org/10.1145/2939672.2939785</w:t>
        </w:r>
      </w:hyperlink>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34343"/>
          <w:rtl w:val="0"/>
        </w:rPr>
        <w:t xml:space="preserve">LangChain. (n.d.). </w:t>
      </w:r>
      <w:r w:rsidDel="00000000" w:rsidR="00000000" w:rsidRPr="00000000">
        <w:rPr>
          <w:rFonts w:ascii="Times New Roman" w:cs="Times New Roman" w:eastAsia="Times New Roman" w:hAnsi="Times New Roman"/>
          <w:i w:val="1"/>
          <w:iCs w:val="1"/>
          <w:color w:val="434343"/>
          <w:rtl w:val="0"/>
        </w:rPr>
        <w:t xml:space="preserve">LangGraph documentation</w:t>
      </w:r>
      <w:r w:rsidDel="00000000" w:rsidR="00000000" w:rsidRPr="00000000">
        <w:rPr>
          <w:rFonts w:ascii="Times New Roman" w:cs="Times New Roman" w:eastAsia="Times New Roman" w:hAnsi="Times New Roman"/>
          <w:color w:val="434343"/>
          <w:rtl w:val="0"/>
        </w:rPr>
        <w:t xml:space="preserve">. Retrieved August 6, 2026, from</w:t>
      </w:r>
      <w:hyperlink r:id="rId10">
        <w:r w:rsidDel="00000000" w:rsidR="00000000" w:rsidRPr="00000000">
          <w:rPr>
            <w:rFonts w:ascii="Times New Roman" w:cs="Times New Roman" w:eastAsia="Times New Roman" w:hAnsi="Times New Roman"/>
            <w:color w:val="434343"/>
            <w:rtl w:val="0"/>
          </w:rPr>
          <w:t xml:space="preserve"> </w:t>
        </w:r>
      </w:hyperlink>
      <w:hyperlink r:id="rId11">
        <w:r w:rsidDel="00000000" w:rsidR="00000000" w:rsidRPr="00000000">
          <w:rPr>
            <w:rFonts w:ascii="Times New Roman" w:cs="Times New Roman" w:eastAsia="Times New Roman" w:hAnsi="Times New Roman"/>
            <w:color w:val="1155cc"/>
            <w:rtl w:val="0"/>
          </w:rPr>
          <w:t xml:space="preserve">https://langchain-ai.github.io/langgraph/</w:t>
        </w:r>
      </w:hyperlink>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34343"/>
          <w:rtl w:val="0"/>
        </w:rPr>
        <w:t xml:space="preserve">Nigam, A. (2026, February 24). FWA detection is shifting left: Agentic AI's role in program integrity. </w:t>
      </w:r>
      <w:r w:rsidDel="00000000" w:rsidR="00000000" w:rsidRPr="00000000">
        <w:rPr>
          <w:rFonts w:ascii="Times New Roman" w:cs="Times New Roman" w:eastAsia="Times New Roman" w:hAnsi="Times New Roman"/>
          <w:i w:val="1"/>
          <w:iCs w:val="1"/>
          <w:color w:val="434343"/>
          <w:rtl w:val="0"/>
        </w:rPr>
        <w:t xml:space="preserve">Forbes</w:t>
      </w:r>
      <w:r w:rsidDel="00000000" w:rsidR="00000000" w:rsidRPr="00000000">
        <w:rPr>
          <w:rFonts w:ascii="Times New Roman" w:cs="Times New Roman" w:eastAsia="Times New Roman" w:hAnsi="Times New Roman"/>
          <w:color w:val="434343"/>
          <w:rtl w:val="0"/>
        </w:rPr>
        <w:t xml:space="preserve">.</w:t>
      </w:r>
      <w:hyperlink r:id="rId12">
        <w:r w:rsidDel="00000000" w:rsidR="00000000" w:rsidRPr="00000000">
          <w:rPr>
            <w:rFonts w:ascii="Times New Roman" w:cs="Times New Roman" w:eastAsia="Times New Roman" w:hAnsi="Times New Roman"/>
            <w:color w:val="434343"/>
            <w:rtl w:val="0"/>
          </w:rPr>
          <w:t xml:space="preserve"> </w:t>
        </w:r>
      </w:hyperlink>
      <w:hyperlink r:id="rId13">
        <w:r w:rsidDel="00000000" w:rsidR="00000000" w:rsidRPr="00000000">
          <w:rPr>
            <w:rFonts w:ascii="Times New Roman" w:cs="Times New Roman" w:eastAsia="Times New Roman" w:hAnsi="Times New Roman"/>
            <w:color w:val="1155cc"/>
            <w:rtl w:val="0"/>
          </w:rPr>
          <w:t xml:space="preserve">https://www.forbes.com/councils/forbesbusinesscouncil/2026/02/24/fwa-is-shifting-left-agentic-ais-role-in-program-integrity/</w:t>
        </w:r>
      </w:hyperlink>
      <w:r w:rsidDel="00000000" w:rsidR="00000000" w:rsidRPr="00000000">
        <w:rPr>
          <w:rtl w:val="0"/>
        </w:rPr>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34343"/>
          <w:rtl w:val="0"/>
        </w:rPr>
        <w:t xml:space="preserve">(Author unlisted). (2025, November 26). Beyond fraud detection: Agentic AI and changes in healthcare integrity. </w:t>
      </w:r>
      <w:r w:rsidDel="00000000" w:rsidR="00000000" w:rsidRPr="00000000">
        <w:rPr>
          <w:rFonts w:ascii="Times New Roman" w:cs="Times New Roman" w:eastAsia="Times New Roman" w:hAnsi="Times New Roman"/>
          <w:i w:val="1"/>
          <w:iCs w:val="1"/>
          <w:color w:val="434343"/>
          <w:rtl w:val="0"/>
        </w:rPr>
        <w:t xml:space="preserve">Forbes</w:t>
      </w:r>
      <w:r w:rsidDel="00000000" w:rsidR="00000000" w:rsidRPr="00000000">
        <w:rPr>
          <w:rFonts w:ascii="Times New Roman" w:cs="Times New Roman" w:eastAsia="Times New Roman" w:hAnsi="Times New Roman"/>
          <w:color w:val="434343"/>
          <w:rtl w:val="0"/>
        </w:rPr>
        <w:t xml:space="preserve">.</w:t>
      </w:r>
      <w:hyperlink r:id="rId14">
        <w:r w:rsidDel="00000000" w:rsidR="00000000" w:rsidRPr="00000000">
          <w:rPr>
            <w:rFonts w:ascii="Times New Roman" w:cs="Times New Roman" w:eastAsia="Times New Roman" w:hAnsi="Times New Roman"/>
            <w:color w:val="434343"/>
            <w:rtl w:val="0"/>
          </w:rPr>
          <w:t xml:space="preserve"> </w:t>
        </w:r>
      </w:hyperlink>
      <w:hyperlink r:id="rId15">
        <w:r w:rsidDel="00000000" w:rsidR="00000000" w:rsidRPr="00000000">
          <w:rPr>
            <w:rFonts w:ascii="Times New Roman" w:cs="Times New Roman" w:eastAsia="Times New Roman" w:hAnsi="Times New Roman"/>
            <w:color w:val="1155cc"/>
            <w:rtl w:val="0"/>
          </w:rPr>
          <w:t xml:space="preserve">https://www.forbes.com/councils/forbesbusinesscouncil/2025/11/26/beyond-fraud-detection-agentic-ai-and-changes-in-healthcare-integrity/</w:t>
        </w:r>
      </w:hyperlink>
      <w:r w:rsidDel="00000000" w:rsidR="00000000" w:rsidRPr="00000000">
        <w:rPr>
          <w:rtl w:val="0"/>
        </w:rPr>
      </w:r>
    </w:p>
    <w:p w:rsidR="00000000" w:rsidDel="00000000" w:rsidP="00000000" w:rsidRDefault="00000000" w:rsidRPr="00000000" w14:paraId="0000002F">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434343"/>
          <w:rtl w:val="0"/>
        </w:rPr>
        <w:t xml:space="preserve">Nudrat Abbas. (n.d.). </w:t>
      </w:r>
      <w:r w:rsidDel="00000000" w:rsidR="00000000" w:rsidRPr="00000000">
        <w:rPr>
          <w:rFonts w:ascii="Times New Roman" w:cs="Times New Roman" w:eastAsia="Times New Roman" w:hAnsi="Times New Roman"/>
          <w:i w:val="1"/>
          <w:iCs w:val="1"/>
          <w:color w:val="434343"/>
          <w:rtl w:val="0"/>
        </w:rPr>
        <w:t xml:space="preserve">Healthcare fraud detection dataset</w:t>
      </w:r>
      <w:r w:rsidDel="00000000" w:rsidR="00000000" w:rsidRPr="00000000">
        <w:rPr>
          <w:rFonts w:ascii="Times New Roman" w:cs="Times New Roman" w:eastAsia="Times New Roman" w:hAnsi="Times New Roman"/>
          <w:color w:val="434343"/>
          <w:rtl w:val="0"/>
        </w:rPr>
        <w:t xml:space="preserve"> [Data set]. Kaggle.</w:t>
      </w:r>
      <w:hyperlink r:id="rId16">
        <w:r w:rsidDel="00000000" w:rsidR="00000000" w:rsidRPr="00000000">
          <w:rPr>
            <w:rFonts w:ascii="Times New Roman" w:cs="Times New Roman" w:eastAsia="Times New Roman" w:hAnsi="Times New Roman"/>
            <w:color w:val="434343"/>
            <w:rtl w:val="0"/>
          </w:rPr>
          <w:t xml:space="preserve"> </w:t>
        </w:r>
      </w:hyperlink>
      <w:hyperlink r:id="rId17">
        <w:r w:rsidDel="00000000" w:rsidR="00000000" w:rsidRPr="00000000">
          <w:rPr>
            <w:rFonts w:ascii="Times New Roman" w:cs="Times New Roman" w:eastAsia="Times New Roman" w:hAnsi="Times New Roman"/>
            <w:color w:val="1155cc"/>
            <w:rtl w:val="0"/>
          </w:rPr>
          <w:t xml:space="preserve">https://www.kaggle.com/datasets/nudratabbas/healthcare-fraud-detection-dataset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angchain-ai.github.io/langgraph/" TargetMode="External"/><Relationship Id="rId10" Type="http://schemas.openxmlformats.org/officeDocument/2006/relationships/hyperlink" Target="https://langchain-ai.github.io/langgraph/" TargetMode="External"/><Relationship Id="rId13" Type="http://schemas.openxmlformats.org/officeDocument/2006/relationships/hyperlink" Target="https://www.forbes.com/councils/forbesbusinesscouncil/2026/02/24/fwa-is-shifting-left-agentic-ais-role-in-program-integrity/" TargetMode="External"/><Relationship Id="rId12" Type="http://schemas.openxmlformats.org/officeDocument/2006/relationships/hyperlink" Target="https://www.forbes.com/councils/forbesbusinesscouncil/2026/02/24/fwa-is-shifting-left-agentic-ais-role-in-program-integ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2939672.2939785" TargetMode="External"/><Relationship Id="rId15" Type="http://schemas.openxmlformats.org/officeDocument/2006/relationships/hyperlink" Target="https://www.forbes.com/councils/forbesbusinesscouncil/2025/11/26/beyond-fraud-detection-agentic-ai-and-changes-in-healthcare-integrity/" TargetMode="External"/><Relationship Id="rId14" Type="http://schemas.openxmlformats.org/officeDocument/2006/relationships/hyperlink" Target="https://www.forbes.com/councils/forbesbusinesscouncil/2025/11/26/beyond-fraud-detection-agentic-ai-and-changes-in-healthcare-integrity/" TargetMode="External"/><Relationship Id="rId17" Type="http://schemas.openxmlformats.org/officeDocument/2006/relationships/hyperlink" Target="https://www.kaggle.com/datasets/nudratabbas/healthcare-fraud-detection-dataset" TargetMode="External"/><Relationship Id="rId16" Type="http://schemas.openxmlformats.org/officeDocument/2006/relationships/hyperlink" Target="https://www.kaggle.com/datasets/nudratabbas/healthcare-fraud-detection-dataset" TargetMode="External"/><Relationship Id="rId5" Type="http://schemas.openxmlformats.org/officeDocument/2006/relationships/styles" Target="styles.xml"/><Relationship Id="rId6" Type="http://schemas.openxmlformats.org/officeDocument/2006/relationships/hyperlink" Target="mailto:shindeatharva0324@gmail.com" TargetMode="External"/><Relationship Id="rId7" Type="http://schemas.openxmlformats.org/officeDocument/2006/relationships/hyperlink" Target="https://www.linkedin.com/in/atharva-shinde-51b646284" TargetMode="External"/><Relationship Id="rId8" Type="http://schemas.openxmlformats.org/officeDocument/2006/relationships/hyperlink" Target="https://doi.org/10.1145/2939672.2939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