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E3A8A"/>
          <w:sz w:val="44"/>
        </w:rPr>
        <w:t>StandBharat — Complete Project Progress &amp; Architecture Report</w:t>
      </w:r>
    </w:p>
    <w:p>
      <w:pPr>
        <w:spacing w:after="240"/>
      </w:pPr>
      <w:r>
        <w:rPr>
          <w:i/>
          <w:color w:val="475569"/>
          <w:sz w:val="24"/>
        </w:rPr>
        <w:t>Executive Architecture Blueprint, Feature Inventory, Multi-Channel Integrations &amp; Production Release Hardening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1E293B"/>
                <w:sz w:val="18"/>
              </w:rPr>
              <w:t>Current Milestone / Phase: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8"/>
              </w:rPr>
              <w:t>Phase 37 (Production Security &amp; Release Hardening Verified)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1E293B"/>
                <w:sz w:val="18"/>
              </w:rPr>
              <w:t>Executive Release Verdict: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color w:val="16A34A"/>
                <w:sz w:val="18"/>
              </w:rPr>
              <w:t>READY FOR CONTROLLED DEPLOYMENT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1E293B"/>
                <w:sz w:val="18"/>
              </w:rPr>
              <w:t>Repository &amp; Commit: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8"/>
              </w:rPr>
              <w:t>atharva081106/StandBharat | Branch: master | Commit: 5aee5a6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  <w:color w:val="1E293B"/>
                <w:sz w:val="18"/>
              </w:rPr>
              <w:t>Alembic Database Head: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334155"/>
                <w:sz w:val="18"/>
              </w:rPr>
              <w:t>3bb7a1f94824 (Fully Synchronized, 0 Pending Operations)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[RELEASE VERDICT: PASSED] </w:t>
            </w:r>
            <w:r>
              <w:rPr>
                <w:color w:val="334155"/>
                <w:sz w:val="19"/>
              </w:rPr>
              <w:t>StandBharat has completed all functional, architectural, and security phases through Phase 37. The complete product loop—from Brand Brain research and AI CMO orchestration to Human-in-the-Loop governance, multi-channel publishing, and closed-loop analytics—is operational across 7 containerized services.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color w:val="1E3A8A"/>
        </w:rPr>
        <w:t>1. Executive Summary &amp; Vision</w:t>
      </w:r>
    </w:p>
    <w:p>
      <w:pPr>
        <w:spacing w:line="276" w:lineRule="auto" w:after="120"/>
      </w:pPr>
      <w:r>
        <w:t>StandBharat is an enterprise-grade AI Marketing Operating System built to function as an autonomous marketing organization for Indian and global enterprises. Rather than producing disconnected marketing copy, the platform anchors every output to a structured Brand Brain, coordinates 14+ specialized AI micro-agents under a central AI CMO, enforces strict human-in-the-loop governance for external actions, executes direct multi-channel distribution, and tracks conversion attribution.</w:t>
      </w:r>
    </w:p>
    <w:p>
      <w:pPr>
        <w:pStyle w:val="ListBullet"/>
        <w:spacing w:after="60"/>
      </w:pPr>
      <w:r>
        <w:rPr>
          <w:b/>
          <w:color w:val="0F172A"/>
        </w:rPr>
        <w:t xml:space="preserve">Context-Aware Intelligence: </w:t>
      </w:r>
      <w:r>
        <w:rPr>
          <w:color w:val="334155"/>
        </w:rPr>
        <w:t>Marketing generation is anchored to structured brand positioning, target personas, product catalogs, competitor intelligence, and uploaded foundational documents (PDF/DOCX).</w:t>
      </w:r>
    </w:p>
    <w:p>
      <w:pPr>
        <w:pStyle w:val="ListBullet"/>
        <w:spacing w:after="60"/>
      </w:pPr>
      <w:r>
        <w:rPr>
          <w:b/>
          <w:color w:val="0F172A"/>
        </w:rPr>
        <w:t xml:space="preserve">Autonomous Coordination with Human Safeguards: </w:t>
      </w:r>
      <w:r>
        <w:rPr>
          <w:color w:val="334155"/>
        </w:rPr>
        <w:t>The AI CMO continuously surfaces growth opportunities and briefs agents, while strictly requiring human approval before external publishing (HTTP 409 Conflict if bypassed).</w:t>
      </w:r>
    </w:p>
    <w:p>
      <w:pPr>
        <w:pStyle w:val="ListBullet"/>
        <w:spacing w:after="60"/>
      </w:pPr>
      <w:r>
        <w:rPr>
          <w:b/>
          <w:color w:val="0F172A"/>
        </w:rPr>
        <w:t xml:space="preserve">Direct Multi-Channel Distribution: </w:t>
      </w:r>
      <w:r>
        <w:rPr>
          <w:color w:val="334155"/>
        </w:rPr>
        <w:t>Native API connectors for LinkedIn, X (Twitter), Reddit, WordPress, Google Analytics 4, and Google Search Console.</w:t>
      </w:r>
    </w:p>
    <w:p>
      <w:pPr>
        <w:pStyle w:val="ListBullet"/>
        <w:spacing w:after="60"/>
      </w:pPr>
      <w:r>
        <w:rPr>
          <w:b/>
          <w:color w:val="0F172A"/>
        </w:rPr>
        <w:t xml:space="preserve">Multi-Tenant Isolation &amp; Enterprise Hardening: </w:t>
      </w:r>
      <w:r>
        <w:rPr>
          <w:color w:val="334155"/>
        </w:rPr>
        <w:t>Rigid workspace and brand boundary enforcement across headers, database queries, persistent storage keys, and Celery background workers.</w:t>
      </w:r>
    </w:p>
    <w:p>
      <w:pPr>
        <w:pStyle w:val="ListBullet"/>
        <w:spacing w:after="60"/>
      </w:pPr>
      <w:r>
        <w:rPr>
          <w:b/>
          <w:color w:val="0F172A"/>
        </w:rPr>
        <w:t xml:space="preserve">Resilient Distributed Runtime: </w:t>
      </w:r>
      <w:r>
        <w:rPr>
          <w:color w:val="334155"/>
        </w:rPr>
        <w:t>Asynchronous Celery workers backed by Redis, automated stale-task recovery, SQLAlchemy connection pooling, and Docker Compose orchestration.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color w:val="1E3A8A"/>
        </w:rPr>
        <w:t>2. End-to-End System Architecture</w:t>
      </w:r>
    </w:p>
    <w:p>
      <w:pPr>
        <w:spacing w:after="160"/>
      </w:pPr>
      <w:r>
        <w:t>StandBharat follows a decoupled service architecture designed for scalability, zero-trust tenant isolation, and resilient asynchronous processing. The diagram below details the 6 functional tiers and the 7 containerized services running in Docker Compose:</w:t>
      </w:r>
    </w:p>
    <w:p>
      <w:r>
        <w:drawing>
          <wp:inline xmlns:a="http://schemas.openxmlformats.org/drawingml/2006/main" xmlns:pic="http://schemas.openxmlformats.org/drawingml/2006/picture">
            <wp:extent cx="6217920" cy="4221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21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1: StandBharat End-to-End System Architecture &amp; Docker Topology</w:t>
      </w:r>
    </w:p>
    <w:p>
      <w:pPr>
        <w:pStyle w:val="Heading1"/>
        <w:spacing w:before="280" w:after="120"/>
      </w:pPr>
      <w:r>
        <w:rPr>
          <w:color w:val="1E3A8A"/>
        </w:rPr>
        <w:t>3. Autonomous Marketing &amp; Content Operations Lifecycle</w:t>
      </w:r>
    </w:p>
    <w:p>
      <w:pPr>
        <w:spacing w:after="160"/>
      </w:pPr>
      <w:r>
        <w:t>The core product loop automates the progression from brand research to external distribution while maintaining uncompromising human oversight over public communication:</w:t>
      </w:r>
    </w:p>
    <w:p>
      <w:r>
        <w:drawing>
          <wp:inline xmlns:a="http://schemas.openxmlformats.org/drawingml/2006/main" xmlns:pic="http://schemas.openxmlformats.org/drawingml/2006/picture">
            <wp:extent cx="6217920" cy="2679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7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2: Autonomous Content Pipeline with Human-in-the-Loop Review Gate &amp; Self-Healing Execution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Actor / Component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Execution Description &amp; Security Enforcement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1. Brand Intelligence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Brand Brain &amp; Doc Processor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User enters mission/values or uploads PDF/DOCX (streamed 25MB limit). Text extracted and indexed into Brand Brain.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2. Opportunity Discovery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 CMO Decision Engine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Periodic background tick (every 15m) scans Brand Brain, GA4/GSC search trends, and competitor positioning to identify gaps.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3. Content Drafting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Content Writer Agent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Converts opportunity into brief, generating platform-tailored drafts (LinkedIn, X threads, blogs, Reddit) in DRAFT state.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4. Human Approval Gate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Approvals Review Queue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Drafts require explicit marketer sign-off. Direct publishing without approval is blocked with HTTP 409 Conflict.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5. Async Task Queue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Celery Worker &amp; Redis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Approved drafts trigger execute_publishing_task via Redis. Worker handles token refresh and dispatch.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6. Distribution &amp; Attribution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Publisher Connectors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Publishes to remote API. Records remote post URL. Tracks sessions, CTR, and conversions in GA4/GSC tables.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color w:val="1E3A8A"/>
        </w:rPr>
        <w:t>4. Multi-Tenant Security &amp; Isolation Model</w:t>
      </w:r>
    </w:p>
    <w:p>
      <w:pPr>
        <w:spacing w:after="160"/>
      </w:pPr>
      <w:r>
        <w:t>StandBharat enforces rigid four-tier tenant isolation across all HTTP requests, database transactions, and file storage operations, preventing cross-tenant leakage even under malicious ID spoofing:</w:t>
      </w:r>
    </w:p>
    <w:p>
      <w:r>
        <w:drawing>
          <wp:inline xmlns:a="http://schemas.openxmlformats.org/drawingml/2006/main" xmlns:pic="http://schemas.openxmlformats.org/drawingml/2006/picture">
            <wp:extent cx="6217920" cy="2654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ten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Figure 3: Four-Tier Zero-Trust Multi-Tenant Isolation Hierarchy</w:t>
      </w:r>
    </w:p>
    <w:p>
      <w:pPr>
        <w:pStyle w:val="Heading1"/>
        <w:spacing w:before="280" w:after="120"/>
      </w:pPr>
      <w:r>
        <w:rPr>
          <w:color w:val="1E3A8A"/>
        </w:rPr>
        <w:t>5. Comprehensive Feature Inventory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Functional Domain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Key Capabilities &amp; Implementations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Primary Routes &amp; Endpoints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1. Multi-Tenant Auth &amp; RBAC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JWT authentication, native bcrypt hashing, workspace creation, brand switching, multi-role RBAC (OWNER, ADMIN, MARKETER, EDITOR, VIEWER).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/login, /signup, /api/auth/*, /api/workspaces/*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2. Brand Brain Knowledge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Repository for Voice, Positioning, Audiences, Products, Competitors, and Goals. Multi-format doc parsing (PDF/DOCX/TXT).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/app/brand-brain, /api/brand-brain/*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3. Website Analysis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Autonomous scraper extracting SEO metadata, business model inferences, audience targets, and value propositions.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/app/brand-brain (Analysis Panel), /api/website-analysis/*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4. AI CMO &amp; Orchestration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Central intelligence assessing brand context, performance metrics, and opportunities. Generates multi-version strategy docs.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/app/ai-cmo, /app/workflows, /api/orchestrator/*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5. Specialized Agent Fleet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14+ modular agents (Content, SEO, Performance, Analytics, Social, Growth) with standardized contracts and permission scopes.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/app/agents, /app/agents/[agentId], /api/agents/*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6. Content Operations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Campaign planning, brief generation, multi-format drafts (LinkedIn, blogs, tweets, Reddit), version control, and live editing.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/app/content, /app/content/[id], /app/calendar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7. Approval Workflows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Multi-role review queue. Unapproved publishing strictly blocked (HTTP 409 Conflict). Rejection feedback audit trails.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/app/approvals, /api/approvals/*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8. Publishing Engine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Asynchronous Celery task dispatch, idempotent publishing attempts, retry policies, and automated stale recovery.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/app/content/[id], /api/publishing/*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9. Integrations Ecosystem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OAuth 2.0 with HMAC state signing, encrypted credential storage, sync tracking, and channel status monitoring.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/app/integrations, /api/integrations/*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10. Performance &amp; Attribution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Real-time traffic metrics (GA4), search queries (GSC), channel performance snapshots, conversion tracking.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/app/command-center, /app/analytics, /app/revenue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color w:val="1E3A8A"/>
        </w:rPr>
        <w:t>6. Specialized AI Agent Fleet</w:t>
      </w:r>
    </w:p>
    <w:p>
      <w:pPr>
        <w:spacing w:after="120"/>
      </w:pPr>
      <w:r>
        <w:t>StandBharat structures its AI workforce into 14+ discrete, specialized micro-agents coordinated by the AI CMO. Each agent conforms to a strict contract specifying permissions, autonomy levels, input/output schemas, and tools:</w:t>
      </w:r>
    </w:p>
    <w:p>
      <w:pPr>
        <w:pStyle w:val="ListBullet"/>
        <w:spacing w:after="60"/>
      </w:pPr>
      <w:r>
        <w:rPr>
          <w:b/>
          <w:color w:val="1E3A8A"/>
        </w:rPr>
        <w:t xml:space="preserve">Content Writer Agent: </w:t>
      </w:r>
      <w:r>
        <w:rPr>
          <w:color w:val="334155"/>
        </w:rPr>
        <w:t>Drafts full-length blog posts, articles, social posts, and email newsletters aligned with brand voice guidelines.</w:t>
      </w:r>
    </w:p>
    <w:p>
      <w:pPr>
        <w:pStyle w:val="ListBullet"/>
        <w:spacing w:after="60"/>
      </w:pPr>
      <w:r>
        <w:rPr>
          <w:b/>
          <w:color w:val="1E3A8A"/>
        </w:rPr>
        <w:t xml:space="preserve">Analytics Agent: </w:t>
      </w:r>
      <w:r>
        <w:rPr>
          <w:color w:val="334155"/>
        </w:rPr>
        <w:t>Ingests GA4 traffic metrics, identifies traffic channel trends, calculates bounce and engagement rates, and highlights spikes/drops.</w:t>
      </w:r>
    </w:p>
    <w:p>
      <w:pPr>
        <w:pStyle w:val="ListBullet"/>
        <w:spacing w:after="60"/>
      </w:pPr>
      <w:r>
        <w:rPr>
          <w:b/>
          <w:color w:val="1E3A8A"/>
        </w:rPr>
        <w:t xml:space="preserve">SEO &amp; Search Agent: </w:t>
      </w:r>
      <w:r>
        <w:rPr>
          <w:color w:val="334155"/>
        </w:rPr>
        <w:t>Analyzes Google Search Console query impressions, clicks, CTR, and keyword rankings to suggest optimization briefs.</w:t>
      </w:r>
    </w:p>
    <w:p>
      <w:pPr>
        <w:pStyle w:val="ListBullet"/>
        <w:spacing w:after="60"/>
      </w:pPr>
      <w:r>
        <w:rPr>
          <w:b/>
          <w:color w:val="1E3A8A"/>
        </w:rPr>
        <w:t xml:space="preserve">Performance Intelligence Agent: </w:t>
      </w:r>
      <w:r>
        <w:rPr>
          <w:color w:val="334155"/>
        </w:rPr>
        <w:t>Evaluates cross-channel return on ad spend (ROAS), customer acquisition cost (CAC), and multi-touch conversion attribution.</w:t>
      </w:r>
    </w:p>
    <w:p>
      <w:pPr>
        <w:pStyle w:val="ListBullet"/>
        <w:spacing w:after="60"/>
      </w:pPr>
      <w:r>
        <w:rPr>
          <w:b/>
          <w:color w:val="1E3A8A"/>
        </w:rPr>
        <w:t xml:space="preserve">LinkedIn Specialist Agent: </w:t>
      </w:r>
      <w:r>
        <w:rPr>
          <w:color w:val="334155"/>
        </w:rPr>
        <w:t>Optimizes professional thought-leadership posts, hooks, slide deck summaries, and industry hashtag selection.</w:t>
      </w:r>
    </w:p>
    <w:p>
      <w:pPr>
        <w:pStyle w:val="ListBullet"/>
        <w:spacing w:after="60"/>
      </w:pPr>
      <w:r>
        <w:rPr>
          <w:b/>
          <w:color w:val="1E3A8A"/>
        </w:rPr>
        <w:t xml:space="preserve">X (Twitter) Specialist Agent: </w:t>
      </w:r>
      <w:r>
        <w:rPr>
          <w:color w:val="334155"/>
        </w:rPr>
        <w:t>Crafts high-engagement single tweets, viral thread structures, and timely trend responses.</w:t>
      </w:r>
    </w:p>
    <w:p>
      <w:pPr>
        <w:pStyle w:val="ListBullet"/>
        <w:spacing w:after="60"/>
      </w:pPr>
      <w:r>
        <w:rPr>
          <w:b/>
          <w:color w:val="1E3A8A"/>
        </w:rPr>
        <w:t xml:space="preserve">Reddit Specialist Agent: </w:t>
      </w:r>
      <w:r>
        <w:rPr>
          <w:color w:val="334155"/>
        </w:rPr>
        <w:t>Identifies relevant subreddits, drafts value-first community discussion posts, and observes anti-spam etiquette.</w:t>
      </w:r>
    </w:p>
    <w:p>
      <w:pPr>
        <w:pStyle w:val="ListBullet"/>
        <w:spacing w:after="60"/>
      </w:pPr>
      <w:r>
        <w:rPr>
          <w:b/>
          <w:color w:val="1E3A8A"/>
        </w:rPr>
        <w:t xml:space="preserve">Competitor Intelligence Agent: </w:t>
      </w:r>
      <w:r>
        <w:rPr>
          <w:color w:val="334155"/>
        </w:rPr>
        <w:t>Monitors competitor website positioning, unique selling points, and messaging shifts.</w:t>
      </w:r>
    </w:p>
    <w:p>
      <w:pPr>
        <w:pStyle w:val="ListBullet"/>
        <w:spacing w:after="60"/>
      </w:pPr>
      <w:r>
        <w:rPr>
          <w:b/>
          <w:color w:val="1E3A8A"/>
        </w:rPr>
        <w:t xml:space="preserve">Growth &amp; Campaign Agent: </w:t>
      </w:r>
      <w:r>
        <w:rPr>
          <w:color w:val="334155"/>
        </w:rPr>
        <w:t>Structures multi-week thematic marketing campaigns and maps out cross-channel publication schedules.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color w:val="1E3A8A"/>
        </w:rPr>
        <w:t>7. Integrations Ecosystem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Auth Protocol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Supported Capabilities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Verification Status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LinkedIn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Social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OAuth 2.0 + HMAC State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Direct post sharing, organization updates, engagement metrics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(Mock connector verified)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X (Twitter)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Social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OAuth 2.0 / API Key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Tweet publishing, thread creation, impression &amp; retweet tracking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(Provider schema registered)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Reddit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Community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OAuth 2.0 (Script/App)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Subreddit submissions, text posts, comment notifications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(Connector verified)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WordPress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CMS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Application Passwords / REST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Post creation, category assignment, featured media upload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(REST API connector verified)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GA4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Analytics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Google OAuth (analytics.readonly)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Sessions, active users, pageviews, engagement rate, conversions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(Database sync verified)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Google Search Console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Search / SEO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Google OAuth (webmasters.readonly)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Query impressions, clicks, CTR, average keyword position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(Database sync verified)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Facebook &amp; Instagram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Social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Meta Graph API / OAuth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Page posts, image/carousel publishing, reach analytics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(Provider schemas registered)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TikTok &amp; YouTube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Video / Social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OAuth 2.0 API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Video metadata publishing, view count &amp; subscriber metrics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(Provider schemas registered)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Document Storage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Storage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S3 API / Local Disk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Upload, download, delete, existence checks (25MB limit)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(Local persistent + S3 ready)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AI Providers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AI Engine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API Key (OpenAI, Mistral)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Text generation, strategy synthesis, website inference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6A34A"/>
                <w:sz w:val="16"/>
              </w:rPr>
              <w:t>VERIFIED (Gateways verified)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color w:val="1E3A8A"/>
        </w:rPr>
        <w:t>8. Production Security &amp; Release Hardening (Phase 37 Audit)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Security Safeguard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Implementation &amp; Concrete Evidence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SEC-01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DC2626"/>
                <w:sz w:val="16"/>
              </w:rPr>
              <w:t>CRITICAL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Secret Key Enforcement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Settings validator enforces minimum 32 chars and rejects default/dummy keys in production (test_production_rejects_weak_secret_key PASS).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SEC-02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EA580C"/>
                <w:sz w:val="16"/>
              </w:rPr>
              <w:t>HIGH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Database &amp; Cache Network Isolation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PostgreSQL (5432) and Redis (6380) host bindings restricted from 0.0.0.0 to 127.0.0.1, eliminating public exposure.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SEC-03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EA580C"/>
                <w:sz w:val="16"/>
              </w:rPr>
              <w:t>HIGH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CORS Wildcard Prohibition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Production validator rejects wildcard '*' in CORS_ORIGINS when credentials/cookies are active (test_production_rejects_wildcard_cors PASS).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SEC-04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EA580C"/>
                <w:sz w:val="16"/>
              </w:rPr>
              <w:t>HIGH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Cross-Tenant Authorization Guard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Enforced user workspace membership verification on X-Workspace-ID/X-Brand-ID headers; rejected spoofed IDs with 403/404.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SEC-05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EA580C"/>
                <w:sz w:val="16"/>
              </w:rPr>
              <w:t>HIGH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OAuth State Tampering Protection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HMAC-SHA256 signed state tokens with 15-minute replay window; tampered/expired states rejected (test_oauth_callback_* PASS).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SEC-06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6"/>
              </w:rPr>
              <w:t>MEDIUM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Native Bcrypt Password Hashing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Migrated from Passlib to native bcrypt.hashpw with UTF-8 byte truncation safety, resolving 72-byte wrap bug.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SEC-07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6"/>
              </w:rPr>
              <w:t>MEDIUM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Sensitive Credential Sanitization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sanitize_error_message() redacts Bearer tokens, DB credentials, and API keys from logs and publication records.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SEC-08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6"/>
              </w:rPr>
              <w:t>MEDIUM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Production Swagger Disablement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Swagger, ReDoc, and OpenAPI schemas automatically disabled when ENVIRONMENT=production, preventing reconnaissance.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SEC-09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6"/>
              </w:rPr>
              <w:t>MEDIUM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Route-Level Rate Limiting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SlowAPI rate limits enforced on Signup (5/min), Login (10/min), and expensive AI generation endpoints.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SEC-10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6"/>
              </w:rPr>
              <w:t>MEDIUM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Unapproved Publish Blocking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Publishing unapproved drafts returns HTTP 409 Conflict. Uncertain outcomes transition to RECONCILIATION_REQUIRED.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0F172A"/>
                <w:sz w:val="16"/>
              </w:rPr>
              <w:t>SEC-11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2563EB"/>
                <w:sz w:val="16"/>
              </w:rPr>
              <w:t>LOW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color w:val="1E293B"/>
                <w:sz w:val="16"/>
              </w:rPr>
              <w:t>Environment Exclusion Rules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6"/>
              </w:rPr>
              <w:t>Wildcard .env* rules in .gitignore and .dockerignore prevent accidental commits or container layer leaks of secrets.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color w:val="1E3A8A"/>
        </w:rPr>
        <w:t>9. Verification Evidence &amp; Quality Assurance</w:t>
      </w:r>
    </w:p>
    <w:p>
      <w:pPr>
        <w:spacing w:after="120"/>
      </w:pPr>
      <w:r>
        <w:t>The system has undergone exhaustive automated test runs, production compilations, and live runtime checks:</w:t>
      </w:r>
    </w:p>
    <w:p>
      <w:pPr>
        <w:pStyle w:val="ListBullet"/>
        <w:spacing w:after="60"/>
      </w:pPr>
      <w:r>
        <w:rPr>
          <w:b/>
          <w:color w:val="16A34A"/>
        </w:rPr>
        <w:t xml:space="preserve">Backend Regression Suite: </w:t>
      </w:r>
      <w:r>
        <w:rPr>
          <w:color w:val="334155"/>
        </w:rPr>
        <w:t>80 passed in 48.98s (100% pass rate across auth, tenant isolation, publishing, Brand Brain, AI gateway, and integrations).</w:t>
      </w:r>
    </w:p>
    <w:p>
      <w:pPr>
        <w:pStyle w:val="ListBullet"/>
        <w:spacing w:after="60"/>
      </w:pPr>
      <w:r>
        <w:rPr>
          <w:b/>
          <w:color w:val="16A34A"/>
        </w:rPr>
        <w:t xml:space="preserve">Frontend Production Compilation: </w:t>
      </w:r>
      <w:r>
        <w:rPr>
          <w:color w:val="334155"/>
        </w:rPr>
        <w:t>Next.js 14 production build compiled cleanly (Exit code: 0) with all 26 static/dynamic routes successfully rendered.</w:t>
      </w:r>
    </w:p>
    <w:p>
      <w:pPr>
        <w:pStyle w:val="ListBullet"/>
        <w:spacing w:after="60"/>
      </w:pPr>
      <w:r>
        <w:rPr>
          <w:b/>
          <w:color w:val="16A34A"/>
        </w:rPr>
        <w:t xml:space="preserve">Docker Container Health: </w:t>
      </w:r>
      <w:r>
        <w:rPr>
          <w:color w:val="334155"/>
        </w:rPr>
        <w:t>All 7 containers in docker-compose.yml running and healthy (standbharat_db, standbharat_redis, standbharat_backend, standbharat_worker, standbharat_beat, standbharat_frontend, standbharat_migration).</w:t>
      </w:r>
    </w:p>
    <w:p>
      <w:pPr>
        <w:pStyle w:val="ListBullet"/>
        <w:spacing w:after="60"/>
      </w:pPr>
      <w:r>
        <w:rPr>
          <w:b/>
          <w:color w:val="16A34A"/>
        </w:rPr>
        <w:t xml:space="preserve">Alembic Schema Status: </w:t>
      </w:r>
      <w:r>
        <w:rPr>
          <w:color w:val="334155"/>
        </w:rPr>
        <w:t>Head revision 3bb7a1f94824 verified with 0 pending migration operations.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color w:val="1E3A8A"/>
        </w:rPr>
        <w:t>10. Deployment Readiness &amp; Pre-Flight Checklist</w:t>
      </w:r>
    </w:p>
    <w:p>
      <w:pPr>
        <w:spacing w:after="120"/>
      </w:pPr>
      <w:r>
        <w:t>Before deploying the containerized stack to a public cloud environment (e.g. AWS ECS, GCP Cloud Run, or Kubernetes):</w:t>
      </w:r>
    </w:p>
    <w:p>
      <w:pPr>
        <w:pStyle w:val="ListBullet"/>
        <w:spacing w:after="60"/>
      </w:pPr>
      <w:r>
        <w:rPr>
          <w:b/>
          <w:color w:val="1E3A8A"/>
        </w:rPr>
        <w:t xml:space="preserve">1. Secret Rotation: </w:t>
      </w:r>
      <w:r>
        <w:rPr>
          <w:color w:val="334155"/>
        </w:rPr>
        <w:t>Generate a fresh 64-character SECRET_KEY (e.g. via openssl rand -hex 32) and rotate database credentials.</w:t>
      </w:r>
    </w:p>
    <w:p>
      <w:pPr>
        <w:pStyle w:val="ListBullet"/>
        <w:spacing w:after="60"/>
      </w:pPr>
      <w:r>
        <w:rPr>
          <w:b/>
          <w:color w:val="1E3A8A"/>
        </w:rPr>
        <w:t xml:space="preserve">2. Cloud Storage: </w:t>
      </w:r>
      <w:r>
        <w:rPr>
          <w:color w:val="334155"/>
        </w:rPr>
        <w:t>Switch STORAGE_BACKEND=s3 and configure production AWS S3 or Cloudflare R2 bucket credentials.</w:t>
      </w:r>
    </w:p>
    <w:p>
      <w:pPr>
        <w:pStyle w:val="ListBullet"/>
        <w:spacing w:after="60"/>
      </w:pPr>
      <w:r>
        <w:rPr>
          <w:b/>
          <w:color w:val="1E3A8A"/>
        </w:rPr>
        <w:t xml:space="preserve">3. Production Reverse Proxy &amp; TLS: </w:t>
      </w:r>
      <w:r>
        <w:rPr>
          <w:color w:val="334155"/>
        </w:rPr>
        <w:t>Deploy Nginx or Caddy with automated HTTPS and strict CORS origin whitelisting.</w:t>
      </w:r>
    </w:p>
    <w:p>
      <w:pPr>
        <w:pStyle w:val="ListBullet"/>
        <w:spacing w:after="60"/>
      </w:pPr>
      <w:r>
        <w:rPr>
          <w:b/>
          <w:color w:val="1E3A8A"/>
        </w:rPr>
        <w:t xml:space="preserve">4. External OAuth Credentials: </w:t>
      </w:r>
      <w:r>
        <w:rPr>
          <w:color w:val="334155"/>
        </w:rPr>
        <w:t>Register production redirect URLs with Google Cloud Console and LinkedIn Developer Portal.</w:t>
      </w:r>
    </w:p>
    <w:p>
      <w:pPr>
        <w:pStyle w:val="ListBullet"/>
        <w:spacing w:after="60"/>
      </w:pPr>
      <w:r>
        <w:rPr>
          <w:b/>
          <w:color w:val="1E3A8A"/>
        </w:rPr>
        <w:t xml:space="preserve">5. Automated Database Backups: </w:t>
      </w:r>
      <w:r>
        <w:rPr>
          <w:color w:val="334155"/>
        </w:rPr>
        <w:t>Configure daily automated pg_dump backups pushed to encrypted cold cloud storage.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