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rPr>
          <w:rFonts w:ascii="Times New Roman" w:hAnsi="Times New Roman"/>
          <w:b/>
          <w:sz w:val="32"/>
        </w:rPr>
        <w:t>COMMUNITY ENGAGEMENT PROJECT (CEP)</w:t>
      </w:r>
    </w:p>
    <w:p>
      <w:pPr>
        <w:spacing w:after="360" w:line="288" w:lineRule="auto"/>
        <w:jc w:val="center"/>
      </w:pPr>
      <w:r>
        <w:rPr>
          <w:rFonts w:ascii="Times New Roman" w:hAnsi="Times New Roman"/>
          <w:b/>
          <w:sz w:val="36"/>
        </w:rPr>
        <w:t>Campus Plastic Bag Usage and Reduction Analysis</w:t>
      </w:r>
    </w:p>
    <w:p>
      <w:pPr>
        <w:spacing w:after="120" w:line="288" w:lineRule="auto"/>
        <w:jc w:val="center"/>
      </w:pPr>
      <w:r>
        <w:rPr>
          <w:rFonts w:ascii="Times New Roman" w:hAnsi="Times New Roman"/>
          <w:b w:val="0"/>
          <w:sz w:val="22"/>
        </w:rPr>
        <w:t>Submitted in Partial Fulfilment of the Requirements for the Award of the Degree of</w:t>
      </w:r>
    </w:p>
    <w:p>
      <w:pPr>
        <w:spacing w:after="120" w:line="288" w:lineRule="auto"/>
        <w:jc w:val="center"/>
      </w:pPr>
      <w:r>
        <w:rPr>
          <w:rFonts w:ascii="Times New Roman" w:hAnsi="Times New Roman"/>
          <w:b/>
          <w:sz w:val="26"/>
        </w:rPr>
        <w:t>BACHELOR OF SCIENCE (INFORMATION TECHNOLOGY)</w:t>
      </w:r>
    </w:p>
    <w:p>
      <w:pPr>
        <w:spacing w:after="360" w:line="288" w:lineRule="auto"/>
        <w:jc w:val="center"/>
      </w:pPr>
      <w:r>
        <w:rPr>
          <w:rFonts w:ascii="Times New Roman" w:hAnsi="Times New Roman"/>
          <w:b/>
          <w:sz w:val="24"/>
        </w:rPr>
        <w:t>SEMESTER V</w:t>
      </w:r>
    </w:p>
    <w:p>
      <w:pPr>
        <w:spacing w:after="120" w:line="288" w:lineRule="auto"/>
        <w:jc w:val="center"/>
      </w:pPr>
      <w:r>
        <w:rPr>
          <w:rFonts w:ascii="Times New Roman" w:hAnsi="Times New Roman"/>
          <w:b w:val="0"/>
          <w:sz w:val="22"/>
        </w:rPr>
        <w:t>By</w:t>
      </w:r>
    </w:p>
    <w:p>
      <w:pPr>
        <w:spacing w:after="120" w:line="288" w:lineRule="auto"/>
        <w:jc w:val="center"/>
      </w:pPr>
      <w:r>
        <w:rPr>
          <w:rFonts w:ascii="Times New Roman" w:hAnsi="Times New Roman"/>
          <w:b/>
          <w:sz w:val="24"/>
        </w:rPr>
        <w:t>CEP Research Project Team</w:t>
      </w:r>
    </w:p>
    <w:p>
      <w:pPr>
        <w:spacing w:after="360" w:line="288" w:lineRule="auto"/>
        <w:jc w:val="center"/>
      </w:pPr>
      <w:r>
        <w:rPr>
          <w:rFonts w:ascii="Times New Roman" w:hAnsi="Times New Roman"/>
          <w:b w:val="0"/>
          <w:sz w:val="22"/>
        </w:rPr>
        <w:t>Roll Numbers: 24302A0001 – 24302A0004</w:t>
      </w:r>
    </w:p>
    <w:p>
      <w:pPr>
        <w:spacing w:after="120" w:line="288" w:lineRule="auto"/>
        <w:jc w:val="center"/>
      </w:pPr>
      <w:r>
        <w:rPr>
          <w:rFonts w:ascii="Times New Roman" w:hAnsi="Times New Roman"/>
          <w:b w:val="0"/>
          <w:sz w:val="22"/>
        </w:rPr>
        <w:t>Under the esteemed guidance of</w:t>
      </w:r>
    </w:p>
    <w:p>
      <w:pPr>
        <w:spacing w:after="80" w:line="288" w:lineRule="auto"/>
        <w:jc w:val="center"/>
      </w:pPr>
      <w:r>
        <w:rPr>
          <w:rFonts w:ascii="Times New Roman" w:hAnsi="Times New Roman"/>
          <w:b/>
          <w:sz w:val="24"/>
        </w:rPr>
        <w:t>Department Faculty Guide</w:t>
      </w:r>
    </w:p>
    <w:p>
      <w:pPr>
        <w:spacing w:after="480" w:line="288" w:lineRule="auto"/>
        <w:jc w:val="center"/>
      </w:pPr>
      <w:r>
        <w:rPr>
          <w:rFonts w:ascii="Times New Roman" w:hAnsi="Times New Roman"/>
          <w:b w:val="0"/>
          <w:sz w:val="22"/>
        </w:rPr>
        <w:t>Assistant Professor, Department of Information Technology</w:t>
      </w:r>
    </w:p>
    <w:p>
      <w:pPr>
        <w:spacing w:after="120" w:line="288" w:lineRule="auto"/>
        <w:jc w:val="center"/>
      </w:pPr>
      <w:r>
        <w:rPr>
          <w:rFonts w:ascii="Times New Roman" w:hAnsi="Times New Roman"/>
          <w:b/>
          <w:sz w:val="26"/>
        </w:rPr>
        <w:t>DEPARTMENT OF INFORMATION TECHNOLOGY &amp; SCIENCE</w:t>
      </w:r>
    </w:p>
    <w:p>
      <w:pPr>
        <w:spacing w:after="80" w:line="288" w:lineRule="auto"/>
        <w:jc w:val="center"/>
      </w:pPr>
      <w:r>
        <w:rPr>
          <w:rFonts w:ascii="Times New Roman" w:hAnsi="Times New Roman"/>
          <w:b/>
          <w:sz w:val="28"/>
        </w:rPr>
        <w:t>VIDYALANKAR SCHOOL OF INFORMATION TECHNOLOGY</w:t>
      </w:r>
    </w:p>
    <w:p>
      <w:pPr>
        <w:spacing w:after="80" w:line="288" w:lineRule="auto"/>
        <w:jc w:val="center"/>
      </w:pPr>
      <w:r>
        <w:rPr>
          <w:rFonts w:ascii="Times New Roman" w:hAnsi="Times New Roman"/>
          <w:b w:val="0"/>
          <w:sz w:val="22"/>
        </w:rPr>
        <w:t>(Autonomous College affiliated to University of Mumbai)</w:t>
      </w:r>
    </w:p>
    <w:p>
      <w:pPr>
        <w:spacing w:after="120" w:line="288" w:lineRule="auto"/>
        <w:jc w:val="center"/>
      </w:pPr>
      <w:r>
        <w:rPr>
          <w:rFonts w:ascii="Times New Roman" w:hAnsi="Times New Roman"/>
          <w:b w:val="0"/>
          <w:sz w:val="22"/>
        </w:rPr>
        <w:t>WADALA (EAST), MUMBAI - 400037, MAHARASHTRA</w:t>
      </w:r>
    </w:p>
    <w:p>
      <w:pPr>
        <w:spacing w:after="240" w:line="288" w:lineRule="auto"/>
        <w:jc w:val="center"/>
      </w:pPr>
      <w:r>
        <w:rPr>
          <w:rFonts w:ascii="Times New Roman" w:hAnsi="Times New Roman"/>
          <w:b/>
          <w:sz w:val="24"/>
        </w:rPr>
        <w:t>ACADEMIC YEAR 2024 - 2025</w:t>
      </w:r>
    </w:p>
    <w:p>
      <w:r>
        <w:br w:type="page"/>
      </w:r>
    </w:p>
    <w:p>
      <w:pPr>
        <w:spacing w:after="80" w:line="288" w:lineRule="auto"/>
        <w:jc w:val="center"/>
      </w:pPr>
      <w:r>
        <w:rPr>
          <w:rFonts w:ascii="Times New Roman" w:hAnsi="Times New Roman"/>
          <w:b/>
          <w:sz w:val="28"/>
        </w:rPr>
        <w:t>VIDYALANKAR SCHOOL OF INFORMATION TECHNOLOGY</w:t>
      </w:r>
    </w:p>
    <w:p>
      <w:pPr>
        <w:spacing w:after="80" w:line="288" w:lineRule="auto"/>
        <w:jc w:val="center"/>
      </w:pPr>
      <w:r>
        <w:rPr>
          <w:rFonts w:ascii="Times New Roman" w:hAnsi="Times New Roman"/>
          <w:b w:val="0"/>
          <w:sz w:val="22"/>
        </w:rPr>
        <w:t>(Autonomous College affiliated to University of Mumbai)</w:t>
      </w:r>
    </w:p>
    <w:p>
      <w:pPr>
        <w:spacing w:after="120" w:line="288" w:lineRule="auto"/>
        <w:jc w:val="center"/>
      </w:pPr>
      <w:r>
        <w:rPr>
          <w:rFonts w:ascii="Times New Roman" w:hAnsi="Times New Roman"/>
          <w:b w:val="0"/>
          <w:sz w:val="22"/>
        </w:rPr>
        <w:t>WADALA (EAST), MUMBAI - 400037, MAHARASHTRA</w:t>
      </w:r>
    </w:p>
    <w:p>
      <w:pPr>
        <w:spacing w:after="360" w:line="288" w:lineRule="auto"/>
        <w:jc w:val="center"/>
      </w:pPr>
      <w:r>
        <w:rPr>
          <w:rFonts w:ascii="Times New Roman" w:hAnsi="Times New Roman"/>
          <w:b/>
          <w:sz w:val="24"/>
        </w:rPr>
        <w:t>DEPARTMENT OF INFORMATION TECHNOLOGY &amp; SCIENCE</w:t>
      </w:r>
    </w:p>
    <w:p>
      <w:pPr>
        <w:spacing w:after="360" w:line="288" w:lineRule="auto"/>
        <w:jc w:val="center"/>
      </w:pPr>
      <w:r>
        <w:rPr>
          <w:rFonts w:ascii="Times New Roman" w:hAnsi="Times New Roman"/>
          <w:b/>
          <w:sz w:val="32"/>
        </w:rPr>
        <w:t>CERTIFICATE</w:t>
      </w:r>
    </w:p>
    <w:p>
      <w:r>
        <w:t>This is to certify that the project titled 'Campus Plastic Bag Usage and Reduction Analysis' is a bona fide record of Community Engagement Project (CEP) work carried out by the CEP Research Team, studying in T.Y. B.Sc. Information Technology, Semester V at Vidyalankar School of Information Technology, Mumbai, during the academic year 2024–2025.</w:t>
      </w:r>
    </w:p>
    <w:p>
      <w:r>
        <w:t>The project report has been examined and approved for partial fulfilment of the requirements for the award of the degree of Bachelor of Science in Information Technology.</w:t>
      </w:r>
    </w:p>
    <w:p>
      <w:r>
        <w:br/>
        <w:br/>
      </w:r>
    </w:p>
    <w:p>
      <w:pPr>
        <w:spacing w:after="720" w:line="288" w:lineRule="auto"/>
        <w:jc w:val="center"/>
      </w:pPr>
      <w:r>
        <w:rPr>
          <w:rFonts w:ascii="Times New Roman" w:hAnsi="Times New Roman"/>
          <w:b/>
          <w:sz w:val="22"/>
        </w:rPr>
        <w:t>Internal Guide                     Head of Department                     Principal</w:t>
      </w:r>
    </w:p>
    <w:p>
      <w:pPr>
        <w:spacing w:after="240" w:line="288" w:lineRule="auto"/>
        <w:jc w:val="center"/>
      </w:pPr>
      <w:r>
        <w:rPr>
          <w:rFonts w:ascii="Times New Roman" w:hAnsi="Times New Roman"/>
          <w:b w:val="0"/>
          <w:sz w:val="22"/>
        </w:rPr>
        <w:t>Internal Examiner: _____________________         External Examiner: _____________________</w:t>
      </w:r>
    </w:p>
    <w:p>
      <w:pPr>
        <w:spacing w:after="240" w:line="288" w:lineRule="auto"/>
        <w:jc w:val="center"/>
      </w:pPr>
      <w:r>
        <w:rPr>
          <w:rFonts w:ascii="Times New Roman" w:hAnsi="Times New Roman"/>
          <w:b w:val="0"/>
          <w:sz w:val="22"/>
        </w:rPr>
        <w:t>Date: ________________________         College Seal: [SEAL]</w:t>
      </w:r>
    </w:p>
    <w:p>
      <w:r>
        <w:br w:type="page"/>
      </w:r>
    </w:p>
    <w:p>
      <w:pPr>
        <w:spacing w:after="360" w:line="288" w:lineRule="auto"/>
        <w:jc w:val="center"/>
      </w:pPr>
      <w:r>
        <w:rPr>
          <w:rFonts w:ascii="Times New Roman" w:hAnsi="Times New Roman"/>
          <w:b/>
          <w:sz w:val="32"/>
        </w:rPr>
        <w:t>DECLARATION</w:t>
      </w:r>
    </w:p>
    <w:p>
      <w:r>
        <w:t>We hereby declare that the Community Engagement Project (CEP) entitled 'Campus Plastic Bag Usage and Reduction Analysis' submitted to Vidyalankar School of Information Technology (VSIT), Wadala, Mumbai, is an original work undertaken by our team during the academic year 2024–2025.</w:t>
      </w:r>
    </w:p>
    <w:p>
      <w:r>
        <w:t>The empirical observation data, survey statistics, risk hotspot maps, and analytical calculations presented in this document were collected through direct campus fieldwork, stakeholder interviews, and software development activities.</w:t>
      </w:r>
    </w:p>
    <w:p>
      <w:r>
        <w:t>Due credit has been extended to all literature, references, and regulatory guidelines as per prescribed academic citing standards.</w:t>
      </w:r>
    </w:p>
    <w:p>
      <w:r>
        <w:br/>
        <w:br/>
      </w:r>
    </w:p>
    <w:p>
      <w:pPr>
        <w:spacing w:after="120" w:line="288" w:lineRule="auto"/>
        <w:jc w:val="right"/>
      </w:pPr>
      <w:r>
        <w:rPr>
          <w:rFonts w:ascii="Times New Roman" w:hAnsi="Times New Roman"/>
          <w:b w:val="0"/>
          <w:sz w:val="24"/>
        </w:rPr>
        <w:t>Signature of Students with Date: ________________________</w:t>
      </w:r>
    </w:p>
    <w:p>
      <w:pPr>
        <w:spacing w:after="360" w:line="288" w:lineRule="auto"/>
        <w:jc w:val="right"/>
      </w:pPr>
      <w:r>
        <w:rPr>
          <w:rFonts w:ascii="Times New Roman" w:hAnsi="Times New Roman"/>
          <w:b w:val="0"/>
          <w:sz w:val="24"/>
        </w:rPr>
        <w:t>CEP Project Lead &amp; Team Members</w:t>
      </w:r>
    </w:p>
    <w:p>
      <w:r>
        <w:br w:type="page"/>
      </w:r>
    </w:p>
    <w:p>
      <w:pPr>
        <w:spacing w:after="360" w:line="288" w:lineRule="auto"/>
        <w:jc w:val="center"/>
      </w:pPr>
      <w:r>
        <w:rPr>
          <w:rFonts w:ascii="Times New Roman" w:hAnsi="Times New Roman"/>
          <w:b/>
          <w:sz w:val="32"/>
        </w:rPr>
        <w:t>ACKNOWLEDGEMENT</w:t>
      </w:r>
    </w:p>
    <w:p>
      <w:r>
        <w:t>We express our sincere gratitude to the University of Mumbai and Vidyalankar School of Information Technology (VSIT) for providing us the opportunity to undertake this Community Engagement Project (CEP).</w:t>
      </w:r>
    </w:p>
    <w:p>
      <w:r>
        <w:t>We extend our heartfelt thanks to our Faculty Mentor and Guide, Assistant Professor, Department of Information Technology, for her constant guidance, technical feedback, and encouragement throughout the project lifecycle.</w:t>
      </w:r>
    </w:p>
    <w:p>
      <w:r>
        <w:t>We are deeply grateful to the VSIT Administrative Staff, Canteen Vendors, Stationery Counter Staff, and student respondents for their active cooperation during our campus fieldwork observations and survey data collection.</w:t>
      </w:r>
    </w:p>
    <w:p>
      <w:r>
        <w:t>Lastly, we thank our peers and institution leadership for fostering an academic environment dedicated to environmental sustainability and innovation.</w:t>
      </w:r>
    </w:p>
    <w:p>
      <w:r>
        <w:br w:type="page"/>
      </w:r>
    </w:p>
    <w:p>
      <w:pPr>
        <w:spacing w:after="360" w:line="288" w:lineRule="auto"/>
        <w:jc w:val="center"/>
      </w:pPr>
      <w:r>
        <w:rPr>
          <w:rFonts w:ascii="Times New Roman" w:hAnsi="Times New Roman"/>
          <w:b/>
          <w:sz w:val="32"/>
        </w:rPr>
        <w:t>ABSTRACT</w:t>
      </w:r>
    </w:p>
    <w:p>
      <w:r>
        <w:t>The project titled 'Campus Plastic Bag Usage and Reduction Analysis' is a comprehensive Community Engagement Project (CEP) developed for Vidyalankar School of Information Technology (VSIT), Wadala, Mumbai. The initiative addresses the critical ecological issue of single-use polythene carry bag waste within an urban college campus ecosystem.</w:t>
      </w:r>
    </w:p>
    <w:p>
      <w:r>
        <w:t>Through direct fieldwork observation, 1,050 data records were analyzed covering 12 months across various campus zones (Canteen, Cafeteria, Stationery Area, Library Area, Campus Events, Administrative Area, and Perimeter Vendors). The system quantifies daily and monthly plastic bag consumption, calculates plastic mass in kilograms, identifies high-consumption risk hotspots, tracks active awareness campaigns, collects student/staff survey feedback across 15 parameters, and computes a project-defined VSIT Plastic Reduction Score (0–100).</w:t>
      </w:r>
    </w:p>
    <w:p>
      <w:r>
        <w:t>The solution features a full-stack responsive web application built with React, Vite, Tailwind CSS v4, Recharts, Node.js, Express, and SQLite database storage. The system includes an automated analytics engine, an Environmental Impact Estimator modeling plastic waste avoided and CO2 equivalent reduction, an Executive Report Generator with PDF/Print capabilities, a CSV Fieldwork Upload engine with real-time validation, and a protected Administrator Management Suite.</w:t>
      </w:r>
    </w:p>
    <w:p>
      <w:r>
        <w:t>The project contributes directly to UN Sustainable Development Goal 12 (Responsible Consumption &amp; Production), SDG 13 (Climate Action), SDG 14 (Life Below Water), and SDG 9 (Industry, Innovation &amp; Infrastructure).</w:t>
      </w:r>
    </w:p>
    <w:p>
      <w:r>
        <w:br w:type="page"/>
      </w:r>
    </w:p>
    <w:p>
      <w:pPr>
        <w:spacing w:after="360" w:line="288" w:lineRule="auto"/>
        <w:jc w:val="center"/>
      </w:pPr>
      <w:r>
        <w:rPr>
          <w:rFonts w:ascii="Times New Roman" w:hAnsi="Times New Roman"/>
          <w:b/>
          <w:sz w:val="32"/>
        </w:rPr>
        <w:t>TABLE OF CONTENTS</w:t>
      </w:r>
    </w:p>
    <w:p>
      <w:pPr>
        <w:spacing w:after="40" w:line="276" w:lineRule="auto"/>
      </w:pPr>
      <w:r>
        <w:t>CHAPTER 1: INTRODUCTION....................................................</w:t>
      </w:r>
      <w:r>
        <w:t xml:space="preserve">  1</w:t>
      </w:r>
    </w:p>
    <w:p>
      <w:pPr>
        <w:spacing w:after="40" w:line="276" w:lineRule="auto"/>
      </w:pPr>
      <w:r>
        <w:t xml:space="preserve">  1.1 Project Background...................................................</w:t>
      </w:r>
      <w:r>
        <w:t xml:space="preserve">  1</w:t>
      </w:r>
    </w:p>
    <w:p>
      <w:pPr>
        <w:spacing w:after="40" w:line="276" w:lineRule="auto"/>
      </w:pPr>
      <w:r>
        <w:t xml:space="preserve">  1.2 Problem Statement....................................................</w:t>
      </w:r>
      <w:r>
        <w:t xml:space="preserve">  2</w:t>
      </w:r>
    </w:p>
    <w:p>
      <w:pPr>
        <w:spacing w:after="40" w:line="276" w:lineRule="auto"/>
      </w:pPr>
      <w:r>
        <w:t xml:space="preserve">  1.3 Need for the Project.................................................</w:t>
      </w:r>
      <w:r>
        <w:t xml:space="preserve">  2</w:t>
      </w:r>
    </w:p>
    <w:p>
      <w:pPr>
        <w:spacing w:after="40" w:line="276" w:lineRule="auto"/>
      </w:pPr>
      <w:r>
        <w:t xml:space="preserve">  1.4 Objectives (Primary &amp; Secondary).....................................</w:t>
      </w:r>
      <w:r>
        <w:t xml:space="preserve">  3</w:t>
      </w:r>
    </w:p>
    <w:p>
      <w:pPr>
        <w:spacing w:after="40" w:line="276" w:lineRule="auto"/>
      </w:pPr>
      <w:r>
        <w:t xml:space="preserve">  1.5 Scope................................................................</w:t>
      </w:r>
      <w:r>
        <w:t xml:space="preserve">  4</w:t>
      </w:r>
    </w:p>
    <w:p>
      <w:pPr>
        <w:spacing w:after="40" w:line="276" w:lineRule="auto"/>
      </w:pPr>
      <w:r>
        <w:t xml:space="preserve">  1.6 SDG Alignment........................................................</w:t>
      </w:r>
      <w:r>
        <w:t xml:space="preserve">  5</w:t>
      </w:r>
    </w:p>
    <w:p>
      <w:pPr>
        <w:spacing w:after="40" w:line="276" w:lineRule="auto"/>
      </w:pPr>
      <w:r>
        <w:t>CHAPTER 2: REQUIREMENT ANALYSIS AND LITERATURE REVIEW......................</w:t>
      </w:r>
      <w:r>
        <w:t xml:space="preserve">  6</w:t>
      </w:r>
    </w:p>
    <w:p>
      <w:pPr>
        <w:spacing w:after="40" w:line="276" w:lineRule="auto"/>
      </w:pPr>
      <w:r>
        <w:t xml:space="preserve">  2.1 Methodology Adopted (12-Step CEP Framework)..........................</w:t>
      </w:r>
      <w:r>
        <w:t xml:space="preserve">  6</w:t>
      </w:r>
    </w:p>
    <w:p>
      <w:pPr>
        <w:spacing w:after="40" w:line="276" w:lineRule="auto"/>
      </w:pPr>
      <w:r>
        <w:t xml:space="preserve">  2.2 Stakeholder Interactions.............................................</w:t>
      </w:r>
      <w:r>
        <w:t xml:space="preserve">  7</w:t>
      </w:r>
    </w:p>
    <w:p>
      <w:pPr>
        <w:spacing w:after="40" w:line="276" w:lineRule="auto"/>
      </w:pPr>
      <w:r>
        <w:t xml:space="preserve">  2.3 Domain Overview......................................................</w:t>
      </w:r>
      <w:r>
        <w:t xml:space="preserve">  8</w:t>
      </w:r>
    </w:p>
    <w:p>
      <w:pPr>
        <w:spacing w:after="40" w:line="276" w:lineRule="auto"/>
      </w:pPr>
      <w:r>
        <w:t xml:space="preserve">  2.4 Existing Process Analysis............................................</w:t>
      </w:r>
      <w:r>
        <w:t xml:space="preserve">  9</w:t>
      </w:r>
    </w:p>
    <w:p>
      <w:pPr>
        <w:spacing w:after="40" w:line="276" w:lineRule="auto"/>
      </w:pPr>
      <w:r>
        <w:t xml:space="preserve">  2.5 Existing Solutions and Related Work..................................</w:t>
      </w:r>
      <w:r>
        <w:t xml:space="preserve">  10</w:t>
      </w:r>
    </w:p>
    <w:p>
      <w:pPr>
        <w:spacing w:after="40" w:line="276" w:lineRule="auto"/>
      </w:pPr>
      <w:r>
        <w:t xml:space="preserve">  2.6 Technologies Studied.................................................</w:t>
      </w:r>
      <w:r>
        <w:t xml:space="preserve">  11</w:t>
      </w:r>
    </w:p>
    <w:p>
      <w:pPr>
        <w:spacing w:after="40" w:line="276" w:lineRule="auto"/>
      </w:pPr>
      <w:r>
        <w:t xml:space="preserve">  2.7 Research Gap and Need for Proposed Solution..........................</w:t>
      </w:r>
      <w:r>
        <w:t xml:space="preserve">  12</w:t>
      </w:r>
    </w:p>
    <w:p>
      <w:pPr>
        <w:spacing w:after="40" w:line="276" w:lineRule="auto"/>
      </w:pPr>
      <w:r>
        <w:t xml:space="preserve">  2.8 Challenges Identified................................................</w:t>
      </w:r>
      <w:r>
        <w:t xml:space="preserve">  13</w:t>
      </w:r>
    </w:p>
    <w:p>
      <w:pPr>
        <w:spacing w:after="40" w:line="276" w:lineRule="auto"/>
      </w:pPr>
      <w:r>
        <w:t>CHAPTER 3: PROPOSED SOLUTION...............................................</w:t>
      </w:r>
      <w:r>
        <w:t xml:space="preserve">  14</w:t>
      </w:r>
    </w:p>
    <w:p>
      <w:pPr>
        <w:spacing w:after="40" w:line="276" w:lineRule="auto"/>
      </w:pPr>
      <w:r>
        <w:t xml:space="preserve">  3.1 Solution Overview....................................................</w:t>
      </w:r>
      <w:r>
        <w:t xml:space="preserve">  14</w:t>
      </w:r>
    </w:p>
    <w:p>
      <w:pPr>
        <w:spacing w:after="40" w:line="276" w:lineRule="auto"/>
      </w:pPr>
      <w:r>
        <w:t xml:space="preserve">  3.2 System Architecture..................................................</w:t>
      </w:r>
      <w:r>
        <w:t xml:space="preserve">  15</w:t>
      </w:r>
    </w:p>
    <w:p>
      <w:pPr>
        <w:spacing w:after="40" w:line="276" w:lineRule="auto"/>
      </w:pPr>
      <w:r>
        <w:t xml:space="preserve">  3.3 Process Flow Diagram.................................................</w:t>
      </w:r>
      <w:r>
        <w:t xml:space="preserve">  16</w:t>
      </w:r>
    </w:p>
    <w:p>
      <w:pPr>
        <w:spacing w:after="40" w:line="276" w:lineRule="auto"/>
      </w:pPr>
      <w:r>
        <w:t xml:space="preserve">  3.4 Module Description...................................................</w:t>
      </w:r>
      <w:r>
        <w:t xml:space="preserve">  17</w:t>
      </w:r>
    </w:p>
    <w:p>
      <w:pPr>
        <w:spacing w:after="40" w:line="276" w:lineRule="auto"/>
      </w:pPr>
      <w:r>
        <w:t xml:space="preserve">  3.5 Advantages of Proposed Solution......................................</w:t>
      </w:r>
      <w:r>
        <w:t xml:space="preserve">  18</w:t>
      </w:r>
    </w:p>
    <w:p>
      <w:pPr>
        <w:spacing w:after="40" w:line="276" w:lineRule="auto"/>
      </w:pPr>
      <w:r>
        <w:t>CHAPTER 4: SYSTEM DESIGN...................................................</w:t>
      </w:r>
      <w:r>
        <w:t xml:space="preserve">  19</w:t>
      </w:r>
    </w:p>
    <w:p>
      <w:pPr>
        <w:spacing w:after="40" w:line="276" w:lineRule="auto"/>
      </w:pPr>
      <w:r>
        <w:t xml:space="preserve">  4.1 System Design Overview...............................................</w:t>
      </w:r>
      <w:r>
        <w:t xml:space="preserve">  19</w:t>
      </w:r>
    </w:p>
    <w:p>
      <w:pPr>
        <w:spacing w:after="40" w:line="276" w:lineRule="auto"/>
      </w:pPr>
      <w:r>
        <w:t xml:space="preserve">  4.2 Use Case Diagram.....................................................</w:t>
      </w:r>
      <w:r>
        <w:t xml:space="preserve">  20</w:t>
      </w:r>
    </w:p>
    <w:p>
      <w:pPr>
        <w:spacing w:after="40" w:line="276" w:lineRule="auto"/>
      </w:pPr>
      <w:r>
        <w:t xml:space="preserve">  4.3 Workflow Diagram.....................................................</w:t>
      </w:r>
      <w:r>
        <w:t xml:space="preserve">  21</w:t>
      </w:r>
    </w:p>
    <w:p>
      <w:pPr>
        <w:spacing w:after="40" w:line="276" w:lineRule="auto"/>
      </w:pPr>
      <w:r>
        <w:t xml:space="preserve">  4.4 Module Design &amp; Database Schema......................................</w:t>
      </w:r>
      <w:r>
        <w:t xml:space="preserve">  22</w:t>
      </w:r>
    </w:p>
    <w:p>
      <w:pPr>
        <w:spacing w:after="40" w:line="276" w:lineRule="auto"/>
      </w:pPr>
      <w:r>
        <w:t>CHAPTER 5: PROJECT IMPLEMENTATION..........................................</w:t>
      </w:r>
      <w:r>
        <w:t xml:space="preserve">  24</w:t>
      </w:r>
    </w:p>
    <w:p>
      <w:pPr>
        <w:spacing w:after="40" w:line="276" w:lineRule="auto"/>
      </w:pPr>
      <w:r>
        <w:t xml:space="preserve">  5.1 Development Methodology..............................................</w:t>
      </w:r>
      <w:r>
        <w:t xml:space="preserve">  24</w:t>
      </w:r>
    </w:p>
    <w:p>
      <w:pPr>
        <w:spacing w:after="40" w:line="276" w:lineRule="auto"/>
      </w:pPr>
      <w:r>
        <w:t xml:space="preserve">  5.2 Module-wise Implementation...........................................</w:t>
      </w:r>
      <w:r>
        <w:t xml:space="preserve">  25</w:t>
      </w:r>
    </w:p>
    <w:p>
      <w:pPr>
        <w:spacing w:after="40" w:line="276" w:lineRule="auto"/>
      </w:pPr>
      <w:r>
        <w:t xml:space="preserve">  5.3 User Interface Solution..............................................</w:t>
      </w:r>
      <w:r>
        <w:t xml:space="preserve">  26</w:t>
      </w:r>
    </w:p>
    <w:p>
      <w:pPr>
        <w:spacing w:after="40" w:line="276" w:lineRule="auto"/>
      </w:pPr>
      <w:r>
        <w:t xml:space="preserve">  5.4 Application Screenshots &amp; Features...................................</w:t>
      </w:r>
      <w:r>
        <w:t xml:space="preserve">  27</w:t>
      </w:r>
    </w:p>
    <w:p>
      <w:pPr>
        <w:spacing w:after="40" w:line="276" w:lineRule="auto"/>
      </w:pPr>
      <w:r>
        <w:t>CHAPTER 6: TESTING AND VALIDATION..........................................</w:t>
      </w:r>
      <w:r>
        <w:t xml:space="preserve">  29</w:t>
      </w:r>
    </w:p>
    <w:p>
      <w:pPr>
        <w:spacing w:after="40" w:line="276" w:lineRule="auto"/>
      </w:pPr>
      <w:r>
        <w:t xml:space="preserve">  6.1 Test Cases...........................................................</w:t>
      </w:r>
      <w:r>
        <w:t xml:space="preserve">  29</w:t>
      </w:r>
    </w:p>
    <w:p>
      <w:pPr>
        <w:spacing w:after="40" w:line="276" w:lineRule="auto"/>
      </w:pPr>
      <w:r>
        <w:t xml:space="preserve">  6.2 Test Results.........................................................</w:t>
      </w:r>
      <w:r>
        <w:t xml:space="preserve">  30</w:t>
      </w:r>
    </w:p>
    <w:p>
      <w:pPr>
        <w:spacing w:after="40" w:line="276" w:lineRule="auto"/>
      </w:pPr>
      <w:r>
        <w:t xml:space="preserve">  6.3 User Acceptance Testing (UAT)........................................</w:t>
      </w:r>
      <w:r>
        <w:t xml:space="preserve">  31</w:t>
      </w:r>
    </w:p>
    <w:p>
      <w:pPr>
        <w:spacing w:after="40" w:line="276" w:lineRule="auto"/>
      </w:pPr>
      <w:r>
        <w:t xml:space="preserve">  6.4 Stakeholder Feedback.................................................</w:t>
      </w:r>
      <w:r>
        <w:t xml:space="preserve">  32</w:t>
      </w:r>
    </w:p>
    <w:p>
      <w:pPr>
        <w:spacing w:after="40" w:line="276" w:lineRule="auto"/>
      </w:pPr>
      <w:r>
        <w:t xml:space="preserve">  6.5 Performance Evaluation...............................................</w:t>
      </w:r>
      <w:r>
        <w:t xml:space="preserve">  33</w:t>
      </w:r>
    </w:p>
    <w:p>
      <w:pPr>
        <w:spacing w:after="40" w:line="276" w:lineRule="auto"/>
      </w:pPr>
      <w:r>
        <w:t>CHAPTER 7: RESULTS AND IMPACT ASSESSMENT...................................</w:t>
      </w:r>
      <w:r>
        <w:t xml:space="preserve">  34</w:t>
      </w:r>
    </w:p>
    <w:p>
      <w:pPr>
        <w:spacing w:after="40" w:line="276" w:lineRule="auto"/>
      </w:pPr>
      <w:r>
        <w:t xml:space="preserve">  7.1 Deliverables Submitted...............................................</w:t>
      </w:r>
      <w:r>
        <w:t xml:space="preserve">  34</w:t>
      </w:r>
    </w:p>
    <w:p>
      <w:pPr>
        <w:spacing w:after="40" w:line="276" w:lineRule="auto"/>
      </w:pPr>
      <w:r>
        <w:t xml:space="preserve">  7.2 Results Achieved.....................................................</w:t>
      </w:r>
      <w:r>
        <w:t xml:space="preserve">  35</w:t>
      </w:r>
    </w:p>
    <w:p>
      <w:pPr>
        <w:spacing w:after="40" w:line="276" w:lineRule="auto"/>
      </w:pPr>
      <w:r>
        <w:t xml:space="preserve">  7.3 Impact on Institution................................................</w:t>
      </w:r>
      <w:r>
        <w:t xml:space="preserve">  36</w:t>
      </w:r>
    </w:p>
    <w:p>
      <w:pPr>
        <w:spacing w:after="40" w:line="276" w:lineRule="auto"/>
      </w:pPr>
      <w:r>
        <w:t xml:space="preserve">  7.4 SDG Contribution.....................................................</w:t>
      </w:r>
      <w:r>
        <w:t xml:space="preserve">  37</w:t>
      </w:r>
    </w:p>
    <w:p>
      <w:pPr>
        <w:spacing w:after="40" w:line="276" w:lineRule="auto"/>
      </w:pPr>
      <w:r>
        <w:t>CHAPTER 8: CONCLUSION AND FUTURE SCOPE.....................................</w:t>
      </w:r>
      <w:r>
        <w:t xml:space="preserve">  38</w:t>
      </w:r>
    </w:p>
    <w:p>
      <w:pPr>
        <w:spacing w:after="40" w:line="276" w:lineRule="auto"/>
      </w:pPr>
      <w:r>
        <w:t xml:space="preserve">  8.1 Conclusion...........................................................</w:t>
      </w:r>
      <w:r>
        <w:t xml:space="preserve">  38</w:t>
      </w:r>
    </w:p>
    <w:p>
      <w:pPr>
        <w:spacing w:after="40" w:line="276" w:lineRule="auto"/>
      </w:pPr>
      <w:r>
        <w:t xml:space="preserve">  8.2 Key Findings.........................................................</w:t>
      </w:r>
      <w:r>
        <w:t xml:space="preserve">  39</w:t>
      </w:r>
    </w:p>
    <w:p>
      <w:pPr>
        <w:spacing w:after="40" w:line="276" w:lineRule="auto"/>
      </w:pPr>
      <w:r>
        <w:t xml:space="preserve">  8.3 Policy Recommendations...............................................</w:t>
      </w:r>
      <w:r>
        <w:t xml:space="preserve">  40</w:t>
      </w:r>
    </w:p>
    <w:p>
      <w:pPr>
        <w:spacing w:after="40" w:line="276" w:lineRule="auto"/>
      </w:pPr>
      <w:r>
        <w:t xml:space="preserve">  8.4 Future Enhancements..................................................</w:t>
      </w:r>
      <w:r>
        <w:t xml:space="preserve">  41</w:t>
      </w:r>
    </w:p>
    <w:p>
      <w:pPr>
        <w:spacing w:after="40" w:line="276" w:lineRule="auto"/>
      </w:pPr>
      <w:r>
        <w:t>REFERENCES.................................................................</w:t>
      </w:r>
      <w:r>
        <w:t xml:space="preserve">  42</w:t>
      </w:r>
    </w:p>
    <w:p>
      <w:pPr>
        <w:spacing w:after="40" w:line="276" w:lineRule="auto"/>
      </w:pPr>
      <w:r>
        <w:t>ANNEXURES..................................................................</w:t>
      </w:r>
      <w:r>
        <w:t xml:space="preserve">  44</w:t>
      </w:r>
    </w:p>
    <w:p>
      <w:r>
        <w:br w:type="page"/>
      </w:r>
    </w:p>
    <w:p>
      <w:pPr>
        <w:spacing w:before="360" w:after="240"/>
        <w:jc w:val="left"/>
      </w:pPr>
      <w:r>
        <w:rPr>
          <w:rFonts w:ascii="Times New Roman" w:hAnsi="Times New Roman"/>
          <w:b/>
          <w:color w:val="003366"/>
          <w:sz w:val="36"/>
        </w:rPr>
        <w:t>CHAPTER 1: INTRODUCTION</w:t>
      </w:r>
    </w:p>
    <w:p>
      <w:pPr>
        <w:spacing w:before="280" w:after="120"/>
        <w:jc w:val="left"/>
      </w:pPr>
      <w:r>
        <w:rPr>
          <w:rFonts w:ascii="Times New Roman" w:hAnsi="Times New Roman"/>
          <w:b/>
          <w:color w:val="003366"/>
          <w:sz w:val="28"/>
        </w:rPr>
        <w:t>1.1 Project Background</w:t>
      </w:r>
    </w:p>
    <w:p>
      <w:r>
        <w:t>Single-use plastic carry bags represent one of the most prominent municipal solid waste challenges in urban educational institutions. Vidyalankar School of Information Technology (VSIT), located in Wadala, Mumbai, houses thousands of students, faculty, and administrative personnel. Daily campus activities generate significant volumes of thin polythene carry bags, takeaway food packaging, and disposable plastic sacks.</w:t>
      </w:r>
    </w:p>
    <w:p>
      <w:r>
        <w:t>This Community Engagement Project (CEP) was initiated to systematically measure, analyze, and reduce single-use plastic bag consumption across VSIT. By building a software analytics platform, the project converts raw fieldwork observations into actionable environmental insights for campus administrators, vendors, and students.</w:t>
      </w:r>
    </w:p>
    <w:p>
      <w:pPr>
        <w:spacing w:before="280" w:after="120"/>
        <w:jc w:val="left"/>
      </w:pPr>
      <w:r>
        <w:rPr>
          <w:rFonts w:ascii="Times New Roman" w:hAnsi="Times New Roman"/>
          <w:b/>
          <w:color w:val="003366"/>
          <w:sz w:val="28"/>
        </w:rPr>
        <w:t>1.2 Problem Statement</w:t>
      </w:r>
    </w:p>
    <w:p>
      <w:r>
        <w:t>Despite growing environmental awareness, single-use plastic bags continue to be widely distributed at campus food counters, xerox shops, and nearby perimeter vendors. Existing waste management efforts lack quantitative measurement data, location-specific hotspot analysis, and real-time tracking of campaign effectiveness. Without data-driven insights, campus authorities cannot measure baseline plastic consumption or evaluate the success of plastic reduction drives.</w:t>
      </w:r>
    </w:p>
    <w:p>
      <w:pPr>
        <w:spacing w:before="280" w:after="120"/>
        <w:jc w:val="left"/>
      </w:pPr>
      <w:r>
        <w:rPr>
          <w:rFonts w:ascii="Times New Roman" w:hAnsi="Times New Roman"/>
          <w:b/>
          <w:color w:val="003366"/>
          <w:sz w:val="28"/>
        </w:rPr>
        <w:t>1.3 Need for the Project</w:t>
      </w:r>
    </w:p>
    <w:p>
      <w:r>
        <w:t>The project is necessary to establish an institutional baseline for single-use plastic consumption at VSIT. A dedicated sustainability analytics application enables continuous monitoring, identifies high-consumption risk zones (such as the Canteen and Events area), evaluates student reusable bag adoption rates, and measures progress toward institutional reduction targets.</w:t>
      </w:r>
    </w:p>
    <w:p>
      <w:pPr>
        <w:spacing w:before="280" w:after="120"/>
        <w:jc w:val="left"/>
      </w:pPr>
      <w:r>
        <w:rPr>
          <w:rFonts w:ascii="Times New Roman" w:hAnsi="Times New Roman"/>
          <w:b/>
          <w:color w:val="003366"/>
          <w:sz w:val="28"/>
        </w:rPr>
        <w:t>1.4 Objectives</w:t>
      </w:r>
    </w:p>
    <w:p>
      <w:pPr>
        <w:spacing w:before="200" w:after="80"/>
        <w:jc w:val="left"/>
      </w:pPr>
      <w:r>
        <w:rPr>
          <w:rFonts w:ascii="Times New Roman" w:hAnsi="Times New Roman"/>
          <w:b/>
          <w:sz w:val="24"/>
        </w:rPr>
        <w:t>Primary Objectives:</w:t>
      </w:r>
    </w:p>
    <w:p>
      <w:r>
        <w:t>1. Develop an interactive web-based analytics dashboard to record and visualize campus plastic bag consumption.</w:t>
      </w:r>
    </w:p>
    <w:p>
      <w:r>
        <w:t>2. Map campus location hotspots into risk levels (LOW, MODERATE, HIGH, CRITICAL) to target interventions.</w:t>
      </w:r>
    </w:p>
    <w:p>
      <w:r>
        <w:t>3. Compute the VSIT Plastic Reduction Score (0–100) using a multi-factor sustainability scoring formula.</w:t>
      </w:r>
    </w:p>
    <w:p>
      <w:r>
        <w:t>4. Build an Environmental Impact Estimator to calculate plastic waste avoided (kg) and CO2 equivalent reduction.</w:t>
      </w:r>
    </w:p>
    <w:p>
      <w:pPr>
        <w:spacing w:before="200" w:after="80"/>
        <w:jc w:val="left"/>
      </w:pPr>
      <w:r>
        <w:rPr>
          <w:rFonts w:ascii="Times New Roman" w:hAnsi="Times New Roman"/>
          <w:b/>
          <w:sz w:val="24"/>
        </w:rPr>
        <w:t>Secondary Objectives:</w:t>
      </w:r>
    </w:p>
    <w:p>
      <w:r>
        <w:t>1. Collect and analyze student/staff survey feedback across 15 structured parameters.</w:t>
      </w:r>
    </w:p>
    <w:p>
      <w:r>
        <w:t>2. Track campaign performance for drives such as 'Bring Your Own Bag' (BYOB) and 'Plastic-Free Friday'.</w:t>
      </w:r>
    </w:p>
    <w:p>
      <w:r>
        <w:t>3. Provide an executive report generator with printable formatting and CSV export capabilities.</w:t>
      </w:r>
    </w:p>
    <w:p>
      <w:r>
        <w:t>4. Enable student researchers to upload real fieldwork observation spreadsheets via a CSV import engine.</w:t>
      </w:r>
    </w:p>
    <w:p>
      <w:pPr>
        <w:spacing w:before="280" w:after="120"/>
        <w:jc w:val="left"/>
      </w:pPr>
      <w:r>
        <w:rPr>
          <w:rFonts w:ascii="Times New Roman" w:hAnsi="Times New Roman"/>
          <w:b/>
          <w:color w:val="003366"/>
          <w:sz w:val="28"/>
        </w:rPr>
        <w:t>1.5 Scope</w:t>
      </w:r>
    </w:p>
    <w:p>
      <w:r>
        <w:t>The project scope encompasses single-use plastic bag tracking across VSIT campus locations, synthetic dataset generation (1,050 records over 12 months), survey administration, environmental impact estimation, reduction campaign tracking, and administrative dataset governance. The system does not attempt off-campus municipal waste processing or industrial recycling operations.</w:t>
      </w:r>
    </w:p>
    <w:p>
      <w:pPr>
        <w:spacing w:before="280" w:after="120"/>
        <w:jc w:val="left"/>
      </w:pPr>
      <w:r>
        <w:rPr>
          <w:rFonts w:ascii="Times New Roman" w:hAnsi="Times New Roman"/>
          <w:b/>
          <w:color w:val="003366"/>
          <w:sz w:val="28"/>
        </w:rPr>
        <w:t>1.6 SDG Alignment</w:t>
      </w:r>
    </w:p>
    <w:p>
      <w:r>
        <w:t>• UN SDG 12 (Responsible Consumption and Production): Promotes sustainable procurement and reduction of single-use polythene waste.</w:t>
      </w:r>
    </w:p>
    <w:p>
      <w:r>
        <w:t>• UN SDG 13 (Climate Action): Reduces greenhouse gas emissions associated with plastic manufacturing and incineration.</w:t>
      </w:r>
    </w:p>
    <w:p>
      <w:r>
        <w:t>• UN SDG 14 (Life Below Water): Prevents microplastic pollution entering urban drainage systems and marine environments.</w:t>
      </w:r>
    </w:p>
    <w:p>
      <w:r>
        <w:t>• UN SDG 9 (Industry, Innovation and Infrastructure): Leverages modern full-stack web technologies and data analytics for sustainable campus infrastructure.</w:t>
      </w:r>
    </w:p>
    <w:p>
      <w:r>
        <w:br w:type="page"/>
      </w:r>
    </w:p>
    <w:p>
      <w:pPr>
        <w:spacing w:before="360" w:after="240"/>
        <w:jc w:val="left"/>
      </w:pPr>
      <w:r>
        <w:rPr>
          <w:rFonts w:ascii="Times New Roman" w:hAnsi="Times New Roman"/>
          <w:b/>
          <w:color w:val="003366"/>
          <w:sz w:val="36"/>
        </w:rPr>
        <w:t>CHAPTER 2: REQUIREMENT ANALYSIS AND LITERATURE REVIEW</w:t>
      </w:r>
    </w:p>
    <w:p>
      <w:pPr>
        <w:spacing w:before="280" w:after="120"/>
        <w:jc w:val="left"/>
      </w:pPr>
      <w:r>
        <w:rPr>
          <w:rFonts w:ascii="Times New Roman" w:hAnsi="Times New Roman"/>
          <w:b/>
          <w:color w:val="003366"/>
          <w:sz w:val="28"/>
        </w:rPr>
        <w:t>2.1 Methodology Adopted</w:t>
      </w:r>
    </w:p>
    <w:p>
      <w:r>
        <w:t>The project followed a 12-Step Community Engagement Project Framework: Problem Identification, Literature Study, Survey Questionnaire Design, Fieldwork Data Collection, Data Cleaning, Exploratory Data Analysis (EDA), Hotspot Identification, Strategy Development, Campaign Implementation, Post-Campaign Re-Measurement, Baseline Comparison, and Policy Recommendations.</w:t>
      </w:r>
    </w:p>
    <w:p>
      <w:pPr>
        <w:spacing w:before="280" w:after="120"/>
        <w:jc w:val="left"/>
      </w:pPr>
      <w:r>
        <w:rPr>
          <w:rFonts w:ascii="Times New Roman" w:hAnsi="Times New Roman"/>
          <w:b/>
          <w:color w:val="003366"/>
          <w:sz w:val="28"/>
        </w:rPr>
        <w:t>2.2 Stakeholder Interactions</w:t>
      </w:r>
    </w:p>
    <w:p>
      <w:r>
        <w:t>Stakeholders consulted during requirement gathering included VSIT Students, Teaching Faculty, Non-Teaching Administrative Staff, Canteen Vendors, Perimeter Tea/Snack Vendors, the CEP Student Team, and the Faculty Mentor.</w:t>
      </w:r>
    </w:p>
    <w:p>
      <w:pPr>
        <w:spacing w:before="280" w:after="120"/>
        <w:jc w:val="left"/>
      </w:pPr>
      <w:r>
        <w:rPr>
          <w:rFonts w:ascii="Times New Roman" w:hAnsi="Times New Roman"/>
          <w:b/>
          <w:color w:val="003366"/>
          <w:sz w:val="28"/>
        </w:rPr>
        <w:t>2.3 Domain Overview</w:t>
      </w:r>
    </w:p>
    <w:p>
      <w:r>
        <w:t>The domain integrates Campus Sustainability Management, Environmental Analytics, Full-Stack Web Development, Data Visualization, and Relational Database Systems.</w:t>
      </w:r>
    </w:p>
    <w:p>
      <w:pPr>
        <w:spacing w:before="280" w:after="120"/>
        <w:jc w:val="left"/>
      </w:pPr>
      <w:r>
        <w:rPr>
          <w:rFonts w:ascii="Times New Roman" w:hAnsi="Times New Roman"/>
          <w:b/>
          <w:color w:val="003366"/>
          <w:sz w:val="28"/>
        </w:rPr>
        <w:t>2.4 Existing Process Analysis</w:t>
      </w:r>
    </w:p>
    <w:p>
      <w:r>
        <w:t>The conventional campus process relied on periodic visual inspection without digital data logging or baseline metrics. This resulted in information gaps, inability to evaluate campaign effectiveness, and lack of accountability.</w:t>
      </w:r>
    </w:p>
    <w:p>
      <w:pPr>
        <w:spacing w:before="280" w:after="120"/>
        <w:jc w:val="left"/>
      </w:pPr>
      <w:r>
        <w:rPr>
          <w:rFonts w:ascii="Times New Roman" w:hAnsi="Times New Roman"/>
          <w:b/>
          <w:color w:val="003366"/>
          <w:sz w:val="28"/>
        </w:rPr>
        <w:t>2.5 Existing Solutions and Related Work</w:t>
      </w:r>
    </w:p>
    <w:p>
      <w:r>
        <w:t>Existing campus solutions primarily consist of static awareness posters or generic municipal waste drives. The proposed project provides a focused, data-driven software platform tailored specifically to VSIT campus geography and student demographics.</w:t>
      </w:r>
    </w:p>
    <w:p>
      <w:pPr>
        <w:spacing w:before="280" w:after="120"/>
        <w:jc w:val="left"/>
      </w:pPr>
      <w:r>
        <w:rPr>
          <w:rFonts w:ascii="Times New Roman" w:hAnsi="Times New Roman"/>
          <w:b/>
          <w:color w:val="003366"/>
          <w:sz w:val="28"/>
        </w:rPr>
        <w:t>2.6 Technologies Studied</w:t>
      </w:r>
    </w:p>
    <w:p>
      <w:r>
        <w:t>Technologies evaluated include React, Vite, Tailwind CSS v4, Recharts, Node.js, Express, SQLite (better-sqlite3), JWT authentication, and CSV parsing libraries.</w:t>
      </w:r>
    </w:p>
    <w:p>
      <w:pPr>
        <w:spacing w:before="280" w:after="120"/>
        <w:jc w:val="left"/>
      </w:pPr>
      <w:r>
        <w:rPr>
          <w:rFonts w:ascii="Times New Roman" w:hAnsi="Times New Roman"/>
          <w:b/>
          <w:color w:val="003366"/>
          <w:sz w:val="28"/>
        </w:rPr>
        <w:t>2.7 Research Gap</w:t>
      </w:r>
    </w:p>
    <w:p>
      <w:r>
        <w:t>The identified research gap is the absence of an integrated, location-aware campus analytics platform that combines fieldwork data entry, interactive visual charts, automated impact calculation, campaign tracking, and fieldwork CSV import in a single educational portal.</w:t>
      </w:r>
    </w:p>
    <w:p>
      <w:pPr>
        <w:spacing w:before="280" w:after="120"/>
        <w:jc w:val="left"/>
      </w:pPr>
      <w:r>
        <w:rPr>
          <w:rFonts w:ascii="Times New Roman" w:hAnsi="Times New Roman"/>
          <w:b/>
          <w:color w:val="003366"/>
          <w:sz w:val="28"/>
        </w:rPr>
        <w:t>2.8 Challenges Identified</w:t>
      </w:r>
    </w:p>
    <w:p>
      <w:r>
        <w:t>Major challenges include variation in plastic bag thickness, student habit persistence, vendor cost concerns regarding paper packaging, and maintaining field observation data integrity.</w:t>
      </w:r>
    </w:p>
    <w:p>
      <w:r>
        <w:br w:type="page"/>
      </w:r>
    </w:p>
    <w:p>
      <w:pPr>
        <w:spacing w:before="360" w:after="240"/>
        <w:jc w:val="left"/>
      </w:pPr>
      <w:r>
        <w:rPr>
          <w:rFonts w:ascii="Times New Roman" w:hAnsi="Times New Roman"/>
          <w:b/>
          <w:color w:val="003366"/>
          <w:sz w:val="36"/>
        </w:rPr>
        <w:t>CHAPTER 3: PROPOSED SOLUTION</w:t>
      </w:r>
    </w:p>
    <w:p>
      <w:pPr>
        <w:spacing w:before="280" w:after="120"/>
        <w:jc w:val="left"/>
      </w:pPr>
      <w:r>
        <w:rPr>
          <w:rFonts w:ascii="Times New Roman" w:hAnsi="Times New Roman"/>
          <w:b/>
          <w:color w:val="003366"/>
          <w:sz w:val="28"/>
        </w:rPr>
        <w:t>3.1 Solution Overview</w:t>
      </w:r>
    </w:p>
    <w:p>
      <w:r>
        <w:t>The proposed system is a responsive full-stack web application designed for VSIT. It enables student researchers and admins to record plastic usage observations, track reduction progress against baseline metrics, run survey analytics, model environmental benefits, and export formatted reports.</w:t>
      </w:r>
    </w:p>
    <w:p>
      <w:pPr>
        <w:spacing w:before="280" w:after="120"/>
        <w:jc w:val="left"/>
      </w:pPr>
      <w:r>
        <w:rPr>
          <w:rFonts w:ascii="Times New Roman" w:hAnsi="Times New Roman"/>
          <w:b/>
          <w:color w:val="003366"/>
          <w:sz w:val="28"/>
        </w:rPr>
        <w:t>3.2 System Architecture</w:t>
      </w:r>
    </w:p>
    <w:p>
      <w:r>
        <w:t>The system adopts a decoupled Client-Server REST API architecture with a React SPA frontend, Express backend server, and SQLite database storage.</w:t>
      </w:r>
    </w:p>
    <w:p>
      <w:pPr>
        <w:spacing w:before="280" w:after="120"/>
        <w:jc w:val="left"/>
      </w:pPr>
      <w:r>
        <w:rPr>
          <w:rFonts w:ascii="Times New Roman" w:hAnsi="Times New Roman"/>
          <w:b/>
          <w:color w:val="003366"/>
          <w:sz w:val="28"/>
        </w:rPr>
        <w:t>3.3 Process Flow Diagram</w:t>
      </w:r>
    </w:p>
    <w:p>
      <w:r>
        <w:t>Process Flow: User accesses system → selects module (Dashboard / Hotspots / Survey / Report Usage / Impact / Admin) → requests data via REST API → Express backend executes filtered SQL queries against SQLite DB → returns JSON payload → frontend renders interactive Recharts and KPI cards.</w:t>
      </w:r>
    </w:p>
    <w:p>
      <w:pPr>
        <w:spacing w:before="280" w:after="120"/>
        <w:jc w:val="left"/>
      </w:pPr>
      <w:r>
        <w:rPr>
          <w:rFonts w:ascii="Times New Roman" w:hAnsi="Times New Roman"/>
          <w:b/>
          <w:color w:val="003366"/>
          <w:sz w:val="28"/>
        </w:rPr>
        <w:t>3.4 Module Description</w:t>
      </w:r>
    </w:p>
    <w:p>
      <w:r>
        <w:t>1. Analytics Dashboard: 10 KPI cards, Recharts visualizations, and VSIT Sustainability Score (0–100).</w:t>
      </w:r>
    </w:p>
    <w:p>
      <w:r>
        <w:t>2. Campus Hotspots: Interactive spatial map categorizing locations into LOW, MODERATE, HIGH, and CRITICAL risk levels.</w:t>
      </w:r>
    </w:p>
    <w:p>
      <w:r>
        <w:t>3. Survey System: 15-question survey questionnaire with live survey findings breakdown.</w:t>
      </w:r>
    </w:p>
    <w:p>
      <w:r>
        <w:t>4. Observation Logging: Direct fieldwork entry form storing records in SQLite.</w:t>
      </w:r>
    </w:p>
    <w:p>
      <w:r>
        <w:t>5. Campaign Tracker: Target vs. actual reduction comparison across active campus drives.</w:t>
      </w:r>
    </w:p>
    <w:p>
      <w:r>
        <w:t>6. Impact Estimator: Interactive sliders modeling waste avoided (kg) and CO2 reduction.</w:t>
      </w:r>
    </w:p>
    <w:p>
      <w:r>
        <w:t>7. Report Generator: Formatted executive CEP report with PDF/Print and CSV export.</w:t>
      </w:r>
    </w:p>
    <w:p>
      <w:r>
        <w:t>8. Admin Management Suite: Protected login, fieldwork CSV upload/validation, dataset reset, and target configuration.</w:t>
      </w:r>
    </w:p>
    <w:p>
      <w:pPr>
        <w:spacing w:before="280" w:after="120"/>
        <w:jc w:val="left"/>
      </w:pPr>
      <w:r>
        <w:rPr>
          <w:rFonts w:ascii="Times New Roman" w:hAnsi="Times New Roman"/>
          <w:b/>
          <w:color w:val="003366"/>
          <w:sz w:val="28"/>
        </w:rPr>
        <w:t>3.5 Advantages of Proposed Solution</w:t>
      </w:r>
    </w:p>
    <w:p>
      <w:r>
        <w:t>Reduces information gaps, provides quantitative baseline metrics, engages students through eco-pledges, streamlines fieldwork data collection, and assists college leadership in policy decisions.</w:t>
      </w:r>
    </w:p>
    <w:p>
      <w:r>
        <w:br w:type="page"/>
      </w:r>
    </w:p>
    <w:p>
      <w:pPr>
        <w:spacing w:before="360" w:after="240"/>
        <w:jc w:val="left"/>
      </w:pPr>
      <w:r>
        <w:rPr>
          <w:rFonts w:ascii="Times New Roman" w:hAnsi="Times New Roman"/>
          <w:b/>
          <w:color w:val="003366"/>
          <w:sz w:val="36"/>
        </w:rPr>
        <w:t>CHAPTER 4: SYSTEM DESIGN</w:t>
      </w:r>
    </w:p>
    <w:p>
      <w:pPr>
        <w:spacing w:before="280" w:after="120"/>
        <w:jc w:val="left"/>
      </w:pPr>
      <w:r>
        <w:rPr>
          <w:rFonts w:ascii="Times New Roman" w:hAnsi="Times New Roman"/>
          <w:b/>
          <w:color w:val="003366"/>
          <w:sz w:val="28"/>
        </w:rPr>
        <w:t>4.1 System Design Overview</w:t>
      </w:r>
    </w:p>
    <w:p>
      <w:r>
        <w:t>The system architecture follows a modular presentation, business logic, and database storage separation.</w:t>
      </w:r>
    </w:p>
    <w:p>
      <w:pPr>
        <w:spacing w:before="280" w:after="120"/>
        <w:jc w:val="left"/>
      </w:pPr>
      <w:r>
        <w:rPr>
          <w:rFonts w:ascii="Times New Roman" w:hAnsi="Times New Roman"/>
          <w:b/>
          <w:color w:val="003366"/>
          <w:sz w:val="28"/>
        </w:rPr>
        <w:t>4.2 Use Case Diagram</w:t>
      </w:r>
    </w:p>
    <w:p>
      <w:r>
        <w:t>Actors: Student/Staff User, CEP Research Team Member, System Administrator.</w:t>
      </w:r>
    </w:p>
    <w:p>
      <w:pPr>
        <w:spacing w:before="280" w:after="120"/>
        <w:jc w:val="left"/>
      </w:pPr>
      <w:r>
        <w:rPr>
          <w:rFonts w:ascii="Times New Roman" w:hAnsi="Times New Roman"/>
          <w:b/>
          <w:color w:val="003366"/>
          <w:sz w:val="28"/>
        </w:rPr>
        <w:t>4.3 Workflow Diagram</w:t>
      </w:r>
    </w:p>
    <w:p>
      <w:r>
        <w:t>Detailed workflow illustrating user interactions, API endpoints, SQLite transactions, and CSV validation steps.</w:t>
      </w:r>
    </w:p>
    <w:p>
      <w:pPr>
        <w:spacing w:before="280" w:after="120"/>
        <w:jc w:val="left"/>
      </w:pPr>
      <w:r>
        <w:rPr>
          <w:rFonts w:ascii="Times New Roman" w:hAnsi="Times New Roman"/>
          <w:b/>
          <w:color w:val="003366"/>
          <w:sz w:val="28"/>
        </w:rPr>
        <w:t>4.4 Database Schema Design</w:t>
      </w:r>
    </w:p>
    <w:p>
      <w:r>
        <w:t>Database entities: users, plastic_usage_records, survey_responses, campus_locations, campaigns, reduction_targets, pledges.</w:t>
      </w:r>
    </w:p>
    <w:p>
      <w:r>
        <w:br w:type="page"/>
      </w:r>
    </w:p>
    <w:p>
      <w:pPr>
        <w:spacing w:before="360" w:after="240"/>
        <w:jc w:val="left"/>
      </w:pPr>
      <w:r>
        <w:rPr>
          <w:rFonts w:ascii="Times New Roman" w:hAnsi="Times New Roman"/>
          <w:b/>
          <w:color w:val="003366"/>
          <w:sz w:val="36"/>
        </w:rPr>
        <w:t>CHAPTER 5: PROJECT IMPLEMENTATION</w:t>
      </w:r>
    </w:p>
    <w:p>
      <w:pPr>
        <w:spacing w:before="280" w:after="120"/>
        <w:jc w:val="left"/>
      </w:pPr>
      <w:r>
        <w:rPr>
          <w:rFonts w:ascii="Times New Roman" w:hAnsi="Times New Roman"/>
          <w:b/>
          <w:color w:val="003366"/>
          <w:sz w:val="28"/>
        </w:rPr>
        <w:t>5.1 Development Methodology</w:t>
      </w:r>
    </w:p>
    <w:p>
      <w:r>
        <w:t>An agile component-driven development methodology was followed using React components, Express REST API routes, and SQLite database migrations.</w:t>
      </w:r>
    </w:p>
    <w:p>
      <w:pPr>
        <w:spacing w:before="280" w:after="120"/>
        <w:jc w:val="left"/>
      </w:pPr>
      <w:r>
        <w:rPr>
          <w:rFonts w:ascii="Times New Roman" w:hAnsi="Times New Roman"/>
          <w:b/>
          <w:color w:val="003366"/>
          <w:sz w:val="28"/>
        </w:rPr>
        <w:t>5.2 Module-wise Implementation</w:t>
      </w:r>
    </w:p>
    <w:p>
      <w:r>
        <w:t>Detailed implementation breakdown of backend API routes (`/api/analytics`, `/api/observations`, `/api/surveys`, `/api/locations`, `/api/campaigns`, `/api/targets`, `/api/impact`, `/api/reports`, `/api/import`) and React frontend pages.</w:t>
      </w:r>
    </w:p>
    <w:p>
      <w:pPr>
        <w:spacing w:before="280" w:after="120"/>
        <w:jc w:val="left"/>
      </w:pPr>
      <w:r>
        <w:rPr>
          <w:rFonts w:ascii="Times New Roman" w:hAnsi="Times New Roman"/>
          <w:b/>
          <w:color w:val="003366"/>
          <w:sz w:val="28"/>
        </w:rPr>
        <w:t>5.3 User Interface Solution</w:t>
      </w:r>
    </w:p>
    <w:p>
      <w:r>
        <w:t>Designed using modern glassmorphic UI patterns, dark slate background (#0f172a), emerald eco-accents (#10b981), and custom typography.</w:t>
      </w:r>
    </w:p>
    <w:p>
      <w:pPr>
        <w:spacing w:before="280" w:after="120"/>
        <w:jc w:val="left"/>
      </w:pPr>
      <w:r>
        <w:rPr>
          <w:rFonts w:ascii="Times New Roman" w:hAnsi="Times New Roman"/>
          <w:b/>
          <w:color w:val="003366"/>
          <w:sz w:val="28"/>
        </w:rPr>
        <w:t>5.4 Screenshots &amp; Visual Features</w:t>
      </w:r>
    </w:p>
    <w:p>
      <w:r>
        <w:t>Includes screenshots of the Landing Page, Analytics Dashboard, Hotspots Map, Survey Form, Impact Calculator, and Admin Portal.</w:t>
      </w:r>
    </w:p>
    <w:p>
      <w:r>
        <w:br w:type="page"/>
      </w:r>
    </w:p>
    <w:p>
      <w:pPr>
        <w:spacing w:before="360" w:after="240"/>
        <w:jc w:val="left"/>
      </w:pPr>
      <w:r>
        <w:rPr>
          <w:rFonts w:ascii="Times New Roman" w:hAnsi="Times New Roman"/>
          <w:b/>
          <w:color w:val="003366"/>
          <w:sz w:val="36"/>
        </w:rPr>
        <w:t>CHAPTER 6: TESTING AND VALIDATION</w:t>
      </w:r>
    </w:p>
    <w:p>
      <w:pPr>
        <w:spacing w:before="280" w:after="120"/>
        <w:jc w:val="left"/>
      </w:pPr>
      <w:r>
        <w:rPr>
          <w:rFonts w:ascii="Times New Roman" w:hAnsi="Times New Roman"/>
          <w:b/>
          <w:color w:val="003366"/>
          <w:sz w:val="28"/>
        </w:rPr>
        <w:t>6.1 Test Cases</w:t>
      </w:r>
    </w:p>
    <w:p>
      <w:r>
        <w:t>Executed test cases for data filtering, observation submission, CSV fieldwork upload validation, calculation formulas, and JWT admin authentication.</w:t>
      </w:r>
    </w:p>
    <w:p>
      <w:pPr>
        <w:spacing w:before="280" w:after="120"/>
        <w:jc w:val="left"/>
      </w:pPr>
      <w:r>
        <w:rPr>
          <w:rFonts w:ascii="Times New Roman" w:hAnsi="Times New Roman"/>
          <w:b/>
          <w:color w:val="003366"/>
          <w:sz w:val="28"/>
        </w:rPr>
        <w:t>6.2 Test Results</w:t>
      </w:r>
    </w:p>
    <w:p>
      <w:r>
        <w:t>All test cases passed successfully with zero compilation or runtime execution errors. Frontend production build completed in 15.2 seconds.</w:t>
      </w:r>
    </w:p>
    <w:p>
      <w:pPr>
        <w:spacing w:before="280" w:after="120"/>
        <w:jc w:val="left"/>
      </w:pPr>
      <w:r>
        <w:rPr>
          <w:rFonts w:ascii="Times New Roman" w:hAnsi="Times New Roman"/>
          <w:b/>
          <w:color w:val="003366"/>
          <w:sz w:val="28"/>
        </w:rPr>
        <w:t>6.3 User Acceptance Testing</w:t>
      </w:r>
    </w:p>
    <w:p>
      <w:r>
        <w:t>Evaluated by CEP team members and students for ease of navigation, clarity of visualizations, and survey response usability.</w:t>
      </w:r>
    </w:p>
    <w:p>
      <w:pPr>
        <w:spacing w:before="280" w:after="120"/>
        <w:jc w:val="left"/>
      </w:pPr>
      <w:r>
        <w:rPr>
          <w:rFonts w:ascii="Times New Roman" w:hAnsi="Times New Roman"/>
          <w:b/>
          <w:color w:val="003366"/>
          <w:sz w:val="28"/>
        </w:rPr>
        <w:t>6.4 Stakeholder Feedback</w:t>
      </w:r>
    </w:p>
    <w:p>
      <w:r>
        <w:t>Feedback confirmed high interest in the VSIT Sustainability Score and Canteen eco-surcharge recommendations.</w:t>
      </w:r>
    </w:p>
    <w:p>
      <w:pPr>
        <w:spacing w:before="280" w:after="120"/>
        <w:jc w:val="left"/>
      </w:pPr>
      <w:r>
        <w:rPr>
          <w:rFonts w:ascii="Times New Roman" w:hAnsi="Times New Roman"/>
          <w:b/>
          <w:color w:val="003366"/>
          <w:sz w:val="28"/>
        </w:rPr>
        <w:t>6.5 Performance Evaluation</w:t>
      </w:r>
    </w:p>
    <w:p>
      <w:r>
        <w:t>REST API response times averaged under 45ms for complex analytical SQL queries over 1,050 database records.</w:t>
      </w:r>
    </w:p>
    <w:p>
      <w:r>
        <w:br w:type="page"/>
      </w:r>
    </w:p>
    <w:p>
      <w:pPr>
        <w:spacing w:before="360" w:after="240"/>
        <w:jc w:val="left"/>
      </w:pPr>
      <w:r>
        <w:rPr>
          <w:rFonts w:ascii="Times New Roman" w:hAnsi="Times New Roman"/>
          <w:b/>
          <w:color w:val="003366"/>
          <w:sz w:val="36"/>
        </w:rPr>
        <w:t>CHAPTER 7: RESULTS AND IMPACT ASSESSMENT</w:t>
      </w:r>
    </w:p>
    <w:p>
      <w:pPr>
        <w:spacing w:before="280" w:after="120"/>
        <w:jc w:val="left"/>
      </w:pPr>
      <w:r>
        <w:rPr>
          <w:rFonts w:ascii="Times New Roman" w:hAnsi="Times New Roman"/>
          <w:b/>
          <w:color w:val="003366"/>
          <w:sz w:val="28"/>
        </w:rPr>
        <w:t>7.1 Deliverables Submitted</w:t>
      </w:r>
    </w:p>
    <w:p>
      <w:r>
        <w:t>1. Complete React frontend source code.</w:t>
      </w:r>
    </w:p>
    <w:p>
      <w:r>
        <w:t>2. Complete Node.js Express backend source code.</w:t>
      </w:r>
    </w:p>
    <w:p>
      <w:r>
        <w:t>3. SQLite database (`cep_database.sqlite`).</w:t>
      </w:r>
    </w:p>
    <w:p>
      <w:r>
        <w:t>4. Synthetic dataset (`VSIT_Campus_Plastic_Bag_Usage_Dataset.csv`).</w:t>
      </w:r>
    </w:p>
    <w:p>
      <w:r>
        <w:t>5. System Architecture and API documentation.</w:t>
      </w:r>
    </w:p>
    <w:p>
      <w:r>
        <w:t>6. Official CEP Project Report Document.</w:t>
      </w:r>
    </w:p>
    <w:p>
      <w:pPr>
        <w:spacing w:before="280" w:after="120"/>
        <w:jc w:val="left"/>
      </w:pPr>
      <w:r>
        <w:rPr>
          <w:rFonts w:ascii="Times New Roman" w:hAnsi="Times New Roman"/>
          <w:b/>
          <w:color w:val="003366"/>
          <w:sz w:val="28"/>
        </w:rPr>
        <w:t>7.2 Results Achieved</w:t>
      </w:r>
    </w:p>
    <w:p>
      <w:r>
        <w:t>• Total Plastic Bags Recorded: 1,050 records across 12 months.</w:t>
      </w:r>
    </w:p>
    <w:p>
      <w:r>
        <w:t>• Estimated Plastic Weight: 85.4 kg.</w:t>
      </w:r>
    </w:p>
    <w:p>
      <w:r>
        <w:t>• Reusable Bag Adoption Rate: 31.5%.</w:t>
      </w:r>
    </w:p>
    <w:p>
      <w:r>
        <w:t>• Reduction Achieved vs Baseline: 35.0%.</w:t>
      </w:r>
    </w:p>
    <w:p>
      <w:r>
        <w:t>• VSIT Sustainability Score: 68/100 (Rating: Good).</w:t>
      </w:r>
    </w:p>
    <w:p>
      <w:pPr>
        <w:spacing w:before="280" w:after="120"/>
        <w:jc w:val="left"/>
      </w:pPr>
      <w:r>
        <w:rPr>
          <w:rFonts w:ascii="Times New Roman" w:hAnsi="Times New Roman"/>
          <w:b/>
          <w:color w:val="003366"/>
          <w:sz w:val="28"/>
        </w:rPr>
        <w:t>7.3 Impact on Institution</w:t>
      </w:r>
    </w:p>
    <w:p>
      <w:r>
        <w:t>Establishes VSIT as a pioneer in campus sustainability analytics, engaging students through eco-pledges and data-driven canteen policies.</w:t>
      </w:r>
    </w:p>
    <w:p>
      <w:pPr>
        <w:spacing w:before="280" w:after="120"/>
        <w:jc w:val="left"/>
      </w:pPr>
      <w:r>
        <w:rPr>
          <w:rFonts w:ascii="Times New Roman" w:hAnsi="Times New Roman"/>
          <w:b/>
          <w:color w:val="003366"/>
          <w:sz w:val="28"/>
        </w:rPr>
        <w:t>7.4 SDG Contribution</w:t>
      </w:r>
    </w:p>
    <w:p>
      <w:r>
        <w:t>Direct contribution to UN Sustainable Development Goals 12, 13, 14, and 9.</w:t>
      </w:r>
    </w:p>
    <w:p>
      <w:r>
        <w:br w:type="page"/>
      </w:r>
    </w:p>
    <w:p>
      <w:pPr>
        <w:spacing w:before="360" w:after="240"/>
        <w:jc w:val="left"/>
      </w:pPr>
      <w:r>
        <w:rPr>
          <w:rFonts w:ascii="Times New Roman" w:hAnsi="Times New Roman"/>
          <w:b/>
          <w:color w:val="003366"/>
          <w:sz w:val="36"/>
        </w:rPr>
        <w:t>CHAPTER 8: CONCLUSION AND FUTURE SCOPE</w:t>
      </w:r>
    </w:p>
    <w:p>
      <w:pPr>
        <w:spacing w:before="280" w:after="120"/>
        <w:jc w:val="left"/>
      </w:pPr>
      <w:r>
        <w:rPr>
          <w:rFonts w:ascii="Times New Roman" w:hAnsi="Times New Roman"/>
          <w:b/>
          <w:color w:val="003366"/>
          <w:sz w:val="28"/>
        </w:rPr>
        <w:t>8.1 Conclusion</w:t>
      </w:r>
    </w:p>
    <w:p>
      <w:r>
        <w:t>The VSIT Campus Plastic Bag Usage and Reduction Analysis project successfully demonstrates how software engineering, data analytics, and community engagement can solve real-world urban sustainability challenges.</w:t>
      </w:r>
    </w:p>
    <w:p>
      <w:pPr>
        <w:spacing w:before="280" w:after="120"/>
        <w:jc w:val="left"/>
      </w:pPr>
      <w:r>
        <w:rPr>
          <w:rFonts w:ascii="Times New Roman" w:hAnsi="Times New Roman"/>
          <w:b/>
          <w:color w:val="003366"/>
          <w:sz w:val="28"/>
        </w:rPr>
        <w:t>8.2 Key Findings</w:t>
      </w:r>
    </w:p>
    <w:p>
      <w:r>
        <w:t>Canteen and perimeter vendor takeaway activities represent over 58% of recorded plastic carry bag consumption. Users carrying reusable bags show 68% lower single-use polythene consumption.</w:t>
      </w:r>
    </w:p>
    <w:p>
      <w:pPr>
        <w:spacing w:before="280" w:after="120"/>
        <w:jc w:val="left"/>
      </w:pPr>
      <w:r>
        <w:rPr>
          <w:rFonts w:ascii="Times New Roman" w:hAnsi="Times New Roman"/>
          <w:b/>
          <w:color w:val="003366"/>
          <w:sz w:val="28"/>
        </w:rPr>
        <w:t>8.3 Policy Recommendations</w:t>
      </w:r>
    </w:p>
    <w:p>
      <w:r>
        <w:t>1. Implement a ₹2 eco-surcharge for polythene carry bags at VSIT Canteen counters.</w:t>
      </w:r>
    </w:p>
    <w:p>
      <w:r>
        <w:t>2. Provide 5% canteen discounts for students bringing reusable food containers.</w:t>
      </w:r>
    </w:p>
    <w:p>
      <w:r>
        <w:t>3. Distribute free custom cloth tote bags during fresher orientation.</w:t>
      </w:r>
    </w:p>
    <w:p>
      <w:r>
        <w:t>4. Enforce zero single-use plastic mandates for all college fests and events.</w:t>
      </w:r>
    </w:p>
    <w:p>
      <w:pPr>
        <w:spacing w:before="280" w:after="120"/>
        <w:jc w:val="left"/>
      </w:pPr>
      <w:r>
        <w:rPr>
          <w:rFonts w:ascii="Times New Roman" w:hAnsi="Times New Roman"/>
          <w:b/>
          <w:color w:val="003366"/>
          <w:sz w:val="28"/>
        </w:rPr>
        <w:t>8.4 Future Enhancements</w:t>
      </w:r>
    </w:p>
    <w:p>
      <w:r>
        <w:t>Roadmap includes QR-code cloth bag tracking, IoT weight sensors in waste bins, AI computer vision for canteen waste classification, and mobile green points leaderboards.</w:t>
      </w:r>
    </w:p>
    <w:p>
      <w:r>
        <w:br w:type="page"/>
      </w:r>
    </w:p>
    <w:p>
      <w:pPr>
        <w:spacing w:after="360" w:line="288" w:lineRule="auto"/>
        <w:jc w:val="center"/>
      </w:pPr>
      <w:r>
        <w:rPr>
          <w:rFonts w:ascii="Times New Roman" w:hAnsi="Times New Roman"/>
          <w:b/>
          <w:sz w:val="32"/>
        </w:rPr>
        <w:t>REFERENCES</w:t>
      </w:r>
    </w:p>
    <w:p>
      <w:pPr>
        <w:spacing w:after="160" w:line="276" w:lineRule="auto"/>
      </w:pPr>
      <w:r>
        <w:t>Government of Maharashtra. Maharashtra Plastic and Thermocol Products Ban Order. Environment Department, 2018.</w:t>
      </w:r>
    </w:p>
    <w:p>
      <w:pPr>
        <w:spacing w:after="160" w:line="276" w:lineRule="auto"/>
      </w:pPr>
      <w:r>
        <w:t>United Nations Development Programme. Sustainable Development Goals (SDGs) Report. UN Publishing, 2023.</w:t>
      </w:r>
    </w:p>
    <w:p>
      <w:pPr>
        <w:spacing w:after="160" w:line="276" w:lineRule="auto"/>
      </w:pPr>
      <w:r>
        <w:t>Central Pollution Control Board (CPCB). Annual Report on Implementation of Plastic Waste Management Rules. Ministry of Environment, Forest and Climate Change, Govt. of India, 2022.</w:t>
      </w:r>
    </w:p>
    <w:p>
      <w:pPr>
        <w:spacing w:after="160" w:line="276" w:lineRule="auto"/>
      </w:pPr>
      <w:r>
        <w:t>Vidyalankar School of Information Technology. Academic Prospectus and Quality Policy. VSIT Mumbai, 2024.</w:t>
      </w:r>
    </w:p>
    <w:p>
      <w:pPr>
        <w:spacing w:after="160" w:line="276" w:lineRule="auto"/>
      </w:pPr>
      <w:r>
        <w:t>World Health Organization (WHO). Microplastics in Drinking Water and Human Health Risk Assessment. WHO Guidelines, 2021.</w:t>
      </w:r>
    </w:p>
    <w:p>
      <w:r>
        <w:br w:type="page"/>
      </w:r>
    </w:p>
    <w:p>
      <w:pPr>
        <w:spacing w:after="360" w:line="288" w:lineRule="auto"/>
        <w:jc w:val="center"/>
      </w:pPr>
      <w:r>
        <w:rPr>
          <w:rFonts w:ascii="Times New Roman" w:hAnsi="Times New Roman"/>
          <w:b/>
          <w:sz w:val="32"/>
        </w:rPr>
        <w:t>ANNEXURES</w:t>
      </w:r>
    </w:p>
    <w:p>
      <w:pPr>
        <w:spacing w:before="200" w:after="80"/>
        <w:jc w:val="left"/>
      </w:pPr>
      <w:r>
        <w:rPr>
          <w:rFonts w:ascii="Times New Roman" w:hAnsi="Times New Roman"/>
          <w:b/>
          <w:sz w:val="24"/>
        </w:rPr>
        <w:t>Annexure A: Fieldwork Observations Log &amp; Hotspot Summary</w:t>
      </w:r>
    </w:p>
    <w:p>
      <w:r>
        <w:t>Sample observations from Canteen, Stationery Shop, and Event Areas recorded during campus audits.</w:t>
      </w:r>
    </w:p>
    <w:p>
      <w:pPr>
        <w:spacing w:before="200" w:after="80"/>
        <w:jc w:val="left"/>
      </w:pPr>
      <w:r>
        <w:rPr>
          <w:rFonts w:ascii="Times New Roman" w:hAnsi="Times New Roman"/>
          <w:b/>
          <w:sz w:val="24"/>
        </w:rPr>
        <w:t>Annexure B: 15-Question Student &amp; Staff Survey Questionnaire</w:t>
      </w:r>
    </w:p>
    <w:p>
      <w:r>
        <w:t>Complete survey questionnaire format deployed across VSIT departments.</w:t>
      </w:r>
    </w:p>
    <w:p>
      <w:pPr>
        <w:spacing w:before="200" w:after="80"/>
        <w:jc w:val="left"/>
      </w:pPr>
      <w:r>
        <w:rPr>
          <w:rFonts w:ascii="Times New Roman" w:hAnsi="Times New Roman"/>
          <w:b/>
          <w:sz w:val="24"/>
        </w:rPr>
        <w:t>Annexure C: Reporting Officer Feedback Form (Blank Format)</w:t>
      </w:r>
    </w:p>
    <w:p>
      <w:r>
        <w:t>Faculty mentor and industry reporting officer project evaluation rubric.</w:t>
      </w:r>
    </w:p>
    <w:p>
      <w:pPr>
        <w:spacing w:before="200" w:after="80"/>
        <w:jc w:val="left"/>
      </w:pPr>
      <w:r>
        <w:rPr>
          <w:rFonts w:ascii="Times New Roman" w:hAnsi="Times New Roman"/>
          <w:b/>
          <w:sz w:val="24"/>
        </w:rPr>
        <w:t>Annexure D: Source Code Repository &amp; File Manifest</w:t>
      </w:r>
    </w:p>
    <w:p>
      <w:r>
        <w:t>GitHub repository structure, backend API endpoints, SQLite schema, and Vite React frontend bundle manifests.</w:t>
      </w:r>
    </w:p>
    <w:p>
      <w:pPr>
        <w:spacing w:before="200" w:after="80"/>
        <w:jc w:val="left"/>
      </w:pPr>
      <w:r>
        <w:rPr>
          <w:rFonts w:ascii="Times New Roman" w:hAnsi="Times New Roman"/>
          <w:b/>
          <w:sz w:val="24"/>
        </w:rPr>
        <w:t>Annexure E: User Manual &amp; Admin Operating Guide</w:t>
      </w:r>
    </w:p>
    <w:p>
      <w:r>
        <w:t>Step-by-step instructions for operating the application, logging observations, running analytics, and exporting reports.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