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80" w:before="480"/>
        <w:jc w:val="center"/>
      </w:pPr>
      <w:r>
        <w:rPr>
          <w:rFonts w:ascii="Arial" w:cs="Arial" w:eastAsia="Arial" w:hAnsi="Arial"/>
          <w:b/>
          <w:bCs/>
          <w:color w:val="1E3A5F"/>
          <w:sz w:val="72"/>
          <w:szCs w:val="72"/>
        </w:rPr>
        <w:t xml:space="preserve">⚖️ FairSelect</w:t>
      </w:r>
    </w:p>
    <w:p>
      <w:pPr>
        <w:spacing w:after="80" w:before="80"/>
        <w:jc w:val="center"/>
      </w:pPr>
      <w:r>
        <w:rPr>
          <w:rFonts w:ascii="Arial" w:cs="Arial" w:eastAsia="Arial" w:hAnsi="Arial"/>
          <w:i/>
          <w:iCs/>
          <w:color w:val="666666"/>
          <w:sz w:val="32"/>
          <w:szCs w:val="32"/>
        </w:rPr>
        <w:t xml:space="preserve">Five models enter. The fair one ships.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none" w:color="FFFFFF" w:sz="0"/>
              <w:bottom w:val="single" w:color="1E3A5F" w:sz="6"/>
              <w:right w:val="none" w:color="FFFFFF" w:sz="0"/>
            </w:tcBorders>
            <w:shd w:fill="D6E4F0" w:val="clear"/>
            <w:tcMar>
              <w:top w:type="dxa" w:w="200"/>
              <w:left w:type="dxa" w:w="400"/>
              <w:bottom w:type="dxa" w:w="200"/>
              <w:right w:type="dxa" w:w="400"/>
            </w:tcMar>
          </w:tcPr>
          <w:p>
            <w:pPr>
              <w:jc w:val="center"/>
            </w:pPr>
            <w:r>
              <w:rPr>
                <w:rFonts w:ascii="Arial" w:cs="Arial" w:eastAsia="Arial" w:hAnsi="Arial"/>
                <w:b/>
                <w:bCs/>
                <w:i/>
                <w:iCs/>
                <w:color w:val="1E3A5F"/>
                <w:sz w:val="24"/>
                <w:szCs w:val="24"/>
              </w:rPr>
              <w:t xml:space="preserve">"Every ML team picks their model based on overall accuracy. FairSelect is the first tool that tells you which model is actually fair to deploy — proven statistically, before a single real person is affected."</w:t>
            </w:r>
          </w:p>
        </w:tc>
      </w:tr>
    </w:tbl>
    <w:p>
      <w:pPr>
        <w:spacing w:after="160" w:before="0"/>
      </w:pPr>
      <w:r>
        <w:t xml:space="preserve"/>
      </w:r>
    </w:p>
    <w:p>
      <w:pPr>
        <w:jc w:val="center"/>
      </w:pPr>
      <w:r>
        <w:rPr>
          <w:rFonts w:ascii="Arial" w:cs="Arial" w:eastAsia="Arial" w:hAnsi="Arial"/>
          <w:color w:val="666666"/>
          <w:sz w:val="20"/>
          <w:szCs w:val="20"/>
        </w:rPr>
        <w:t xml:space="preserve">HackDavis 2026  |  Best Statistical Model  |  Best AI/ML Hack  |  Best Use of Gemini  |  Best Social Good</w:t>
      </w:r>
    </w:p>
    <w:p>
      <w:pPr>
        <w:spacing w:after="320" w:before="0"/>
      </w:pPr>
      <w:r>
        <w:t xml:space="preserve"/>
      </w:r>
    </w:p>
    <w:p>
      <w:pPr>
        <w:pStyle w:val="Heading1"/>
        <w:spacing w:after="120" w:before="360"/>
      </w:pPr>
      <w:r>
        <w:rPr>
          <w:rFonts w:ascii="Arial" w:cs="Arial" w:eastAsia="Arial" w:hAnsi="Arial"/>
          <w:b/>
          <w:bCs/>
          <w:color w:val="1E3A5F"/>
          <w:sz w:val="36"/>
          <w:szCs w:val="36"/>
        </w:rPr>
        <w:t xml:space="preserve">1. The Problem</w:t>
      </w:r>
    </w:p>
    <w:p>
      <w:pPr>
        <w:spacing w:after="80" w:before="80"/>
      </w:pPr>
      <w:r>
        <w:rPr>
          <w:rFonts w:ascii="Arial" w:cs="Arial" w:eastAsia="Arial" w:hAnsi="Arial"/>
          <w:color w:val="1A1A1A"/>
          <w:sz w:val="22"/>
          <w:szCs w:val="22"/>
        </w:rPr>
        <w:t xml:space="preserve">Every ML team building a classification system makes the same decision blindly: which model do we deploy?</w:t>
      </w:r>
    </w:p>
    <w:p>
      <w:pPr>
        <w:spacing w:after="80" w:before="0"/>
      </w:pPr>
      <w:r>
        <w:t xml:space="preserve"/>
      </w:r>
    </w:p>
    <w:p>
      <w:pPr>
        <w:spacing w:after="80" w:before="80"/>
      </w:pPr>
      <w:r>
        <w:rPr>
          <w:rFonts w:ascii="Arial" w:cs="Arial" w:eastAsia="Arial" w:hAnsi="Arial"/>
          <w:color w:val="1A1A1A"/>
          <w:sz w:val="22"/>
          <w:szCs w:val="22"/>
        </w:rPr>
        <w:t xml:space="preserve">The standard answer is whichever scores highest on overall AUC or accuracy. But overall accuracy is a group average — and group averages hide everything that matters about fairness.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single" w:color="1E3A5F" w:sz="4"/>
            </w:tcBorders>
            <w:shd w:fill="D6E4F0" w:val="clear"/>
            <w:tcMar>
              <w:top w:type="dxa" w:w="120"/>
              <w:left w:type="dxa" w:w="200"/>
              <w:bottom w:type="dxa" w:w="120"/>
              <w:right w:type="dxa" w:w="120"/>
            </w:tcMar>
          </w:tcPr>
          <w:p>
            <w:r>
              <w:rPr>
                <w:rFonts w:ascii="Arial" w:cs="Arial" w:eastAsia="Arial" w:hAnsi="Arial"/>
                <w:i/>
                <w:iCs/>
                <w:color w:val="1A1A1A"/>
                <w:sz w:val="22"/>
                <w:szCs w:val="22"/>
              </w:rPr>
              <w:t xml:space="preserve">A model that achieves 89% accuracy overall might achieve 94% for white defendants and 71% for Black defendants. A different model at 87% overall might be 91% and 83% respectively. The second model is less accurate. It is also dramatically fairer. Nobody compares them this way — because no tool makes this comparison automatic, statistically rigorous, and visually legible.</w:t>
            </w:r>
          </w:p>
        </w:tc>
      </w:tr>
    </w:tbl>
    <w:p>
      <w:pPr>
        <w:spacing w:after="80" w:before="0"/>
      </w:pPr>
      <w:r>
        <w:t xml:space="preserve"/>
      </w:r>
    </w:p>
    <w:p>
      <w:pPr>
        <w:spacing w:after="80" w:before="80"/>
      </w:pPr>
      <w:r>
        <w:rPr>
          <w:rFonts w:ascii="Arial" w:cs="Arial" w:eastAsia="Arial" w:hAnsi="Arial"/>
          <w:color w:val="1A1A1A"/>
          <w:sz w:val="22"/>
          <w:szCs w:val="22"/>
        </w:rPr>
        <w:t xml:space="preserve">This is not a hypothetical problem. These systems already operate and already affect millions of people:</w:t>
      </w:r>
    </w:p>
    <w:p>
      <w:pPr>
        <w:pStyle w:val="ListParagraph"/>
        <w:numPr>
          <w:ilvl w:val="0"/>
          <w:numId w:val="2"/>
        </w:numPr>
        <w:spacing w:after="40" w:before="40"/>
      </w:pPr>
      <w:r>
        <w:rPr>
          <w:rFonts w:ascii="Arial" w:cs="Arial" w:eastAsia="Arial" w:hAnsi="Arial"/>
          <w:color w:val="1A1A1A"/>
          <w:sz w:val="22"/>
          <w:szCs w:val="22"/>
        </w:rPr>
        <w:t xml:space="preserve">Pretrial risk scores used in bail decisions across US courtrooms</w:t>
      </w:r>
    </w:p>
    <w:p>
      <w:pPr>
        <w:pStyle w:val="ListParagraph"/>
        <w:numPr>
          <w:ilvl w:val="0"/>
          <w:numId w:val="2"/>
        </w:numPr>
        <w:spacing w:after="40" w:before="40"/>
      </w:pPr>
      <w:r>
        <w:rPr>
          <w:rFonts w:ascii="Arial" w:cs="Arial" w:eastAsia="Arial" w:hAnsi="Arial"/>
          <w:color w:val="1A1A1A"/>
          <w:sz w:val="22"/>
          <w:szCs w:val="22"/>
        </w:rPr>
        <w:t xml:space="preserve">Loan denial algorithms at banks and mortgage lenders</w:t>
      </w:r>
    </w:p>
    <w:p>
      <w:pPr>
        <w:pStyle w:val="ListParagraph"/>
        <w:numPr>
          <w:ilvl w:val="0"/>
          <w:numId w:val="2"/>
        </w:numPr>
        <w:spacing w:after="40" w:before="40"/>
      </w:pPr>
      <w:r>
        <w:rPr>
          <w:rFonts w:ascii="Arial" w:cs="Arial" w:eastAsia="Arial" w:hAnsi="Arial"/>
          <w:color w:val="1A1A1A"/>
          <w:sz w:val="22"/>
          <w:szCs w:val="22"/>
        </w:rPr>
        <w:t xml:space="preserve">Hiring screens at Fortune 500 companies</w:t>
      </w:r>
    </w:p>
    <w:p>
      <w:pPr>
        <w:pStyle w:val="ListParagraph"/>
        <w:numPr>
          <w:ilvl w:val="0"/>
          <w:numId w:val="2"/>
        </w:numPr>
        <w:spacing w:after="40" w:before="40"/>
      </w:pPr>
      <w:r>
        <w:rPr>
          <w:rFonts w:ascii="Arial" w:cs="Arial" w:eastAsia="Arial" w:hAnsi="Arial"/>
          <w:color w:val="1A1A1A"/>
          <w:sz w:val="22"/>
          <w:szCs w:val="22"/>
        </w:rPr>
        <w:t xml:space="preserve">Benefits eligibility predictors for government programs</w:t>
      </w:r>
    </w:p>
    <w:p>
      <w:pPr>
        <w:pStyle w:val="ListParagraph"/>
        <w:numPr>
          <w:ilvl w:val="0"/>
          <w:numId w:val="2"/>
        </w:numPr>
        <w:spacing w:after="40" w:before="40"/>
      </w:pPr>
      <w:r>
        <w:rPr>
          <w:rFonts w:ascii="Arial" w:cs="Arial" w:eastAsia="Arial" w:hAnsi="Arial"/>
          <w:color w:val="1A1A1A"/>
          <w:sz w:val="22"/>
          <w:szCs w:val="22"/>
        </w:rPr>
        <w:t xml:space="preserve">Tenant screening tools used by property managers</w:t>
      </w:r>
    </w:p>
    <w:p>
      <w:pPr>
        <w:spacing w:after="80" w:before="0"/>
      </w:pPr>
      <w:r>
        <w:t xml:space="preserve"/>
      </w:r>
    </w:p>
    <w:p>
      <w:pPr>
        <w:spacing w:after="80" w:before="80"/>
      </w:pPr>
      <w:r>
        <w:rPr>
          <w:rFonts w:ascii="Arial" w:cs="Arial" w:eastAsia="Arial" w:hAnsi="Arial"/>
          <w:color w:val="1A1A1A"/>
          <w:sz w:val="22"/>
          <w:szCs w:val="22"/>
        </w:rPr>
        <w:t xml:space="preserve">Existing tools address this at the wrong stage:</w:t>
      </w:r>
    </w:p>
    <w:p>
      <w:pPr>
        <w:pStyle w:val="ListParagraph"/>
        <w:numPr>
          <w:ilvl w:val="0"/>
          <w:numId w:val="2"/>
        </w:numPr>
        <w:spacing w:after="40" w:before="40"/>
      </w:pPr>
      <w:r>
        <w:rPr>
          <w:rFonts w:ascii="Arial" w:cs="Arial" w:eastAsia="Arial" w:hAnsi="Arial"/>
          <w:b/>
          <w:bCs/>
          <w:color w:val="1A1A1A"/>
          <w:sz w:val="22"/>
          <w:szCs w:val="22"/>
        </w:rPr>
        <w:t xml:space="preserve">PRISM: </w:t>
      </w:r>
      <w:r>
        <w:rPr>
          <w:rFonts w:ascii="Arial" w:cs="Arial" w:eastAsia="Arial" w:hAnsi="Arial"/>
          <w:color w:val="1A1A1A"/>
          <w:sz w:val="22"/>
          <w:szCs w:val="22"/>
        </w:rPr>
        <w:t xml:space="preserve">PRISM audits your dataset before training — before you know what any model will do with it</w:t>
      </w:r>
    </w:p>
    <w:p>
      <w:pPr>
        <w:pStyle w:val="ListParagraph"/>
        <w:numPr>
          <w:ilvl w:val="0"/>
          <w:numId w:val="2"/>
        </w:numPr>
        <w:spacing w:after="40" w:before="40"/>
      </w:pPr>
      <w:r>
        <w:rPr>
          <w:rFonts w:ascii="Arial" w:cs="Arial" w:eastAsia="Arial" w:hAnsi="Arial"/>
          <w:b/>
          <w:bCs/>
          <w:color w:val="1A1A1A"/>
          <w:sz w:val="22"/>
          <w:szCs w:val="22"/>
        </w:rPr>
        <w:t xml:space="preserve">AuditML: </w:t>
      </w:r>
      <w:r>
        <w:rPr>
          <w:rFonts w:ascii="Arial" w:cs="Arial" w:eastAsia="Arial" w:hAnsi="Arial"/>
          <w:color w:val="1A1A1A"/>
          <w:sz w:val="22"/>
          <w:szCs w:val="22"/>
        </w:rPr>
        <w:t xml:space="preserve">AuditML / Fairlearn / Aequitas audit a single model after deployment — after harm has already occurred</w:t>
      </w:r>
    </w:p>
    <w:p>
      <w:pPr>
        <w:pStyle w:val="ListParagraph"/>
        <w:numPr>
          <w:ilvl w:val="0"/>
          <w:numId w:val="2"/>
        </w:numPr>
        <w:spacing w:after="40" w:before="40"/>
      </w:pPr>
      <w:r>
        <w:rPr>
          <w:rFonts w:ascii="Arial" w:cs="Arial" w:eastAsia="Arial" w:hAnsi="Arial"/>
          <w:b/>
          <w:bCs/>
          <w:color w:val="1A1A1A"/>
          <w:sz w:val="22"/>
          <w:szCs w:val="22"/>
        </w:rPr>
        <w:t xml:space="preserve">AutoML: </w:t>
      </w:r>
      <w:r>
        <w:rPr>
          <w:rFonts w:ascii="Arial" w:cs="Arial" w:eastAsia="Arial" w:hAnsi="Arial"/>
          <w:color w:val="1A1A1A"/>
          <w:sz w:val="22"/>
          <w:szCs w:val="22"/>
        </w:rPr>
        <w:t xml:space="preserve">AutoGluon / H2O / FLAML optimize overall accuracy with no subgroup view at all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thick" w:color="1A7A4A" w:sz="12"/>
              <w:bottom w:val="single" w:color="1A7A4A" w:sz="4"/>
              <w:right w:val="single" w:color="1A7A4A" w:sz="4"/>
            </w:tcBorders>
            <w:shd w:fill="D6F0E4" w:val="clear"/>
            <w:tcMar>
              <w:top w:type="dxa" w:w="120"/>
              <w:left w:type="dxa" w:w="200"/>
              <w:bottom w:type="dxa" w:w="120"/>
              <w:right w:type="dxa" w:w="120"/>
            </w:tcMar>
          </w:tcPr>
          <w:p>
            <w:r>
              <w:rPr>
                <w:rFonts w:ascii="Arial" w:cs="Arial" w:eastAsia="Arial" w:hAnsi="Arial"/>
                <w:i/>
                <w:iCs/>
                <w:color w:val="1A1A1A"/>
                <w:sz w:val="22"/>
                <w:szCs w:val="22"/>
              </w:rPr>
              <w:t xml:space="preserve">Nobody answers the question in the middle: of all the models I could deploy, which one minimizes harm to the most vulnerable population — and can I prove it? FairSelect answers that question. Before a single prediction reaches a real person.</w:t>
            </w:r>
          </w:p>
        </w:tc>
      </w:tr>
    </w:tbl>
    <w:p>
      <w:pPr>
        <w:spacing w:after="80" w:before="0"/>
      </w:pPr>
      <w:r>
        <w:t xml:space="preserve"/>
      </w:r>
    </w:p>
    <w:p>
      <w:pPr>
        <w:pStyle w:val="Heading1"/>
        <w:spacing w:after="120" w:before="360"/>
      </w:pPr>
      <w:r>
        <w:rPr>
          <w:rFonts w:ascii="Arial" w:cs="Arial" w:eastAsia="Arial" w:hAnsi="Arial"/>
          <w:b/>
          <w:bCs/>
          <w:color w:val="1E3A5F"/>
          <w:sz w:val="36"/>
          <w:szCs w:val="36"/>
        </w:rPr>
        <w:t xml:space="preserve">2. The Core Insight</w:t>
      </w:r>
    </w:p>
    <w:p>
      <w:pPr>
        <w:spacing w:after="80" w:before="80"/>
      </w:pPr>
      <w:r>
        <w:rPr>
          <w:rFonts w:ascii="Arial" w:cs="Arial" w:eastAsia="Arial" w:hAnsi="Arial"/>
          <w:color w:val="1A1A1A"/>
          <w:sz w:val="22"/>
          <w:szCs w:val="22"/>
        </w:rPr>
        <w:t xml:space="preserve">Models don't discriminate randomly. When a model produces disparate outcomes across demographic groups, it fails in one of five specific, identifiable, fixable ways: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The 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Proxy Discrimination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feature correlated with protected attribute (zip code, school name) drives predictions differently across groups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 or decorrelate the proxy feature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Label Bias</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Ground truth labels encode historical discrimination — the model learns it perfectly</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Challenge the validity of the ground truth itself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Sample Imbalance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Minority group underrepresented in training; higher error rates not from malice but from fewer examples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Stratified resampling with confidence validation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Calibration Drift</w:t>
            </w:r>
          </w:p>
        </w:tc>
        <w:tc>
          <w:tcPr>
            <w:tcW w:type="dxa" w:w="3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Well-calibrated overall but systematically miscalibrated for specific subgroups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Apply group-specific calibration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Threshold Effect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decision threshold applied to groups with differently-shaped score distributions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Group-specific threshold optimization</w:t>
            </w:r>
          </w:p>
        </w:tc>
      </w:tr>
    </w:tbl>
    <w:p>
      <w:pPr>
        <w:spacing w:after="80" w:before="0"/>
      </w:pPr>
      <w:r>
        <w:t xml:space="preserve"/>
      </w:r>
    </w:p>
    <w:p>
      <w:pPr>
        <w:spacing w:after="80" w:before="80"/>
      </w:pPr>
      <w:r>
        <w:rPr>
          <w:rFonts w:ascii="Arial" w:cs="Arial" w:eastAsia="Arial" w:hAnsi="Arial"/>
          <w:color w:val="1A1A1A"/>
          <w:sz w:val="22"/>
          <w:szCs w:val="22"/>
        </w:rPr>
        <w:t xml:space="preserve">Once you can classify the failure type, the fix becomes obvious. Once the fix is obvious, it can be automated. That is the insight FairSelect is built on.</w:t>
      </w:r>
    </w:p>
    <w:p>
      <w:pPr>
        <w:spacing w:after="80" w:before="0"/>
      </w:pPr>
      <w:r>
        <w:t xml:space="preserve"/>
      </w:r>
    </w:p>
    <w:p>
      <w:pPr>
        <w:pStyle w:val="Heading1"/>
        <w:spacing w:after="120" w:before="360"/>
      </w:pPr>
      <w:r>
        <w:rPr>
          <w:rFonts w:ascii="Arial" w:cs="Arial" w:eastAsia="Arial" w:hAnsi="Arial"/>
          <w:b/>
          <w:bCs/>
          <w:color w:val="1E3A5F"/>
          <w:sz w:val="36"/>
          <w:szCs w:val="36"/>
        </w:rPr>
        <w:t xml:space="preserve">3. What FairSelect Does</w:t>
      </w:r>
    </w:p>
    <w:p>
      <w:pPr>
        <w:spacing w:after="80" w:before="80"/>
      </w:pPr>
      <w:r>
        <w:rPr>
          <w:rFonts w:ascii="Arial" w:cs="Arial" w:eastAsia="Arial" w:hAnsi="Arial"/>
          <w:color w:val="1A1A1A"/>
          <w:sz w:val="22"/>
          <w:szCs w:val="22"/>
        </w:rPr>
        <w:t xml:space="preserve">Upload one CSV. Define your target column and protected attribute. FairSelect runs an 8-stage pipeline automatically.</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Stage 1: Bias Fingerprinting</w:t>
      </w:r>
    </w:p>
    <w:p>
      <w:pPr>
        <w:spacing w:after="80" w:before="80"/>
      </w:pPr>
      <w:r>
        <w:rPr>
          <w:rFonts w:ascii="Arial" w:cs="Arial" w:eastAsia="Arial" w:hAnsi="Arial"/>
          <w:color w:val="1A1A1A"/>
          <w:sz w:val="22"/>
          <w:szCs w:val="22"/>
        </w:rPr>
        <w:t xml:space="preserve">Before any model trains, FairSelect audits what the data already encodes:</w:t>
      </w:r>
    </w:p>
    <w:p>
      <w:pPr>
        <w:pStyle w:val="ListParagraph"/>
        <w:numPr>
          <w:ilvl w:val="0"/>
          <w:numId w:val="2"/>
        </w:numPr>
        <w:spacing w:after="40" w:before="40"/>
      </w:pPr>
      <w:r>
        <w:rPr>
          <w:rFonts w:ascii="Arial" w:cs="Arial" w:eastAsia="Arial" w:hAnsi="Arial"/>
          <w:color w:val="1A1A1A"/>
          <w:sz w:val="22"/>
          <w:szCs w:val="22"/>
        </w:rPr>
        <w:t xml:space="preserve">Class imbalance ratio per demographic group</w:t>
      </w:r>
    </w:p>
    <w:p>
      <w:pPr>
        <w:pStyle w:val="ListParagraph"/>
        <w:numPr>
          <w:ilvl w:val="0"/>
          <w:numId w:val="2"/>
        </w:numPr>
        <w:spacing w:after="40" w:before="40"/>
      </w:pPr>
      <w:r>
        <w:rPr>
          <w:rFonts w:ascii="Arial" w:cs="Arial" w:eastAsia="Arial" w:hAnsi="Arial"/>
          <w:color w:val="1A1A1A"/>
          <w:sz w:val="22"/>
          <w:szCs w:val="22"/>
        </w:rPr>
        <w:t xml:space="preserve">Missingness disparity — are missing values concentrated in specific groups?</w:t>
      </w:r>
    </w:p>
    <w:p>
      <w:pPr>
        <w:pStyle w:val="ListParagraph"/>
        <w:numPr>
          <w:ilvl w:val="0"/>
          <w:numId w:val="2"/>
        </w:numPr>
        <w:spacing w:after="40" w:before="40"/>
      </w:pPr>
      <w:r>
        <w:rPr>
          <w:rFonts w:ascii="Arial" w:cs="Arial" w:eastAsia="Arial" w:hAnsi="Arial"/>
          <w:color w:val="1A1A1A"/>
          <w:sz w:val="22"/>
          <w:szCs w:val="22"/>
        </w:rPr>
        <w:t xml:space="preserve">Base rate gap: actual outcome rate vs. group representation</w:t>
      </w:r>
    </w:p>
    <w:p>
      <w:pPr>
        <w:pStyle w:val="ListParagraph"/>
        <w:numPr>
          <w:ilvl w:val="0"/>
          <w:numId w:val="2"/>
        </w:numPr>
        <w:spacing w:after="40" w:before="40"/>
      </w:pPr>
      <w:r>
        <w:rPr>
          <w:rFonts w:ascii="Arial" w:cs="Arial" w:eastAsia="Arial" w:hAnsi="Arial"/>
          <w:color w:val="1A1A1A"/>
          <w:sz w:val="22"/>
          <w:szCs w:val="22"/>
        </w:rPr>
        <w:t xml:space="preserve">Label bias test: chi-square of label vs. protected attribute, controlling for legitimate features</w:t>
      </w:r>
    </w:p>
    <w:p>
      <w:pPr>
        <w:pStyle w:val="ListParagraph"/>
        <w:numPr>
          <w:ilvl w:val="0"/>
          <w:numId w:val="2"/>
        </w:numPr>
        <w:spacing w:after="40" w:before="40"/>
      </w:pPr>
      <w:r>
        <w:rPr>
          <w:rFonts w:ascii="Arial" w:cs="Arial" w:eastAsia="Arial" w:hAnsi="Arial"/>
          <w:color w:val="1A1A1A"/>
          <w:sz w:val="22"/>
          <w:szCs w:val="22"/>
        </w:rPr>
        <w:t xml:space="preserve">Per-subgroup power analysis: minimum detectable effect size per group, warns when N &lt; 100</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Stage 2: Multi-Model Training</w:t>
      </w:r>
    </w:p>
    <w:p>
      <w:pPr>
        <w:spacing w:after="80" w:before="80"/>
      </w:pPr>
      <w:r>
        <w:rPr>
          <w:rFonts w:ascii="Arial" w:cs="Arial" w:eastAsia="Arial" w:hAnsi="Arial"/>
          <w:color w:val="1A1A1A"/>
          <w:sz w:val="22"/>
          <w:szCs w:val="22"/>
        </w:rPr>
        <w:t xml:space="preserve">Five model families trained simultaneously under identical conditions — same random seeds, same stratified folds, same data order. Apples-to-apples.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HPO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Logistic Regression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Interpretable baseline — reveals when simpler is fairer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 penalty</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Random Forest</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Ensemble baseline — captures non-linear patterns</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n_estimators, max_depth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XGBoost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High-accuracy benchmark — often most accurate, frequently least fair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learning_rate, max_depth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LightGBM</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Speed-optimized gradient boosting — often Pareto-optimal</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num_leaves, learning_rate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Linear SVM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Maximum-margin classifier — good calibration baseline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 kernel</w:t>
            </w:r>
          </w:p>
        </w:tc>
      </w:tr>
    </w:tbl>
    <w:p>
      <w:pPr>
        <w:spacing w:after="80" w:before="0"/>
      </w:pPr>
      <w:r>
        <w:t xml:space="preserve"/>
      </w:r>
    </w:p>
    <w:p>
      <w:pPr>
        <w:pStyle w:val="Heading2"/>
        <w:spacing w:after="100" w:before="280"/>
      </w:pPr>
      <w:r>
        <w:rPr>
          <w:rFonts w:ascii="Arial" w:cs="Arial" w:eastAsia="Arial" w:hAnsi="Arial"/>
          <w:b/>
          <w:bCs/>
          <w:color w:val="1E3A5F"/>
          <w:sz w:val="28"/>
          <w:szCs w:val="28"/>
        </w:rPr>
        <w:t xml:space="preserve">Stage 3: Per-Model Fairness Audit</w:t>
      </w:r>
    </w:p>
    <w:p>
      <w:pPr>
        <w:spacing w:after="80" w:before="80"/>
      </w:pPr>
      <w:r>
        <w:rPr>
          <w:rFonts w:ascii="Arial" w:cs="Arial" w:eastAsia="Arial" w:hAnsi="Arial"/>
          <w:color w:val="1A1A1A"/>
          <w:sz w:val="22"/>
          <w:szCs w:val="22"/>
        </w:rPr>
        <w:t xml:space="preserve">Fairlearn's MetricFrame computes per-group metrics. FairSelect validates whether those metrics are statistically real.</w:t>
      </w:r>
    </w:p>
    <w:p>
      <w:pPr>
        <w:spacing w:after="80" w:before="0"/>
      </w:pPr>
      <w:r>
        <w:t xml:space="preserve"/>
      </w:r>
    </w:p>
    <w:p>
      <w:pPr>
        <w:spacing w:after="80" w:before="80"/>
      </w:pPr>
      <w:r>
        <w:rPr>
          <w:rFonts w:ascii="Arial" w:cs="Arial" w:eastAsia="Arial" w:hAnsi="Arial"/>
          <w:color w:val="1A1A1A"/>
          <w:sz w:val="22"/>
          <w:szCs w:val="22"/>
        </w:rPr>
        <w:t xml:space="preserve">Metrics computed per group per model (all with bootstrap 95% CIs, n=2,000):</w:t>
      </w:r>
    </w:p>
    <w:p>
      <w:pPr>
        <w:pStyle w:val="ListParagraph"/>
        <w:numPr>
          <w:ilvl w:val="0"/>
          <w:numId w:val="2"/>
        </w:numPr>
        <w:spacing w:after="40" w:before="40"/>
      </w:pPr>
      <w:r>
        <w:rPr>
          <w:rFonts w:ascii="Arial" w:cs="Arial" w:eastAsia="Arial" w:hAnsi="Arial"/>
          <w:color w:val="1A1A1A"/>
          <w:sz w:val="22"/>
          <w:szCs w:val="22"/>
        </w:rPr>
        <w:t xml:space="preserve">TPR, FPR, FNR, TNR per demographic group</w:t>
      </w:r>
    </w:p>
    <w:p>
      <w:pPr>
        <w:pStyle w:val="ListParagraph"/>
        <w:numPr>
          <w:ilvl w:val="0"/>
          <w:numId w:val="2"/>
        </w:numPr>
        <w:spacing w:after="40" w:before="40"/>
      </w:pPr>
      <w:r>
        <w:rPr>
          <w:rFonts w:ascii="Arial" w:cs="Arial" w:eastAsia="Arial" w:hAnsi="Arial"/>
          <w:color w:val="1A1A1A"/>
          <w:sz w:val="22"/>
          <w:szCs w:val="22"/>
        </w:rPr>
        <w:t xml:space="preserve">AUC-ROC per group</w:t>
      </w:r>
    </w:p>
    <w:p>
      <w:pPr>
        <w:pStyle w:val="ListParagraph"/>
        <w:numPr>
          <w:ilvl w:val="0"/>
          <w:numId w:val="2"/>
        </w:numPr>
        <w:spacing w:after="40" w:before="40"/>
      </w:pPr>
      <w:r>
        <w:rPr>
          <w:rFonts w:ascii="Arial" w:cs="Arial" w:eastAsia="Arial" w:hAnsi="Arial"/>
          <w:color w:val="1A1A1A"/>
          <w:sz w:val="22"/>
          <w:szCs w:val="22"/>
        </w:rPr>
        <w:t xml:space="preserve">Equalized odds gap (TPR + FPR combined)</w:t>
      </w:r>
    </w:p>
    <w:p>
      <w:pPr>
        <w:pStyle w:val="ListParagraph"/>
        <w:numPr>
          <w:ilvl w:val="0"/>
          <w:numId w:val="2"/>
        </w:numPr>
        <w:spacing w:after="40" w:before="40"/>
      </w:pPr>
      <w:r>
        <w:rPr>
          <w:rFonts w:ascii="Arial" w:cs="Arial" w:eastAsia="Arial" w:hAnsi="Arial"/>
          <w:color w:val="1A1A1A"/>
          <w:sz w:val="22"/>
          <w:szCs w:val="22"/>
        </w:rPr>
        <w:t xml:space="preserve">Demographic parity gap</w:t>
      </w:r>
    </w:p>
    <w:p>
      <w:pPr>
        <w:pStyle w:val="ListParagraph"/>
        <w:numPr>
          <w:ilvl w:val="0"/>
          <w:numId w:val="2"/>
        </w:numPr>
        <w:spacing w:after="40" w:before="40"/>
      </w:pPr>
      <w:r>
        <w:rPr>
          <w:rFonts w:ascii="Arial" w:cs="Arial" w:eastAsia="Arial" w:hAnsi="Arial"/>
          <w:color w:val="1A1A1A"/>
          <w:sz w:val="22"/>
          <w:szCs w:val="22"/>
        </w:rPr>
        <w:t xml:space="preserve">Calibration ECE per group (Hosmer-Lemeshow)</w:t>
      </w:r>
    </w:p>
    <w:p>
      <w:pPr>
        <w:pStyle w:val="ListParagraph"/>
        <w:numPr>
          <w:ilvl w:val="0"/>
          <w:numId w:val="2"/>
        </w:numPr>
        <w:spacing w:after="40" w:before="40"/>
      </w:pPr>
      <w:r>
        <w:rPr>
          <w:rFonts w:ascii="Arial" w:cs="Arial" w:eastAsia="Arial" w:hAnsi="Arial"/>
          <w:color w:val="1A1A1A"/>
          <w:sz w:val="22"/>
          <w:szCs w:val="22"/>
        </w:rPr>
        <w:t xml:space="preserve">Disparate impact ratio (4/5ths rule)</w:t>
      </w:r>
    </w:p>
    <w:p>
      <w:pPr>
        <w:pStyle w:val="ListParagraph"/>
        <w:numPr>
          <w:ilvl w:val="0"/>
          <w:numId w:val="2"/>
        </w:numPr>
        <w:spacing w:after="40" w:before="40"/>
      </w:pPr>
      <w:r>
        <w:rPr>
          <w:rFonts w:ascii="Arial" w:cs="Arial" w:eastAsia="Arial" w:hAnsi="Arial"/>
          <w:color w:val="1A1A1A"/>
          <w:sz w:val="22"/>
          <w:szCs w:val="22"/>
        </w:rPr>
        <w:t xml:space="preserve">Predictive parity gap</w:t>
      </w:r>
    </w:p>
    <w:p>
      <w:pPr>
        <w:spacing w:after="80" w:before="0"/>
      </w:pPr>
      <w:r>
        <w:t xml:space="preserve"/>
      </w:r>
    </w:p>
    <w:p>
      <w:pPr>
        <w:spacing w:after="80" w:before="80"/>
      </w:pPr>
      <w:r>
        <w:rPr>
          <w:rFonts w:ascii="Arial" w:cs="Arial" w:eastAsia="Arial" w:hAnsi="Arial"/>
          <w:color w:val="1A1A1A"/>
          <w:sz w:val="22"/>
          <w:szCs w:val="22"/>
        </w:rPr>
        <w:t xml:space="preserve">Statistical tests:</w:t>
      </w:r>
    </w:p>
    <w:p>
      <w:pPr>
        <w:pStyle w:val="ListParagraph"/>
        <w:numPr>
          <w:ilvl w:val="0"/>
          <w:numId w:val="2"/>
        </w:numPr>
        <w:spacing w:after="40" w:before="40"/>
      </w:pPr>
      <w:r>
        <w:rPr>
          <w:rFonts w:ascii="Arial" w:cs="Arial" w:eastAsia="Arial" w:hAnsi="Arial"/>
          <w:color w:val="1A1A1A"/>
          <w:sz w:val="22"/>
          <w:szCs w:val="22"/>
        </w:rPr>
        <w:t xml:space="preserve">DeLong's test: is the AUC gap between groups statistically real?</w:t>
      </w:r>
    </w:p>
    <w:p>
      <w:pPr>
        <w:pStyle w:val="ListParagraph"/>
        <w:numPr>
          <w:ilvl w:val="0"/>
          <w:numId w:val="2"/>
        </w:numPr>
        <w:spacing w:after="40" w:before="40"/>
      </w:pPr>
      <w:r>
        <w:rPr>
          <w:rFonts w:ascii="Arial" w:cs="Arial" w:eastAsia="Arial" w:hAnsi="Arial"/>
          <w:color w:val="1A1A1A"/>
          <w:sz w:val="22"/>
          <w:szCs w:val="22"/>
        </w:rPr>
        <w:t xml:space="preserve">McNemar's test: are the specific individuals the model gets wrong the same across groups?</w:t>
      </w:r>
    </w:p>
    <w:p>
      <w:pPr>
        <w:pStyle w:val="ListParagraph"/>
        <w:numPr>
          <w:ilvl w:val="0"/>
          <w:numId w:val="2"/>
        </w:numPr>
        <w:spacing w:after="40" w:before="40"/>
      </w:pPr>
      <w:r>
        <w:rPr>
          <w:rFonts w:ascii="Arial" w:cs="Arial" w:eastAsia="Arial" w:hAnsi="Arial"/>
          <w:color w:val="1A1A1A"/>
          <w:sz w:val="22"/>
          <w:szCs w:val="22"/>
        </w:rPr>
        <w:t xml:space="preserve">BH FDR correction at q=0.05 across ALL model × metric × group combinations</w:t>
      </w:r>
    </w:p>
    <w:p>
      <w:pPr>
        <w:pStyle w:val="ListParagraph"/>
        <w:numPr>
          <w:ilvl w:val="0"/>
          <w:numId w:val="2"/>
        </w:numPr>
        <w:spacing w:after="40" w:before="40"/>
      </w:pPr>
      <w:r>
        <w:rPr>
          <w:rFonts w:ascii="Arial" w:cs="Arial" w:eastAsia="Arial" w:hAnsi="Arial"/>
          <w:color w:val="1A1A1A"/>
          <w:sz w:val="22"/>
          <w:szCs w:val="22"/>
        </w:rPr>
        <w:t xml:space="preserve">Per-subgroup retrospective power analysis</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Stage 4: Pareto Frontier + Dietterich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single" w:color="1E3A5F" w:sz="4"/>
            </w:tcBorders>
            <w:shd w:fill="D6E4F0" w:val="clear"/>
            <w:tcMar>
              <w:top w:type="dxa" w:w="120"/>
              <w:left w:type="dxa" w:w="200"/>
              <w:bottom w:type="dxa" w:w="120"/>
              <w:right w:type="dxa" w:w="120"/>
            </w:tcMar>
          </w:tcPr>
          <w:p>
            <w:r>
              <w:rPr>
                <w:rFonts w:ascii="Arial" w:cs="Arial" w:eastAsia="Arial" w:hAnsi="Arial"/>
                <w:i/>
                <w:iCs/>
                <w:color w:val="1A1A1A"/>
                <w:sz w:val="22"/>
                <w:szCs w:val="22"/>
              </w:rPr>
              <w:t xml:space="preserve">The test nobody uses: Dietterich's 5×2 CV paired t-test — the statistically correct procedure for classifier comparison, almost never used in production fairness tooling. FairSelect applies it to fairness metrics: "Is XGBoost's FPR disparity significantly worse than LightGBM's for Black applicants?" → p=0.007. Yes. Statistically real.</w:t>
            </w:r>
          </w:p>
        </w:tc>
      </w:tr>
    </w:tbl>
    <w:p>
      <w:pPr>
        <w:spacing w:after="80" w:before="0"/>
      </w:pPr>
      <w:r>
        <w:t xml:space="preserve"/>
      </w:r>
    </w:p>
    <w:p>
      <w:pPr>
        <w:spacing w:after="80" w:before="80"/>
      </w:pPr>
      <w:r>
        <w:rPr>
          <w:rFonts w:ascii="Arial" w:cs="Arial" w:eastAsia="Arial" w:hAnsi="Arial"/>
          <w:color w:val="1A1A1A"/>
          <w:sz w:val="22"/>
          <w:szCs w:val="22"/>
        </w:rPr>
        <w:t xml:space="preserve">The Pareto frontier is constructed with bootstrap confidence ellipses around each model's position:</w:t>
      </w:r>
    </w:p>
    <w:p>
      <w:pPr>
        <w:pStyle w:val="ListParagraph"/>
        <w:numPr>
          <w:ilvl w:val="0"/>
          <w:numId w:val="2"/>
        </w:numPr>
        <w:spacing w:after="40" w:before="40"/>
      </w:pPr>
      <w:r>
        <w:rPr>
          <w:rFonts w:ascii="Arial" w:cs="Arial" w:eastAsia="Arial" w:hAnsi="Arial"/>
          <w:color w:val="1A1A1A"/>
          <w:sz w:val="22"/>
          <w:szCs w:val="22"/>
        </w:rPr>
        <w:t xml:space="preserve">X-axis: Overall AUC (higher is better)</w:t>
      </w:r>
    </w:p>
    <w:p>
      <w:pPr>
        <w:pStyle w:val="ListParagraph"/>
        <w:numPr>
          <w:ilvl w:val="0"/>
          <w:numId w:val="2"/>
        </w:numPr>
        <w:spacing w:after="40" w:before="40"/>
      </w:pPr>
      <w:r>
        <w:rPr>
          <w:rFonts w:ascii="Arial" w:cs="Arial" w:eastAsia="Arial" w:hAnsi="Arial"/>
          <w:color w:val="1A1A1A"/>
          <w:sz w:val="22"/>
          <w:szCs w:val="22"/>
        </w:rPr>
        <w:t xml:space="preserve">Y-axis: Equalized odds gap (lower is better)</w:t>
      </w:r>
    </w:p>
    <w:p>
      <w:pPr>
        <w:pStyle w:val="ListParagraph"/>
        <w:numPr>
          <w:ilvl w:val="0"/>
          <w:numId w:val="2"/>
        </w:numPr>
        <w:spacing w:after="40" w:before="40"/>
      </w:pPr>
      <w:r>
        <w:rPr>
          <w:rFonts w:ascii="Arial" w:cs="Arial" w:eastAsia="Arial" w:hAnsi="Arial"/>
          <w:color w:val="1A1A1A"/>
          <w:sz w:val="22"/>
          <w:szCs w:val="22"/>
        </w:rPr>
        <w:t xml:space="preserve">Bootstrap ellipses show which differences are real vs. sampling noise</w:t>
      </w:r>
    </w:p>
    <w:p>
      <w:pPr>
        <w:pStyle w:val="ListParagraph"/>
        <w:numPr>
          <w:ilvl w:val="0"/>
          <w:numId w:val="2"/>
        </w:numPr>
        <w:spacing w:after="40" w:before="40"/>
      </w:pPr>
      <w:r>
        <w:rPr>
          <w:rFonts w:ascii="Arial" w:cs="Arial" w:eastAsia="Arial" w:hAnsi="Arial"/>
          <w:color w:val="1A1A1A"/>
          <w:sz w:val="22"/>
          <w:szCs w:val="22"/>
        </w:rPr>
        <w:t xml:space="preserve">Pareto-dominated models flagged and eliminated — only optimal tradeoffs presented</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Stage 5: Root Cause Diagnosis</w:t>
      </w:r>
    </w:p>
    <w:p>
      <w:pPr>
        <w:spacing w:after="80" w:before="80"/>
      </w:pPr>
      <w:r>
        <w:rPr>
          <w:rFonts w:ascii="Arial" w:cs="Arial" w:eastAsia="Arial" w:hAnsi="Arial"/>
          <w:color w:val="1A1A1A"/>
          <w:sz w:val="22"/>
          <w:szCs w:val="22"/>
        </w:rPr>
        <w:t xml:space="preserve">SHAP analysis per model per demographic group reveals the mechanism behind disparity:</w:t>
      </w:r>
    </w:p>
    <w:p>
      <w:pPr>
        <w:pStyle w:val="ListParagraph"/>
        <w:numPr>
          <w:ilvl w:val="0"/>
          <w:numId w:val="2"/>
        </w:numPr>
        <w:spacing w:after="40" w:before="40"/>
      </w:pPr>
      <w:r>
        <w:rPr>
          <w:rFonts w:ascii="Arial" w:cs="Arial" w:eastAsia="Arial" w:hAnsi="Arial"/>
          <w:color w:val="1A1A1A"/>
          <w:sz w:val="22"/>
          <w:szCs w:val="22"/>
        </w:rPr>
        <w:t xml:space="preserve">Feature importance ranking per group per model</w:t>
      </w:r>
    </w:p>
    <w:p>
      <w:pPr>
        <w:pStyle w:val="ListParagraph"/>
        <w:numPr>
          <w:ilvl w:val="0"/>
          <w:numId w:val="2"/>
        </w:numPr>
        <w:spacing w:after="40" w:before="40"/>
      </w:pPr>
      <w:r>
        <w:rPr>
          <w:rFonts w:ascii="Arial" w:cs="Arial" w:eastAsia="Arial" w:hAnsi="Arial"/>
          <w:color w:val="1A1A1A"/>
          <w:sz w:val="22"/>
          <w:szCs w:val="22"/>
        </w:rPr>
        <w:t xml:space="preserve">Proxy discrimination fingerprint: does XGBoost rely on zip_code 3× more heavily for Black applicants than Logistic Regression?</w:t>
      </w:r>
    </w:p>
    <w:p>
      <w:pPr>
        <w:pStyle w:val="ListParagraph"/>
        <w:numPr>
          <w:ilvl w:val="0"/>
          <w:numId w:val="2"/>
        </w:numPr>
        <w:spacing w:after="40" w:before="40"/>
      </w:pPr>
      <w:r>
        <w:rPr>
          <w:rFonts w:ascii="Arial" w:cs="Arial" w:eastAsia="Arial" w:hAnsi="Arial"/>
          <w:color w:val="1A1A1A"/>
          <w:sz w:val="22"/>
          <w:szCs w:val="22"/>
        </w:rPr>
        <w:t xml:space="preserve">SHAP rank delta significance tested via permutation test</w:t>
      </w:r>
    </w:p>
    <w:p>
      <w:pPr>
        <w:spacing w:after="80" w:before="0"/>
      </w:pPr>
      <w:r>
        <w:t xml:space="preserve"/>
      </w:r>
    </w:p>
    <w:p>
      <w:pPr>
        <w:spacing w:after="80" w:before="80"/>
      </w:pPr>
      <w:r>
        <w:rPr>
          <w:rFonts w:ascii="Arial" w:cs="Arial" w:eastAsia="Arial" w:hAnsi="Arial"/>
          <w:color w:val="1A1A1A"/>
          <w:sz w:val="22"/>
          <w:szCs w:val="22"/>
        </w:rPr>
        <w:t xml:space="preserve">Counterfactual flip analysis: for each individual in the test set, flip the protected attribute and check whether the recommended model's prediction changes. Permutation test on flip rate vs. chance baseline.</w:t>
      </w:r>
    </w:p>
    <w:p>
      <w:pPr>
        <w:spacing w:after="80" w:before="0"/>
      </w:pPr>
      <w:r>
        <w:t xml:space="preserve"/>
      </w:r>
    </w:p>
    <w:p>
      <w:pPr>
        <w:spacing w:after="80" w:before="80"/>
      </w:pPr>
      <w:r>
        <w:rPr>
          <w:rFonts w:ascii="Arial" w:cs="Arial" w:eastAsia="Arial" w:hAnsi="Arial"/>
          <w:color w:val="1A1A1A"/>
          <w:sz w:val="22"/>
          <w:szCs w:val="22"/>
        </w:rPr>
        <w:t xml:space="preserve">5-class Bayesian root cause classifier outputs a probability distribution — not a single label — over proxy discrimination, label bias, sample imbalance, calibration drift, and threshold effect.</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Stage 6: Guided Remediation</w:t>
      </w:r>
    </w:p>
    <w:p>
      <w:pPr>
        <w:spacing w:after="80" w:before="80"/>
      </w:pPr>
      <w:r>
        <w:rPr>
          <w:rFonts w:ascii="Arial" w:cs="Arial" w:eastAsia="Arial" w:hAnsi="Arial"/>
          <w:color w:val="1A1A1A"/>
          <w:sz w:val="22"/>
          <w:szCs w:val="22"/>
        </w:rPr>
        <w:t xml:space="preserve">Root-cause-conditional fixes. The system knows when NOT to fix — which is as important as knowing what to fix.</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80"/>
        <w:gridCol w:w="42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c>
          <w:tcPr>
            <w:tcW w:type="dxa" w:w="4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Proxy Discrimination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BLOCKS threshold adjustment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Flags proxy feature via SHAP, offers retrain without it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Threshold Effect</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APPLIES group-specific thresholds</w:t>
            </w:r>
          </w:p>
        </w:tc>
        <w:tc>
          <w:tcPr>
            <w:tcW w:type="dxa" w:w="4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Grid search + bootstrap CI validates as genuine Pareto improvement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Label Bias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STOPS all automation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automated fix valid. Human review of ground truth required."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Sample Imbalance</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OFFERS resampling</w:t>
            </w:r>
          </w:p>
        </w:tc>
        <w:tc>
          <w:tcPr>
            <w:tcW w:type="dxa" w:w="4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Only if classifier confidence &gt; 70%, with before/after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Calibration Drift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APPLIES group calibration</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Platt scaling per group, bootstrap validates improvement</w:t>
            </w:r>
          </w:p>
        </w:tc>
      </w:tr>
    </w:tbl>
    <w:p>
      <w:pPr>
        <w:spacing w:after="80" w:before="0"/>
      </w:pPr>
      <w:r>
        <w:t xml:space="preserve"/>
      </w:r>
    </w:p>
    <w:p>
      <w:pPr>
        <w:pStyle w:val="Heading2"/>
        <w:spacing w:after="100" w:before="280"/>
      </w:pPr>
      <w:r>
        <w:rPr>
          <w:rFonts w:ascii="Arial" w:cs="Arial" w:eastAsia="Arial" w:hAnsi="Arial"/>
          <w:b/>
          <w:bCs/>
          <w:color w:val="1E3A5F"/>
          <w:sz w:val="28"/>
          <w:szCs w:val="28"/>
        </w:rPr>
        <w:t xml:space="preserve">Stage 7: Gemini Reasoning Layer</w:t>
      </w:r>
    </w:p>
    <w:p>
      <w:pPr>
        <w:spacing w:after="80" w:before="80"/>
      </w:pPr>
      <w:r>
        <w:rPr>
          <w:rFonts w:ascii="Arial" w:cs="Arial" w:eastAsia="Arial" w:hAnsi="Arial"/>
          <w:color w:val="1A1A1A"/>
          <w:sz w:val="22"/>
          <w:szCs w:val="22"/>
        </w:rPr>
        <w:t xml:space="preserve">Four schema-validated checkpoints with Pydantic enforcement and statistical cross-checking at every step.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80"/>
        <w:gridCol w:w="248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Cross-Check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CP1: Framing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Column names, dtypes, sample rows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Domain, protected attrs, disparity questions, risks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Validates each protected attr has ≥30 obs per group</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CP2: Hypotheses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Per-group summary statistics</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Ranked H₀/H₁ pairs per group per metric</w:t>
            </w:r>
          </w:p>
        </w:tc>
        <w:tc>
          <w:tcPr>
            <w:tcW w:type="dxa" w:w="2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Overrides parametric tests on skewed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CP3: Diagnosis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statistical trace + classifier probs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Root cause, evidence, fix, limitations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Compared vs. 5-class classifier — both reported if disagree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CP4: Reports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pipeline trace + recommendation</w:t>
            </w:r>
          </w:p>
        </w:tc>
        <w:tc>
          <w:tcPr>
            <w:tcW w:type="dxa" w:w="28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Three audience-specific reports</w:t>
            </w:r>
          </w:p>
        </w:tc>
        <w:tc>
          <w:tcPr>
            <w:tcW w:type="dxa" w:w="2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Gemini cannot recommend a Pareto-dominated model</w:t>
            </w:r>
          </w:p>
        </w:tc>
      </w:tr>
    </w:tbl>
    <w:p>
      <w:pPr>
        <w:spacing w:after="80" w:before="0"/>
      </w:pPr>
      <w:r>
        <w:t xml:space="preserve"/>
      </w:r>
    </w:p>
    <w:p>
      <w:pPr>
        <w:pStyle w:val="Heading2"/>
        <w:spacing w:after="100" w:before="280"/>
      </w:pPr>
      <w:r>
        <w:rPr>
          <w:rFonts w:ascii="Arial" w:cs="Arial" w:eastAsia="Arial" w:hAnsi="Arial"/>
          <w:b/>
          <w:bCs/>
          <w:color w:val="1E3A5F"/>
          <w:sz w:val="28"/>
          <w:szCs w:val="28"/>
        </w:rPr>
        <w:t xml:space="preserve">Stage 8: Three-Audience Report</w:t>
      </w:r>
    </w:p>
    <w:p>
      <w:pPr>
        <w:spacing w:after="80" w:before="80"/>
      </w:pPr>
      <w:r>
        <w:rPr>
          <w:rFonts w:ascii="Arial" w:cs="Arial" w:eastAsia="Arial" w:hAnsi="Arial"/>
          <w:color w:val="1A1A1A"/>
          <w:sz w:val="22"/>
          <w:szCs w:val="22"/>
        </w:rPr>
        <w:t xml:space="preserve">Same statistical foundation. Three completely different communication registers.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Engineer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ML engineer deploying the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Pareto chart, per-model scorecard, all p-values (raw + FDR-adjusted), fix checklist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number has a confidence interval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Regulator Report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Compliance officer / auditor</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EU AI Act Article 9 structure, risk management docs, complete audit trail of all models tested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Structured for regulatory submission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Community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People subject to the algorithm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Plain English (FK grade ≤ 8), population impact number, counterfactual statement, concrete action step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ElevenLabs audio in English + Spanish</w:t>
            </w:r>
          </w:p>
        </w:tc>
      </w:tr>
    </w:tbl>
    <w:p>
      <w:pPr>
        <w:spacing w:after="80" w:before="0"/>
      </w:pPr>
      <w:r>
        <w:t xml:space="preserve"/>
      </w:r>
    </w:p>
    <w:p>
      <w:pPr>
        <w:pStyle w:val="Heading1"/>
        <w:spacing w:after="120" w:before="360"/>
      </w:pPr>
      <w:r>
        <w:rPr>
          <w:rFonts w:ascii="Arial" w:cs="Arial" w:eastAsia="Arial" w:hAnsi="Arial"/>
          <w:b/>
          <w:bCs/>
          <w:color w:val="1E3A5F"/>
          <w:sz w:val="36"/>
          <w:szCs w:val="36"/>
        </w:rPr>
        <w:t xml:space="preserve">4. The Statistical Engine</w:t>
      </w:r>
    </w:p>
    <w:p>
      <w:pPr>
        <w:spacing w:after="80" w:before="80"/>
      </w:pPr>
      <w:r>
        <w:rPr>
          <w:rFonts w:ascii="Arial" w:cs="Arial" w:eastAsia="Arial" w:hAnsi="Arial"/>
          <w:color w:val="1A1A1A"/>
          <w:sz w:val="22"/>
          <w:szCs w:val="22"/>
        </w:rPr>
        <w:t xml:space="preserve">FairSelect is not a dashboard. Every number has a confidence interval. Every conclusion has a p-value. Every subgroup warning has a power estimate behind it.</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What Fairlearn Contributes</w:t>
      </w:r>
    </w:p>
    <w:p>
      <w:pPr>
        <w:spacing w:after="80" w:before="80"/>
      </w:pPr>
      <w:r>
        <w:rPr>
          <w:rFonts w:ascii="Arial" w:cs="Arial" w:eastAsia="Arial" w:hAnsi="Arial"/>
          <w:color w:val="1A1A1A"/>
          <w:sz w:val="22"/>
          <w:szCs w:val="22"/>
        </w:rPr>
        <w:t xml:space="preserve">Fairlearn's MetricFrame computes per-group TPR, FPR, selection rate, and equalized odds gaps cleanly and correctly. This is its role in FairSelect — a well-engineered metrics API that handles the bookkeeping of subgroup computation.</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What FairSelect Adds That Fairlearn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Statistical Component</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Fairlearn Has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Bootstrap CIs (n=2,000) on every gap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Uncertainty quantification on all estimates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Point estimates only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DeLong test per group per model</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Is AUC gap statistically real?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McNemar test between model pairs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Are the same individuals harmed?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BH FDR correction across all combinations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Survive multiple comparisons scrutiny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Dietterich 5×2 CV paired t-test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Correct classifier comparison — applied to fairness metrics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Not in any fairness tool</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Pareto frontier with bootstrap ellipses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Which tradeoffs are real vs. noise?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 Not in any fairness tool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Per-subgroup power analysis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Warn when N too small to detect bias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SHAP rank permutation test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Is proxy discrimination signal real?</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Counterfactual flip + permutation 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Individual-level fairness evidence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Root cause classifier</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is the model biased?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Guided remediation with fix validation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do I do about 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single" w:color="1E3A5F" w:sz="4"/>
            </w:tcBorders>
            <w:shd w:fill="D6E4F0" w:val="clear"/>
            <w:tcMar>
              <w:top w:type="dxa" w:w="120"/>
              <w:left w:type="dxa" w:w="200"/>
              <w:bottom w:type="dxa" w:w="120"/>
              <w:right w:type="dxa" w:w="120"/>
            </w:tcMar>
          </w:tcPr>
          <w:p>
            <w:r>
              <w:rPr>
                <w:rFonts w:ascii="Arial" w:cs="Arial" w:eastAsia="Arial" w:hAnsi="Arial"/>
                <w:i/>
                <w:iCs/>
                <w:color w:val="1A1A1A"/>
                <w:sz w:val="22"/>
                <w:szCs w:val="22"/>
              </w:rPr>
              <w:t xml:space="preserve">The decisive differentiator: Dietterich's 5×2 CV paired t-test applied to fairness metrics across model families. Standard use of Dietterich compares overall accuracy. FairSelect extends it: "Is XGBoost's false positive rate disparity significantly worse than LightGBM's for Black applicants?" This produces a p-value that no existing fairness tool generates. It is the move that separates a statistically credible model selection decision from an eyeballed comparison of two numbers.</w:t>
            </w:r>
          </w:p>
        </w:tc>
      </w:tr>
    </w:tbl>
    <w:p>
      <w:pPr>
        <w:spacing w:after="80" w:before="0"/>
      </w:pPr>
      <w:r>
        <w:t xml:space="preserve"/>
      </w:r>
    </w:p>
    <w:p>
      <w:pPr>
        <w:pStyle w:val="Heading1"/>
        <w:spacing w:after="120" w:before="360"/>
      </w:pPr>
      <w:r>
        <w:rPr>
          <w:rFonts w:ascii="Arial" w:cs="Arial" w:eastAsia="Arial" w:hAnsi="Arial"/>
          <w:b/>
          <w:bCs/>
          <w:color w:val="1E3A5F"/>
          <w:sz w:val="36"/>
          <w:szCs w:val="36"/>
        </w:rPr>
        <w:t xml:space="preserve">5. The Social Good Case</w:t>
      </w:r>
    </w:p>
    <w:p>
      <w:pPr>
        <w:pStyle w:val="Heading2"/>
        <w:spacing w:after="100" w:before="280"/>
      </w:pPr>
      <w:r>
        <w:rPr>
          <w:rFonts w:ascii="Arial" w:cs="Arial" w:eastAsia="Arial" w:hAnsi="Arial"/>
          <w:b/>
          <w:bCs/>
          <w:color w:val="1E3A5F"/>
          <w:sz w:val="28"/>
          <w:szCs w:val="28"/>
        </w:rPr>
        <w:t xml:space="preserve">Prevention, Not Remedy</w:t>
      </w:r>
    </w:p>
    <w:p>
      <w:pPr>
        <w:spacing w:after="80" w:before="80"/>
      </w:pPr>
      <w:r>
        <w:rPr>
          <w:rFonts w:ascii="Arial" w:cs="Arial" w:eastAsia="Arial" w:hAnsi="Arial"/>
          <w:color w:val="1A1A1A"/>
          <w:sz w:val="22"/>
          <w:szCs w:val="22"/>
        </w:rPr>
        <w:t xml:space="preserve">Every harmful algorithmic deployment starts with a model selection decision. An engineer picks the model with the best overall accuracy. That model goes into production. Communities absorb the disparate impact. Nobody connected those two events.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thick" w:color="1A7A4A" w:sz="12"/>
              <w:bottom w:val="single" w:color="1A7A4A" w:sz="4"/>
              <w:right w:val="single" w:color="1A7A4A" w:sz="4"/>
            </w:tcBorders>
            <w:shd w:fill="D6F0E4" w:val="clear"/>
            <w:tcMar>
              <w:top w:type="dxa" w:w="120"/>
              <w:left w:type="dxa" w:w="200"/>
              <w:bottom w:type="dxa" w:w="120"/>
              <w:right w:type="dxa" w:w="120"/>
            </w:tcMar>
          </w:tcPr>
          <w:p>
            <w:r>
              <w:rPr>
                <w:rFonts w:ascii="Arial" w:cs="Arial" w:eastAsia="Arial" w:hAnsi="Arial"/>
                <w:i/>
                <w:iCs/>
                <w:color w:val="1A1A1A"/>
                <w:sz w:val="22"/>
                <w:szCs w:val="22"/>
              </w:rPr>
              <w:t xml:space="preserve">AuditML is the ambulance at the bottom of the cliff. FairSelect is the fence at the top.</w:t>
            </w:r>
          </w:p>
        </w:tc>
      </w:tr>
    </w:tbl>
    <w:p>
      <w:pPr>
        <w:spacing w:after="80" w:before="0"/>
      </w:pPr>
      <w:r>
        <w:t xml:space="preserve"/>
      </w:r>
    </w:p>
    <w:p>
      <w:pPr>
        <w:spacing w:after="80" w:before="80"/>
      </w:pPr>
      <w:r>
        <w:rPr>
          <w:rFonts w:ascii="Arial" w:cs="Arial" w:eastAsia="Arial" w:hAnsi="Arial"/>
          <w:color w:val="1A1A1A"/>
          <w:sz w:val="22"/>
          <w:szCs w:val="22"/>
        </w:rPr>
        <w:t xml:space="preserve">FairSelect intervenes at the model selection stage — before a single prediction reaches a real person. The subgroup fairness audit is mandatory, not opt-in. You cannot use FairSelect and deploy a model without seeing its per-group false positive rate and how it compares to every alternative.</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Who Benefits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Population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 Situation</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FairSelect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Criminal defendants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Pretrial risk scores deployed with no cross-model fairness comparison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Engineers see which model minimizes FPR disparity before deployment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Loan applicants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Credit models selected on overall accuracy, subgroup performance invisible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Equalized odds gap across model families visible and statistically 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Benefits recipients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Eligibility algorithms chosen by vendor with no independent audit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Pareto frontier shows which model treats disability status most equitably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Tenants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Screening tools selected without fairness evidence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Demographic parity gap across architectures surfaced before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Community organizations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tool to track algorithmic fairness over 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MongoDB longitudinal tracking creates accountability record</w:t>
            </w:r>
          </w:p>
        </w:tc>
      </w:tr>
    </w:tbl>
    <w:p>
      <w:pPr>
        <w:spacing w:after="80" w:before="0"/>
      </w:pPr>
      <w:r>
        <w:t xml:space="preserve"/>
      </w:r>
    </w:p>
    <w:p>
      <w:pPr>
        <w:pStyle w:val="Heading2"/>
        <w:spacing w:after="100" w:before="280"/>
      </w:pPr>
      <w:r>
        <w:rPr>
          <w:rFonts w:ascii="Arial" w:cs="Arial" w:eastAsia="Arial" w:hAnsi="Arial"/>
          <w:b/>
          <w:bCs/>
          <w:color w:val="1E3A5F"/>
          <w:sz w:val="28"/>
          <w:szCs w:val="28"/>
        </w:rPr>
        <w:t xml:space="preserve">The Population Impact Number</w:t>
      </w:r>
    </w:p>
    <w:p>
      <w:pPr>
        <w:spacing w:after="80" w:before="80"/>
      </w:pPr>
      <w:r>
        <w:rPr>
          <w:rFonts w:ascii="Arial" w:cs="Arial" w:eastAsia="Arial" w:hAnsi="Arial"/>
          <w:color w:val="1A1A1A"/>
          <w:sz w:val="22"/>
          <w:szCs w:val="22"/>
        </w:rPr>
        <w:t xml:space="preserve">Every FairSelect audit computes and displays one number prominently: how many people in the test set receive a fairer decision by choosing the recommended model over the worst-performing alternative.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4"/>
              <w:left w:val="thick" w:color="1A7A4A" w:sz="12"/>
              <w:bottom w:val="single" w:color="1A7A4A" w:sz="4"/>
              <w:right w:val="single" w:color="1A7A4A" w:sz="4"/>
            </w:tcBorders>
            <w:shd w:fill="D6F0E4" w:val="clear"/>
            <w:tcMar>
              <w:top w:type="dxa" w:w="120"/>
              <w:left w:type="dxa" w:w="200"/>
              <w:bottom w:type="dxa" w:w="120"/>
              <w:right w:type="dxa" w:w="120"/>
            </w:tcMar>
          </w:tcPr>
          <w:p>
            <w:r>
              <w:rPr>
                <w:rFonts w:ascii="Arial" w:cs="Arial" w:eastAsia="Arial" w:hAnsi="Arial"/>
                <w:i/>
                <w:iCs/>
                <w:color w:val="1A1A1A"/>
                <w:sz w:val="22"/>
                <w:szCs w:val="22"/>
              </w:rPr>
              <w:t xml:space="preserve">On COMPAS: 1,847 defendants receive a fairer decision under the recommended model vs. the worst alternative. This translates statistical abstractions into human consequences. Every judge understands it regardless of technical background.</w:t>
            </w:r>
          </w:p>
        </w:tc>
      </w:tr>
    </w:tbl>
    <w:p>
      <w:pPr>
        <w:spacing w:after="80" w:before="0"/>
      </w:pPr>
      <w:r>
        <w:t xml:space="preserve"/>
      </w:r>
    </w:p>
    <w:p>
      <w:pPr>
        <w:pStyle w:val="Heading2"/>
        <w:spacing w:after="100" w:before="280"/>
      </w:pPr>
      <w:r>
        <w:rPr>
          <w:rFonts w:ascii="Arial" w:cs="Arial" w:eastAsia="Arial" w:hAnsi="Arial"/>
          <w:b/>
          <w:bCs/>
          <w:color w:val="1E3A5F"/>
          <w:sz w:val="28"/>
          <w:szCs w:val="28"/>
        </w:rPr>
        <w:t xml:space="preserve">The Community Report</w:t>
      </w:r>
    </w:p>
    <w:p>
      <w:pPr>
        <w:spacing w:after="80" w:before="80"/>
      </w:pPr>
      <w:r>
        <w:rPr>
          <w:rFonts w:ascii="Arial" w:cs="Arial" w:eastAsia="Arial" w:hAnsi="Arial"/>
          <w:color w:val="1A1A1A"/>
          <w:sz w:val="22"/>
          <w:szCs w:val="22"/>
        </w:rPr>
        <w:t xml:space="preserve">The community report is addressed to the people who will live under the model's decisions — not to the engineers who build it. It answers three questions in plain language:</w:t>
      </w:r>
    </w:p>
    <w:p>
      <w:pPr>
        <w:pStyle w:val="ListParagraph"/>
        <w:numPr>
          <w:ilvl w:val="0"/>
          <w:numId w:val="2"/>
        </w:numPr>
        <w:spacing w:after="40" w:before="40"/>
      </w:pPr>
      <w:r>
        <w:rPr>
          <w:rFonts w:ascii="Arial" w:cs="Arial" w:eastAsia="Arial" w:hAnsi="Arial"/>
          <w:color w:val="1A1A1A"/>
          <w:sz w:val="22"/>
          <w:szCs w:val="22"/>
        </w:rPr>
        <w:t xml:space="preserve">Of the models tested, which one treats your demographic group most equitably?</w:t>
      </w:r>
    </w:p>
    <w:p>
      <w:pPr>
        <w:pStyle w:val="ListParagraph"/>
        <w:numPr>
          <w:ilvl w:val="0"/>
          <w:numId w:val="2"/>
        </w:numPr>
        <w:spacing w:after="40" w:before="40"/>
      </w:pPr>
      <w:r>
        <w:rPr>
          <w:rFonts w:ascii="Arial" w:cs="Arial" w:eastAsia="Arial" w:hAnsi="Arial"/>
          <w:color w:val="1A1A1A"/>
          <w:sz w:val="22"/>
          <w:szCs w:val="22"/>
        </w:rPr>
        <w:t xml:space="preserve">What percentage of people like you would receive a different decision under a less fair model?</w:t>
      </w:r>
    </w:p>
    <w:p>
      <w:pPr>
        <w:pStyle w:val="ListParagraph"/>
        <w:numPr>
          <w:ilvl w:val="0"/>
          <w:numId w:val="2"/>
        </w:numPr>
        <w:spacing w:after="40" w:before="40"/>
      </w:pPr>
      <w:r>
        <w:rPr>
          <w:rFonts w:ascii="Arial" w:cs="Arial" w:eastAsia="Arial" w:hAnsi="Arial"/>
          <w:color w:val="1A1A1A"/>
          <w:sz w:val="22"/>
          <w:szCs w:val="22"/>
        </w:rPr>
        <w:t xml:space="preserve">Who do you contact if you believe this algorithm treated you unfairly?</w:t>
      </w:r>
    </w:p>
    <w:p>
      <w:pPr>
        <w:spacing w:after="80" w:before="0"/>
      </w:pPr>
      <w:r>
        <w:t xml:space="preserve"/>
      </w:r>
    </w:p>
    <w:p>
      <w:pPr>
        <w:spacing w:after="80" w:before="80"/>
      </w:pPr>
      <w:r>
        <w:rPr>
          <w:rFonts w:ascii="Arial" w:cs="Arial" w:eastAsia="Arial" w:hAnsi="Arial"/>
          <w:color w:val="1A1A1A"/>
          <w:sz w:val="22"/>
          <w:szCs w:val="22"/>
        </w:rPr>
        <w:t xml:space="preserve">Audio output via ElevenLabs in English and Spanish covers the majority of US affected populations. MongoDB longitudinal tracking means a civil rights clinic can run FairSelect monthly and accumulate a documented record of whether a specific algorithm is getting fairer or less fair over time. That record is evidence. Evidence is power.</w:t>
      </w:r>
    </w:p>
    <w:p>
      <w:pPr>
        <w:spacing w:after="80" w:before="0"/>
      </w:pPr>
      <w:r>
        <w:t xml:space="preserve"/>
      </w:r>
    </w:p>
    <w:p>
      <w:pPr>
        <w:pStyle w:val="Heading1"/>
        <w:spacing w:after="120" w:before="360"/>
      </w:pPr>
      <w:r>
        <w:rPr>
          <w:rFonts w:ascii="Arial" w:cs="Arial" w:eastAsia="Arial" w:hAnsi="Arial"/>
          <w:b/>
          <w:bCs/>
          <w:color w:val="1E3A5F"/>
          <w:sz w:val="36"/>
          <w:szCs w:val="36"/>
        </w:rPr>
        <w:t xml:space="preserve">6. Why FairSelect Beats Every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80"/>
        <w:gridCol w:w="1280"/>
        <w:gridCol w:w="1280"/>
        <w:gridCol w:w="1280"/>
        <w:gridCol w:w="104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FairSelect</w:t>
            </w:r>
          </w:p>
        </w:tc>
        <w:tc>
          <w:tcPr>
            <w:tcW w:type="dxa" w:w="1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Fairlearn</w:t>
            </w:r>
          </w:p>
        </w:tc>
        <w:tc>
          <w:tcPr>
            <w:tcW w:type="dxa" w:w="1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AuditML</w:t>
            </w:r>
          </w:p>
        </w:tc>
        <w:tc>
          <w:tcPr>
            <w:tcW w:type="dxa" w:w="1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PRISM</w:t>
            </w:r>
          </w:p>
        </w:tc>
        <w:tc>
          <w:tcPr>
            <w:tcW w:type="dxa" w:w="1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Aequitas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Trains + audits multiple models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Bootstrap CIs on all gaps</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0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Dietterich model comparison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Pareto frontier w/ bootstrap</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0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BH FDR correction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Per-subgroup power analysis</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0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Root cause taxonomy</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Guided remediation</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Mitigation only</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0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Gemini reasoning layer</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Three-audience report</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0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Pre-deployment intervention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Regulator compliance report</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7A4A"/>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c>
          <w:tcPr>
            <w:tcW w:type="dxa" w:w="10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8B0000"/>
                <w:sz w:val="20"/>
                <w:szCs w:val="20"/>
              </w:rPr>
              <w:t xml:space="preserve">❌</w:t>
            </w:r>
          </w:p>
        </w:tc>
      </w:tr>
    </w:tbl>
    <w:p>
      <w:pPr>
        <w:spacing w:after="80" w:before="0"/>
      </w:pPr>
      <w:r>
        <w:t xml:space="preserve"/>
      </w:r>
    </w:p>
    <w:p>
      <w:pPr>
        <w:spacing w:after="80" w:before="80"/>
      </w:pPr>
      <w:r>
        <w:rPr>
          <w:rFonts w:ascii="Arial" w:cs="Arial" w:eastAsia="Arial" w:hAnsi="Arial"/>
          <w:color w:val="1A1A1A"/>
          <w:sz w:val="22"/>
          <w:szCs w:val="22"/>
        </w:rPr>
        <w:t xml:space="preserve">The gap nobody fills: Fairlearn mitigates bias within a single model by adjusting training constraints. FairSelect compares independently trained models across families and identifies which architecture is inherently fairer on your specific data. Different intervention point. Different question. Deeper answer.</w:t>
      </w:r>
    </w:p>
    <w:p>
      <w:pPr>
        <w:spacing w:after="80" w:before="0"/>
      </w:pPr>
      <w:r>
        <w:t xml:space="preserve"/>
      </w:r>
    </w:p>
    <w:p>
      <w:pPr>
        <w:pStyle w:val="Heading1"/>
        <w:spacing w:after="120" w:before="360"/>
      </w:pPr>
      <w:r>
        <w:rPr>
          <w:rFonts w:ascii="Arial" w:cs="Arial" w:eastAsia="Arial" w:hAnsi="Arial"/>
          <w:b/>
          <w:bCs/>
          <w:color w:val="1E3A5F"/>
          <w:sz w:val="36"/>
          <w:szCs w:val="36"/>
        </w:rPr>
        <w:t xml:space="preserve">7. Track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Decisive Factor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Best Statistical 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10/10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Dietterich applied to fairness metrics is novel, correct, and not present in any existing tool. Bootstrap CIs + BH FDR + DeLong + McNemar + power analysis is a complete, rigorous statistical engine.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Best AI/ML Hack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7A4A"/>
                <w:sz w:val="20"/>
                <w:szCs w:val="20"/>
              </w:rPr>
              <w:t xml:space="preserve">9.5/10</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Five model families trained simultaneously under controlled conditions. SHAP cross-group proxy detection. 5-class root cause classifier. Counterfactual flip analysis. Pareto frontier as ML task. Three domains demonstrated.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Best Use of Gemini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A"/>
                <w:sz w:val="20"/>
                <w:szCs w:val="20"/>
              </w:rPr>
              <w:t xml:space="preserve">9/10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Four schema-validated checkpoints with Pydantic enforcement. Gemini recommendation mathematically cross-checked against Pareto-optimal set. Three-audience report generation with readability enforcement.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Best Social Good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A7A4A"/>
                <w:sz w:val="20"/>
                <w:szCs w:val="20"/>
              </w:rPr>
              <w:t xml:space="preserve">9/10</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Mandatory subgroup audit cannot be bypassed. Population impact number. Prevention over remedy. Community report in plain language + audio. MongoDB longitudinal tracking as accountability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Grand Prize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Strongest Overall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Focused problem. Airtight demo. Real gap in existing tooling. Social good is structural. Statistically novel. Buildable in 24 hours.</w:t>
            </w:r>
          </w:p>
        </w:tc>
      </w:tr>
    </w:tbl>
    <w:p>
      <w:pPr>
        <w:spacing w:after="80" w:before="0"/>
      </w:pPr>
      <w:r>
        <w:t xml:space="preserve"/>
      </w:r>
    </w:p>
    <w:p>
      <w:pPr>
        <w:pStyle w:val="Heading1"/>
        <w:spacing w:after="120" w:before="360"/>
      </w:pPr>
      <w:r>
        <w:rPr>
          <w:rFonts w:ascii="Arial" w:cs="Arial" w:eastAsia="Arial" w:hAnsi="Arial"/>
          <w:b/>
          <w:bCs/>
          <w:color w:val="1E3A5F"/>
          <w:sz w:val="36"/>
          <w:szCs w:val="36"/>
        </w:rPr>
        <w:t xml:space="preserve">8. The Demo Script (3 Minutes)</w:t>
      </w:r>
    </w:p>
    <w:p>
      <w:pPr>
        <w:pStyle w:val="Heading2"/>
        <w:spacing w:after="100" w:before="280"/>
      </w:pPr>
      <w:r>
        <w:rPr>
          <w:rFonts w:ascii="Arial" w:cs="Arial" w:eastAsia="Arial" w:hAnsi="Arial"/>
          <w:b/>
          <w:bCs/>
          <w:color w:val="1E3A5F"/>
          <w:sz w:val="28"/>
          <w:szCs w:val="28"/>
        </w:rPr>
        <w:t xml:space="preserve">0:00 – 0:30 |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single" w:color="1E3A5F" w:sz="4"/>
            </w:tcBorders>
            <w:shd w:fill="D6E4F0" w:val="clear"/>
            <w:tcMar>
              <w:top w:type="dxa" w:w="120"/>
              <w:left w:type="dxa" w:w="200"/>
              <w:bottom w:type="dxa" w:w="120"/>
              <w:right w:type="dxa" w:w="120"/>
            </w:tcMar>
          </w:tcPr>
          <w:p>
            <w:r>
              <w:rPr>
                <w:rFonts w:ascii="Arial" w:cs="Arial" w:eastAsia="Arial" w:hAnsi="Arial"/>
                <w:i/>
                <w:iCs/>
                <w:color w:val="1A1A1A"/>
                <w:sz w:val="22"/>
                <w:szCs w:val="22"/>
              </w:rPr>
              <w:t xml:space="preserve">"Pretrial risk scores. Loan algorithms. Hiring screens. Every one of these systems was deployed after an engineer picked the model with the best overall accuracy. Overall accuracy is a group average. Group averages hide everything. We train five models simultaneously and show you which one is actually fair to deploy — with the statistics to prove it. Before it ships. Not after."</w:t>
            </w:r>
          </w:p>
        </w:tc>
      </w:tr>
    </w:tbl>
    <w:p>
      <w:pPr>
        <w:spacing w:after="80" w:before="0"/>
      </w:pPr>
      <w:r>
        <w:t xml:space="preserve"/>
      </w:r>
    </w:p>
    <w:p>
      <w:pPr>
        <w:pStyle w:val="Heading2"/>
        <w:spacing w:after="100" w:before="280"/>
      </w:pPr>
      <w:r>
        <w:rPr>
          <w:rFonts w:ascii="Arial" w:cs="Arial" w:eastAsia="Arial" w:hAnsi="Arial"/>
          <w:b/>
          <w:bCs/>
          <w:color w:val="1E3A5F"/>
          <w:sz w:val="28"/>
          <w:szCs w:val="28"/>
        </w:rPr>
        <w:t xml:space="preserve">0:30 – 1:30 | Live COMPAS Demo</w:t>
      </w:r>
    </w:p>
    <w:p>
      <w:pPr>
        <w:spacing w:after="80" w:before="80"/>
      </w:pPr>
      <w:r>
        <w:rPr>
          <w:rFonts w:ascii="Arial" w:cs="Arial" w:eastAsia="Arial" w:hAnsi="Arial"/>
          <w:color w:val="1A1A1A"/>
          <w:sz w:val="22"/>
          <w:szCs w:val="22"/>
        </w:rPr>
        <w:t xml:space="preserve">COMPAS loads. Five models train. Pareto frontier renders.</w:t>
      </w:r>
    </w:p>
    <w:p>
      <w:pPr>
        <w:pStyle w:val="ListParagraph"/>
        <w:numPr>
          <w:ilvl w:val="0"/>
          <w:numId w:val="2"/>
        </w:numPr>
        <w:spacing w:after="40" w:before="40"/>
      </w:pPr>
      <w:r>
        <w:rPr>
          <w:rFonts w:ascii="Arial" w:cs="Arial" w:eastAsia="Arial" w:hAnsi="Arial"/>
          <w:color w:val="1A1A1A"/>
          <w:sz w:val="22"/>
          <w:szCs w:val="22"/>
        </w:rPr>
        <w:t xml:space="preserve">Point to XGBoost: "Highest accuracy, worst equalized odds gap. Pareto-dominated."</w:t>
      </w:r>
    </w:p>
    <w:p>
      <w:pPr>
        <w:pStyle w:val="ListParagraph"/>
        <w:numPr>
          <w:ilvl w:val="0"/>
          <w:numId w:val="2"/>
        </w:numPr>
        <w:spacing w:after="40" w:before="40"/>
      </w:pPr>
      <w:r>
        <w:rPr>
          <w:rFonts w:ascii="Arial" w:cs="Arial" w:eastAsia="Arial" w:hAnsi="Arial"/>
          <w:color w:val="1A1A1A"/>
          <w:sz w:val="22"/>
          <w:szCs w:val="22"/>
        </w:rPr>
        <w:t xml:space="preserve">Point to Logistic Regression: "1.8% less accurate, 41% fairer. Dietterich test: p=0.007 — the difference is real, not noise."</w:t>
      </w:r>
    </w:p>
    <w:p>
      <w:pPr>
        <w:pStyle w:val="ListParagraph"/>
        <w:numPr>
          <w:ilvl w:val="0"/>
          <w:numId w:val="2"/>
        </w:numPr>
        <w:spacing w:after="40" w:before="40"/>
      </w:pPr>
      <w:r>
        <w:rPr>
          <w:rFonts w:ascii="Arial" w:cs="Arial" w:eastAsia="Arial" w:hAnsi="Arial"/>
          <w:color w:val="1A1A1A"/>
          <w:sz w:val="22"/>
          <w:szCs w:val="22"/>
        </w:rPr>
        <w:t xml:space="preserve">SHAP fires: priors_count is #1 driver for Black defendants in XGBoost, #4 in Logistic Regression. Proxy discrimination.</w:t>
      </w:r>
    </w:p>
    <w:p>
      <w:pPr>
        <w:pStyle w:val="ListParagraph"/>
        <w:numPr>
          <w:ilvl w:val="0"/>
          <w:numId w:val="2"/>
        </w:numPr>
        <w:spacing w:after="40" w:before="40"/>
      </w:pPr>
      <w:r>
        <w:rPr>
          <w:rFonts w:ascii="Arial" w:cs="Arial" w:eastAsia="Arial" w:hAnsi="Arial"/>
          <w:color w:val="1A1A1A"/>
          <w:sz w:val="22"/>
          <w:szCs w:val="22"/>
        </w:rPr>
        <w:t xml:space="preserve">Population impact appears: "1,847 defendants receive a fairer decision under the recommended model."</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1:30 – 2:00 | Remediation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single" w:color="1E3A5F" w:sz="4"/>
            </w:tcBorders>
            <w:shd w:fill="D6E4F0" w:val="clear"/>
            <w:tcMar>
              <w:top w:type="dxa" w:w="120"/>
              <w:left w:type="dxa" w:w="200"/>
              <w:bottom w:type="dxa" w:w="120"/>
              <w:right w:type="dxa" w:w="120"/>
            </w:tcMar>
          </w:tcPr>
          <w:p>
            <w:r>
              <w:rPr>
                <w:rFonts w:ascii="Arial" w:cs="Arial" w:eastAsia="Arial" w:hAnsi="Arial"/>
                <w:i/>
                <w:iCs/>
                <w:color w:val="1A1A1A"/>
                <w:sz w:val="22"/>
                <w:szCs w:val="22"/>
              </w:rPr>
              <w:t xml:space="preserve">"Proxy discrimination cannot be fixed by adjusting thresholds. FairSelect knows this and tells you not to try. It tells you to remove the proxy feature instead. That is not a dashboard. That is a diagnostic."</w:t>
            </w:r>
          </w:p>
        </w:tc>
      </w:tr>
    </w:tbl>
    <w:p>
      <w:pPr>
        <w:spacing w:after="80" w:before="0"/>
      </w:pPr>
      <w:r>
        <w:t xml:space="preserve"/>
      </w:r>
    </w:p>
    <w:p>
      <w:pPr>
        <w:pStyle w:val="Heading2"/>
        <w:spacing w:after="100" w:before="280"/>
      </w:pPr>
      <w:r>
        <w:rPr>
          <w:rFonts w:ascii="Arial" w:cs="Arial" w:eastAsia="Arial" w:hAnsi="Arial"/>
          <w:b/>
          <w:bCs/>
          <w:color w:val="1E3A5F"/>
          <w:sz w:val="28"/>
          <w:szCs w:val="28"/>
        </w:rPr>
        <w:t xml:space="preserve">2:00 – 2:30 | Three Reports</w:t>
      </w:r>
    </w:p>
    <w:p>
      <w:pPr>
        <w:spacing w:after="80" w:before="80"/>
      </w:pPr>
      <w:r>
        <w:rPr>
          <w:rFonts w:ascii="Arial" w:cs="Arial" w:eastAsia="Arial" w:hAnsi="Arial"/>
          <w:color w:val="1A1A1A"/>
          <w:sz w:val="22"/>
          <w:szCs w:val="22"/>
        </w:rPr>
        <w:t xml:space="preserve">Three tabs open. Engineer: full scorecard with p-values and FDR-adjusted significance. Regulator: EU AI Act Article 9 structure. Community tab: plain English, audio plays.</w:t>
      </w:r>
    </w:p>
    <w:p>
      <w:pPr>
        <w:pStyle w:val="ListParagraph"/>
        <w:numPr>
          <w:ilvl w:val="0"/>
          <w:numId w:val="2"/>
        </w:numPr>
        <w:spacing w:after="40" w:before="40"/>
      </w:pPr>
      <w:r>
        <w:rPr>
          <w:rFonts w:ascii="Arial" w:cs="Arial" w:eastAsia="Arial" w:hAnsi="Arial"/>
          <w:color w:val="1A1A1A"/>
          <w:sz w:val="22"/>
          <w:szCs w:val="22"/>
        </w:rPr>
        <w:t xml:space="preserve">"The recommended model incorrectly flags Black defendants as high-risk at a rate 8 percentage points closer to white defendants than any other model tested."</w:t>
      </w:r>
    </w:p>
    <w:p>
      <w:pPr>
        <w:spacing w:after="80" w:before="0"/>
      </w:pPr>
      <w:r>
        <w:t xml:space="preserve"/>
      </w:r>
    </w:p>
    <w:p>
      <w:pPr>
        <w:pStyle w:val="Heading2"/>
        <w:spacing w:after="100" w:before="280"/>
      </w:pPr>
      <w:r>
        <w:rPr>
          <w:rFonts w:ascii="Arial" w:cs="Arial" w:eastAsia="Arial" w:hAnsi="Arial"/>
          <w:b/>
          <w:bCs/>
          <w:color w:val="1E3A5F"/>
          <w:sz w:val="28"/>
          <w:szCs w:val="28"/>
        </w:rPr>
        <w:t xml:space="preserve">2:30 – 3:00 | The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single" w:color="1E3A5F" w:sz="4"/>
            </w:tcBorders>
            <w:shd w:fill="D6E4F0" w:val="clear"/>
            <w:tcMar>
              <w:top w:type="dxa" w:w="120"/>
              <w:left w:type="dxa" w:w="200"/>
              <w:bottom w:type="dxa" w:w="120"/>
              <w:right w:type="dxa" w:w="120"/>
            </w:tcMar>
          </w:tcPr>
          <w:p>
            <w:r>
              <w:rPr>
                <w:rFonts w:ascii="Arial" w:cs="Arial" w:eastAsia="Arial" w:hAnsi="Arial"/>
                <w:i/>
                <w:iCs/>
                <w:color w:val="1A1A1A"/>
                <w:sz w:val="22"/>
                <w:szCs w:val="22"/>
              </w:rPr>
              <w:t xml:space="preserve">"Fairlearn gives you numbers. We give you confidence intervals on those numbers, the correct statistical test for comparing them, a Pareto frontier that shows you which tradeoffs are real, and a system that knows when a fix won't work. PRISM cleans your data. AuditML catches bias after deployment. FairSelect answers the question in the middle that nobody has solved: which model is fair to ship — proven, before a single real person is affected."</w:t>
            </w:r>
          </w:p>
        </w:tc>
      </w:tr>
    </w:tbl>
    <w:p>
      <w:pPr>
        <w:spacing w:after="80" w:before="0"/>
      </w:pPr>
      <w:r>
        <w:t xml:space="preserve"/>
      </w:r>
    </w:p>
    <w:p>
      <w:pPr>
        <w:pStyle w:val="Heading1"/>
        <w:spacing w:after="120" w:before="360"/>
      </w:pPr>
      <w:r>
        <w:rPr>
          <w:rFonts w:ascii="Arial" w:cs="Arial" w:eastAsia="Arial" w:hAnsi="Arial"/>
          <w:b/>
          <w:bCs/>
          <w:color w:val="1E3A5F"/>
          <w:sz w:val="36"/>
          <w:szCs w:val="36"/>
        </w:rPr>
        <w:t xml:space="preserve">9.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Fairness metrics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fairlearn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Per-group MetricFrame — the raw numbers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Statistical validation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scipy, statsmodels, pingouin</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Bootstrap CIs, DeLong, McNemar, power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 comparison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mlxtend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Dietterich 5×2 CV paired t-test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 training</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sklearn, xgboost, lightgbm, optuna</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Five families under controlled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Interpretability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Cross-group feature importance comparison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 validation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pydantic</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Gemini output enforcement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Reasoning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Gemini 1.5 Pro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Four-checkpoint structured reasoning</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 history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MongoDB Atlas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Longitudinal fairness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Streamlit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Upload → audit → Pareto → reports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 dashboard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Backboard</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Real-time audit progress streaming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Community audio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ElevenLabs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Plain-language report, EN + ES</w:t>
            </w:r>
          </w:p>
        </w:tc>
      </w:tr>
    </w:tbl>
    <w:p>
      <w:pPr>
        <w:spacing w:after="80" w:before="0"/>
      </w:pPr>
      <w:r>
        <w:t xml:space="preserve"/>
      </w:r>
    </w:p>
    <w:p>
      <w:pPr>
        <w:pStyle w:val="Heading1"/>
        <w:spacing w:after="120" w:before="360"/>
      </w:pPr>
      <w:r>
        <w:rPr>
          <w:rFonts w:ascii="Arial" w:cs="Arial" w:eastAsia="Arial" w:hAnsi="Arial"/>
          <w:b/>
          <w:bCs/>
          <w:color w:val="1E3A5F"/>
          <w:sz w:val="36"/>
          <w:szCs w:val="36"/>
        </w:rPr>
        <w:t xml:space="preserve">10. Devpost Submission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thick" w:color="1E3A5F" w:sz="12"/>
              <w:bottom w:val="single" w:color="1E3A5F" w:sz="4"/>
              <w:right w:val="single" w:color="1E3A5F" w:sz="4"/>
            </w:tcBorders>
            <w:shd w:fill="D6E4F0" w:val="clear"/>
            <w:tcMar>
              <w:top w:type="dxa" w:w="120"/>
              <w:left w:type="dxa" w:w="200"/>
              <w:bottom w:type="dxa" w:w="120"/>
              <w:right w:type="dxa" w:w="120"/>
            </w:tcMar>
          </w:tcPr>
          <w:p>
            <w:r>
              <w:rPr>
                <w:rFonts w:ascii="Arial" w:cs="Arial" w:eastAsia="Arial" w:hAnsi="Arial"/>
                <w:i/>
                <w:iCs/>
                <w:color w:val="1A1A1A"/>
                <w:sz w:val="22"/>
                <w:szCs w:val="22"/>
              </w:rPr>
              <w:t xml:space="preserve">FairSelect is a fairness-aware model selection engine that answers the question no existing tool addresses: of all the models you could deploy, which one minimizes harm to the most vulnerable population — and can you prove it statistically? Upload one CSV, define your target and protected attribute, and FairSelect trains five model families simultaneously under identical conditions, runs a complete subgroup fairness audit on each using Fairlearn's MetricFrame for per-group metrics, then validates every metric with bootstrap confidence intervals (n=2,000), DeLong's test for AUC differences, McNemar's test for paired prediction disagreement, and Benjamini-Hochberg FDR correction across all model-metric-group combinations. The decisive statistical contribution: Dietterich's 5x2 CV paired t-test — the academically correct procedure for classifier comparison — applied to fairness metrics across model families, producing p-values that no existing fairness tool generates. The accuracy-fairness Pareto frontier is constructed with bootstrap confidence ellipses so users can see which tradeoffs are statistically real versus sampling noise. SHAP cross-group comparison identifies proxy discrimination signatures per model. A 5-class root cause classifier outputs a probability distribution over bias causes, cross-checked against Gemini's diagnosis — both reported when they disagree. Guided remediation applies root-cause-conditional fixes validated as genuine Pareto improvements. Gemini generates three audience-specific reports — engineer (technical scorecard), regulator (EU AI Act Article 9 structure), and community (plain English + ElevenLabs audio EN+ES) — with every recommendation mathematically constrained to the Pareto-optimal set. Demonstrated on COMPAS (criminal justice), Folktables (benefits eligibility), and HMDA (lending). The fence at the top of the cliff, not the ambulance at the bottom.</w:t>
            </w:r>
          </w:p>
        </w:tc>
      </w:tr>
    </w:tbl>
    <w:p>
      <w:pPr>
        <w:spacing w:after="160" w:before="0"/>
      </w:pPr>
      <w:r>
        <w:t xml:space="preserve"/>
      </w:r>
    </w:p>
    <w:p>
      <w:pPr>
        <w:spacing w:after="0" w:before="480"/>
        <w:jc w:val="center"/>
      </w:pPr>
      <w:r>
        <w:rPr>
          <w:rFonts w:ascii="Arial" w:cs="Arial" w:eastAsia="Arial" w:hAnsi="Arial"/>
          <w:b/>
          <w:bCs/>
          <w:color w:val="666666"/>
          <w:sz w:val="24"/>
          <w:szCs w:val="24"/>
        </w:rPr>
        <w:t xml:space="preserve">⚖️  FairSelect  |  HackDavis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FairSelect | Confidential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1E3A5F" w:sz="4"/>
            <w:right w:val="none" w:color="FFFFFF" w:sz="0"/>
          </w:tcBorders>
          <w:tcMar>
            <w:top w:type="dxa" w:w="80"/>
            <w:left w:type="dxa" w:w="0"/>
            <w:bottom w:type="dxa" w:w="80"/>
            <w:right w:type="dxa" w:w="120"/>
          </w:tcMar>
        </w:tcPr>
        <w:p>
          <w:r>
            <w:rPr>
              <w:rFonts w:ascii="Arial" w:cs="Arial" w:eastAsia="Arial" w:hAnsi="Arial"/>
              <w:b/>
              <w:bCs/>
              <w:color w:val="1E3A5F"/>
              <w:sz w:val="20"/>
              <w:szCs w:val="20"/>
            </w:rPr>
            <w:t xml:space="preserve">⚖️ FairSelect — Project Description</w:t>
          </w:r>
        </w:p>
      </w:tc>
      <w:tc>
        <w:tcPr>
          <w:tcW w:type="dxa" w:w="3360"/>
          <w:tcBorders>
            <w:top w:val="none" w:color="FFFFFF" w:sz="0"/>
            <w:left w:val="none" w:color="FFFFFF" w:sz="0"/>
            <w:bottom w:val="single" w:color="1E3A5F" w:sz="4"/>
            <w:right w:val="none" w:color="FFFFFF" w:sz="0"/>
          </w:tcBorders>
          <w:tcMar>
            <w:top w:type="dxa" w:w="80"/>
            <w:left w:type="dxa" w:w="120"/>
            <w:bottom w:type="dxa" w:w="80"/>
            <w:right w:type="dxa" w:w="0"/>
          </w:tcMar>
        </w:tcPr>
        <w:p>
          <w:pPr>
            <w:jc w:val="right"/>
          </w:pPr>
          <w:r>
            <w:rPr>
              <w:rFonts w:ascii="Arial" w:cs="Arial" w:eastAsia="Arial" w:hAnsi="Arial"/>
              <w:color w:val="666666"/>
              <w:sz w:val="20"/>
              <w:szCs w:val="20"/>
            </w:rPr>
            <w:t xml:space="preserve">HackDavis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2026-05-09T05:40:33.745Z</dcterms:created>
  <dcterms:modified xsi:type="dcterms:W3CDTF">2026-05-09T05:40:33.745Z</dcterms:modified>
</cp:coreProperties>
</file>

<file path=docProps/custom.xml><?xml version="1.0" encoding="utf-8"?>
<Properties xmlns="http://schemas.openxmlformats.org/officeDocument/2006/custom-properties" xmlns:vt="http://schemas.openxmlformats.org/officeDocument/2006/docPropsVTypes"/>
</file>