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9409" w14:textId="77777777" w:rsidR="00DF2016" w:rsidRDefault="00DF2016" w:rsidP="00DF2016">
      <w:pPr>
        <w:jc w:val="center"/>
        <w:rPr>
          <w:b/>
          <w:bCs/>
          <w:sz w:val="36"/>
          <w:szCs w:val="36"/>
        </w:rPr>
      </w:pPr>
      <w:r w:rsidRPr="00DF2016">
        <w:rPr>
          <w:b/>
          <w:bCs/>
          <w:sz w:val="36"/>
          <w:szCs w:val="36"/>
        </w:rPr>
        <w:t>Project Report: ISO 27001 Implementation for Zenith AI</w:t>
      </w:r>
    </w:p>
    <w:p w14:paraId="6EBADD32" w14:textId="519520FE" w:rsidR="00DF2016" w:rsidRDefault="00DF2016" w:rsidP="00DF2016">
      <w:pPr>
        <w:rPr>
          <w:b/>
          <w:bCs/>
          <w:sz w:val="36"/>
          <w:szCs w:val="36"/>
        </w:rPr>
      </w:pPr>
    </w:p>
    <w:p w14:paraId="5F7E1BF5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Prepared by: Atharva Kshirsagar</w:t>
      </w:r>
    </w:p>
    <w:p w14:paraId="04037008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Organization: Zenith AI (Mock Healthcare Startup)</w:t>
      </w:r>
    </w:p>
    <w:p w14:paraId="12ED9736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Date: March 2, 2026</w:t>
      </w:r>
    </w:p>
    <w:p w14:paraId="3FCE9DDA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pict w14:anchorId="7AC12A3B">
          <v:rect id="_x0000_i1031" style="width:0;height:1.5pt" o:hralign="center" o:hrstd="t" o:hr="t" fillcolor="#a0a0a0" stroked="f"/>
        </w:pict>
      </w:r>
    </w:p>
    <w:p w14:paraId="748A869D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1. Introduction</w:t>
      </w:r>
    </w:p>
    <w:p w14:paraId="015B2DC0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The objective of this project was to design and implement a robust Information Security Management System (ISMS) based on the ISO 27001:2022 standard. The project focused on protecting a health-tech environment (Zenith AI) involving sensitive patient data and proprietary AI models.</w:t>
      </w:r>
    </w:p>
    <w:p w14:paraId="21F6C3D7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2. Asset Management (A.5.9)</w:t>
      </w:r>
    </w:p>
    <w:p w14:paraId="12C3E594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A comprehensive Asset Register was developed to identify and classify all critical components of the organization.</w:t>
      </w:r>
    </w:p>
    <w:p w14:paraId="004B0EE9" w14:textId="77777777" w:rsidR="00DF2016" w:rsidRPr="00DF2016" w:rsidRDefault="00DF2016" w:rsidP="00DF2016">
      <w:pPr>
        <w:numPr>
          <w:ilvl w:val="0"/>
          <w:numId w:val="1"/>
        </w:numPr>
        <w:rPr>
          <w:b/>
          <w:bCs/>
        </w:rPr>
      </w:pPr>
      <w:r w:rsidRPr="00DF2016">
        <w:rPr>
          <w:b/>
          <w:bCs/>
        </w:rPr>
        <w:t>Primary Assets: Patient Database (Confidential), AI Source Code (Intellectual Property), and Lead AI Researcher (People Asset).</w:t>
      </w:r>
    </w:p>
    <w:p w14:paraId="5A87BBF3" w14:textId="77777777" w:rsidR="00DF2016" w:rsidRPr="00DF2016" w:rsidRDefault="00DF2016" w:rsidP="00DF2016">
      <w:pPr>
        <w:numPr>
          <w:ilvl w:val="0"/>
          <w:numId w:val="1"/>
        </w:numPr>
        <w:rPr>
          <w:b/>
          <w:bCs/>
        </w:rPr>
      </w:pPr>
      <w:r w:rsidRPr="00DF2016">
        <w:rPr>
          <w:b/>
          <w:bCs/>
        </w:rPr>
        <w:t>Classification: All sensitive data assets were classified as "Confidential" with high availability requirements.</w:t>
      </w:r>
    </w:p>
    <w:p w14:paraId="24423D6C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3. Risk Assessment &amp; Treatment (Clause 6.1)</w:t>
      </w:r>
    </w:p>
    <w:p w14:paraId="1C3B2424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A risk-based approach was utilized to identify potential threats to the organization.</w:t>
      </w:r>
    </w:p>
    <w:p w14:paraId="23E62CA1" w14:textId="77777777" w:rsidR="00DF2016" w:rsidRPr="00DF2016" w:rsidRDefault="00DF2016" w:rsidP="00DF2016">
      <w:pPr>
        <w:numPr>
          <w:ilvl w:val="0"/>
          <w:numId w:val="2"/>
        </w:numPr>
        <w:rPr>
          <w:b/>
          <w:bCs/>
        </w:rPr>
      </w:pPr>
      <w:r w:rsidRPr="00DF2016">
        <w:rPr>
          <w:b/>
          <w:bCs/>
        </w:rPr>
        <w:t>Risk Identification: Identified high-impact risks including Ransomware (R-001), Corporate Poaching (R-003), and Phishing/Social Engineering (R-005).</w:t>
      </w:r>
    </w:p>
    <w:p w14:paraId="504AF521" w14:textId="77777777" w:rsidR="00DF2016" w:rsidRPr="00DF2016" w:rsidRDefault="00DF2016" w:rsidP="00DF2016">
      <w:pPr>
        <w:numPr>
          <w:ilvl w:val="0"/>
          <w:numId w:val="2"/>
        </w:numPr>
        <w:rPr>
          <w:b/>
          <w:bCs/>
        </w:rPr>
      </w:pPr>
      <w:r w:rsidRPr="00DF2016">
        <w:rPr>
          <w:b/>
          <w:bCs/>
        </w:rPr>
        <w:t>Treatment Strategy: Implemented a mix of "Treat" (Mitigation) and "Transfer" (Insurance/NDAs) strategies to reduce the Residual Risk score to acceptable levels.</w:t>
      </w:r>
    </w:p>
    <w:p w14:paraId="66AAC841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4. Statement of Applicability (</w:t>
      </w:r>
      <w:proofErr w:type="spellStart"/>
      <w:r w:rsidRPr="00DF2016">
        <w:rPr>
          <w:b/>
          <w:bCs/>
        </w:rPr>
        <w:t>SoA</w:t>
      </w:r>
      <w:proofErr w:type="spellEnd"/>
      <w:r w:rsidRPr="00DF2016">
        <w:rPr>
          <w:b/>
          <w:bCs/>
        </w:rPr>
        <w:t>)</w:t>
      </w:r>
    </w:p>
    <w:p w14:paraId="40D15A94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 xml:space="preserve">The </w:t>
      </w:r>
      <w:proofErr w:type="spellStart"/>
      <w:r w:rsidRPr="00DF2016">
        <w:rPr>
          <w:b/>
          <w:bCs/>
        </w:rPr>
        <w:t>SoA</w:t>
      </w:r>
      <w:proofErr w:type="spellEnd"/>
      <w:r w:rsidRPr="00DF2016">
        <w:rPr>
          <w:b/>
          <w:bCs/>
        </w:rPr>
        <w:t xml:space="preserve"> defines the specific Annex A controls selected for implementation.</w:t>
      </w:r>
    </w:p>
    <w:p w14:paraId="3A8CA7FF" w14:textId="77777777" w:rsidR="00DF2016" w:rsidRPr="00DF2016" w:rsidRDefault="00DF2016" w:rsidP="00DF2016">
      <w:pPr>
        <w:numPr>
          <w:ilvl w:val="0"/>
          <w:numId w:val="3"/>
        </w:numPr>
        <w:rPr>
          <w:b/>
          <w:bCs/>
        </w:rPr>
      </w:pPr>
      <w:r w:rsidRPr="00DF2016">
        <w:rPr>
          <w:b/>
          <w:bCs/>
        </w:rPr>
        <w:t>Key Controls Included: A.8.16 (Monitoring), A.8.28 (Secure Coding), and A.5.15 (Access Control).</w:t>
      </w:r>
    </w:p>
    <w:p w14:paraId="4115BF5F" w14:textId="77777777" w:rsidR="00DF2016" w:rsidRPr="00DF2016" w:rsidRDefault="00DF2016" w:rsidP="00DF2016">
      <w:pPr>
        <w:numPr>
          <w:ilvl w:val="0"/>
          <w:numId w:val="3"/>
        </w:numPr>
        <w:rPr>
          <w:b/>
          <w:bCs/>
        </w:rPr>
      </w:pPr>
      <w:r w:rsidRPr="00DF2016">
        <w:rPr>
          <w:b/>
          <w:bCs/>
        </w:rPr>
        <w:lastRenderedPageBreak/>
        <w:t>Exclusions: Physical Security (A.7.1) was excluded as the organization operates as a 100% remote, cloud-based entity.</w:t>
      </w:r>
    </w:p>
    <w:p w14:paraId="7A5B8244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5. Technical Implementation (The Engineering Twist)</w:t>
      </w:r>
    </w:p>
    <w:p w14:paraId="23A153FB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To move beyond documentation, a Python-based Security Monitor was developed to automate Control A.8.16.</w:t>
      </w:r>
    </w:p>
    <w:p w14:paraId="7F1F7F99" w14:textId="77777777" w:rsidR="00DF2016" w:rsidRPr="00DF2016" w:rsidRDefault="00DF2016" w:rsidP="00DF2016">
      <w:pPr>
        <w:numPr>
          <w:ilvl w:val="0"/>
          <w:numId w:val="4"/>
        </w:numPr>
        <w:rPr>
          <w:b/>
          <w:bCs/>
        </w:rPr>
      </w:pPr>
      <w:r w:rsidRPr="00DF2016">
        <w:rPr>
          <w:b/>
          <w:bCs/>
        </w:rPr>
        <w:t>Methodology: Utilized Multivariate Time Series logic to monitor 5 critical metrics (Failed Logins, API Calls, Code Pushes, Data Volume, Unauthorized Access).</w:t>
      </w:r>
    </w:p>
    <w:p w14:paraId="766F125B" w14:textId="77777777" w:rsidR="00DF2016" w:rsidRPr="00DF2016" w:rsidRDefault="00DF2016" w:rsidP="00DF2016">
      <w:pPr>
        <w:numPr>
          <w:ilvl w:val="0"/>
          <w:numId w:val="4"/>
        </w:numPr>
        <w:rPr>
          <w:b/>
          <w:bCs/>
        </w:rPr>
      </w:pPr>
      <w:r w:rsidRPr="00DF2016">
        <w:rPr>
          <w:b/>
          <w:bCs/>
        </w:rPr>
        <w:t>Automation: Integrated the monitor with a custom GitHub-to-Slack Bot to ensure real-time incident response (Control A.5.24).</w:t>
      </w:r>
    </w:p>
    <w:p w14:paraId="1E201DFA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6. Internal Audit Findings</w:t>
      </w:r>
    </w:p>
    <w:p w14:paraId="512ACF78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An internal audit verified the effectiveness of the technical controls.</w:t>
      </w:r>
    </w:p>
    <w:p w14:paraId="72660BA7" w14:textId="77777777" w:rsidR="00DF2016" w:rsidRPr="00DF2016" w:rsidRDefault="00DF2016" w:rsidP="00DF2016">
      <w:pPr>
        <w:numPr>
          <w:ilvl w:val="0"/>
          <w:numId w:val="5"/>
        </w:numPr>
        <w:rPr>
          <w:b/>
          <w:bCs/>
        </w:rPr>
      </w:pPr>
      <w:r w:rsidRPr="00DF2016">
        <w:rPr>
          <w:b/>
          <w:bCs/>
        </w:rPr>
        <w:t>Result: The system successfully detected simulated anomalies and dispatched alerts to the security team.</w:t>
      </w:r>
    </w:p>
    <w:p w14:paraId="4FD9F66F" w14:textId="77777777" w:rsidR="00DF2016" w:rsidRPr="00DF2016" w:rsidRDefault="00DF2016" w:rsidP="00DF2016">
      <w:pPr>
        <w:numPr>
          <w:ilvl w:val="0"/>
          <w:numId w:val="5"/>
        </w:numPr>
        <w:rPr>
          <w:b/>
          <w:bCs/>
        </w:rPr>
      </w:pPr>
      <w:r w:rsidRPr="00DF2016">
        <w:rPr>
          <w:b/>
          <w:bCs/>
        </w:rPr>
        <w:t>Correction: Thresholds for "Failed Logins" were adjusted from 10 down to 5 based on audit observations to improve sensitivity.</w:t>
      </w:r>
    </w:p>
    <w:p w14:paraId="77CFE866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7. Conclusion</w:t>
      </w:r>
    </w:p>
    <w:p w14:paraId="7E13765B" w14:textId="77777777" w:rsidR="00DF2016" w:rsidRPr="00DF2016" w:rsidRDefault="00DF2016" w:rsidP="00DF2016">
      <w:pPr>
        <w:rPr>
          <w:b/>
          <w:bCs/>
        </w:rPr>
      </w:pPr>
      <w:r w:rsidRPr="00DF2016">
        <w:rPr>
          <w:b/>
          <w:bCs/>
        </w:rPr>
        <w:t>The Zenith AI ISMS is fully operational. The integration of data science techniques (Time Series Analysis) into traditional GRC workflows demonstrates a modern, engineering-led approach to cybersecurity compliance.</w:t>
      </w:r>
    </w:p>
    <w:p w14:paraId="1141B4E0" w14:textId="77777777" w:rsidR="00DF2016" w:rsidRPr="00DF2016" w:rsidRDefault="00DF2016" w:rsidP="00DF2016">
      <w:pPr>
        <w:rPr>
          <w:b/>
          <w:bCs/>
        </w:rPr>
      </w:pPr>
    </w:p>
    <w:p w14:paraId="488B22FB" w14:textId="77777777" w:rsidR="00227DC6" w:rsidRDefault="00227DC6"/>
    <w:sectPr w:rsidR="00227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0223"/>
    <w:multiLevelType w:val="multilevel"/>
    <w:tmpl w:val="666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31DA6"/>
    <w:multiLevelType w:val="multilevel"/>
    <w:tmpl w:val="229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83A09"/>
    <w:multiLevelType w:val="multilevel"/>
    <w:tmpl w:val="3B6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5345F"/>
    <w:multiLevelType w:val="multilevel"/>
    <w:tmpl w:val="D31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C3DAF"/>
    <w:multiLevelType w:val="multilevel"/>
    <w:tmpl w:val="2D9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28642">
    <w:abstractNumId w:val="3"/>
  </w:num>
  <w:num w:numId="2" w16cid:durableId="2146196418">
    <w:abstractNumId w:val="4"/>
  </w:num>
  <w:num w:numId="3" w16cid:durableId="1270089591">
    <w:abstractNumId w:val="2"/>
  </w:num>
  <w:num w:numId="4" w16cid:durableId="1777286972">
    <w:abstractNumId w:val="0"/>
  </w:num>
  <w:num w:numId="5" w16cid:durableId="2131167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16"/>
    <w:rsid w:val="00227DC6"/>
    <w:rsid w:val="004F7A1F"/>
    <w:rsid w:val="008D05CA"/>
    <w:rsid w:val="00DF2016"/>
    <w:rsid w:val="00E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0A73"/>
  <w15:chartTrackingRefBased/>
  <w15:docId w15:val="{21A13E2A-C0B3-4C4E-931D-F5ED6A5E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0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Kshirsagar</dc:creator>
  <cp:keywords/>
  <dc:description/>
  <cp:lastModifiedBy>Atharva Kshirsagar</cp:lastModifiedBy>
  <cp:revision>1</cp:revision>
  <dcterms:created xsi:type="dcterms:W3CDTF">2026-03-02T18:14:00Z</dcterms:created>
  <dcterms:modified xsi:type="dcterms:W3CDTF">2026-03-03T13:07:00Z</dcterms:modified>
</cp:coreProperties>
</file>