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55424" w14:textId="77777777" w:rsidR="00D00604" w:rsidRDefault="00D00604">
      <w:pPr>
        <w:spacing w:before="1200"/>
      </w:pPr>
    </w:p>
    <w:p w14:paraId="1539ACAB" w14:textId="77777777" w:rsidR="00D00604" w:rsidRPr="00BC54C8" w:rsidRDefault="00000000">
      <w:pPr>
        <w:spacing w:after="200"/>
        <w:jc w:val="center"/>
        <w:rPr>
          <w:sz w:val="24"/>
          <w:szCs w:val="24"/>
        </w:rPr>
      </w:pPr>
      <w:r w:rsidRPr="00BC54C8">
        <w:rPr>
          <w:b/>
          <w:bCs/>
          <w:color w:val="1F3864"/>
          <w:sz w:val="48"/>
          <w:szCs w:val="48"/>
        </w:rPr>
        <w:t>STRATEGY AND PLANNING FOR MEDICAL CONTENT CREATION</w:t>
      </w:r>
    </w:p>
    <w:p w14:paraId="60A1C973" w14:textId="77777777" w:rsidR="00D00604" w:rsidRDefault="00000000">
      <w:pPr>
        <w:pBdr>
          <w:bottom w:val="single" w:sz="12" w:space="8" w:color="2E74B5"/>
        </w:pBdr>
        <w:spacing w:after="200"/>
        <w:jc w:val="center"/>
      </w:pPr>
      <w:r>
        <w:rPr>
          <w:i/>
          <w:iCs/>
          <w:color w:val="2E74B5"/>
          <w:sz w:val="26"/>
          <w:szCs w:val="26"/>
        </w:rPr>
        <w:t>A Strategic Plan for Evidence-Based, Clear, and Accessible Medical Communication</w:t>
      </w:r>
    </w:p>
    <w:p w14:paraId="39BA3CDC" w14:textId="77777777" w:rsidR="00D00604" w:rsidRDefault="00000000">
      <w:pPr>
        <w:spacing w:before="300" w:after="120"/>
        <w:jc w:val="center"/>
      </w:pPr>
      <w:r>
        <w:rPr>
          <w:b/>
          <w:bCs/>
          <w:sz w:val="24"/>
          <w:szCs w:val="24"/>
        </w:rPr>
        <w:t>Theme: "Safe Medicines, Clear Evidence"</w:t>
      </w:r>
    </w:p>
    <w:p w14:paraId="38BD95F8" w14:textId="77777777" w:rsidR="00D00604" w:rsidRDefault="00000000">
      <w:pPr>
        <w:spacing w:after="80"/>
        <w:jc w:val="center"/>
      </w:pPr>
      <w:r>
        <w:t>Week 1 Task: Medical Writing</w:t>
      </w:r>
    </w:p>
    <w:p w14:paraId="5C2F20F6" w14:textId="0EDEA4B9" w:rsidR="00D00604" w:rsidRDefault="00000000">
      <w:pPr>
        <w:spacing w:after="80"/>
        <w:jc w:val="center"/>
      </w:pPr>
      <w:r>
        <w:t>Prepared by: Atharva</w:t>
      </w:r>
      <w:r w:rsidR="00BC54C8">
        <w:t xml:space="preserve"> Yuvaraj Kamble</w:t>
      </w:r>
    </w:p>
    <w:p w14:paraId="17105D5A" w14:textId="70F14DF5" w:rsidR="00D00604" w:rsidRDefault="00BC54C8">
      <w:pPr>
        <w:spacing w:after="400"/>
        <w:jc w:val="center"/>
      </w:pPr>
      <w:r>
        <w:t xml:space="preserve">22 </w:t>
      </w:r>
      <w:r w:rsidR="00000000">
        <w:t>October 2026</w:t>
      </w:r>
    </w:p>
    <w:p w14:paraId="69DA1352" w14:textId="77777777" w:rsidR="00D00604" w:rsidRPr="00BC54C8" w:rsidRDefault="00000000">
      <w:pPr>
        <w:spacing w:before="200" w:after="100"/>
        <w:rPr>
          <w:sz w:val="28"/>
          <w:szCs w:val="28"/>
        </w:rPr>
      </w:pPr>
      <w:r w:rsidRPr="00BC54C8">
        <w:rPr>
          <w:b/>
          <w:bCs/>
          <w:color w:val="1F3864"/>
          <w:sz w:val="32"/>
          <w:szCs w:val="32"/>
        </w:rPr>
        <w:t>Contents</w:t>
      </w:r>
    </w:p>
    <w:p w14:paraId="6E241185" w14:textId="77777777" w:rsidR="00D00604" w:rsidRDefault="00000000">
      <w:pPr>
        <w:spacing w:after="50"/>
        <w:ind w:left="720"/>
      </w:pPr>
      <w:r>
        <w:t>1. Introduction</w:t>
      </w:r>
    </w:p>
    <w:p w14:paraId="78C10842" w14:textId="77777777" w:rsidR="00D00604" w:rsidRDefault="00000000">
      <w:pPr>
        <w:spacing w:after="50"/>
        <w:ind w:left="720"/>
      </w:pPr>
      <w:r>
        <w:t>2. Research and Preparation</w:t>
      </w:r>
    </w:p>
    <w:p w14:paraId="2066D061" w14:textId="77777777" w:rsidR="00D00604" w:rsidRDefault="00000000">
      <w:pPr>
        <w:spacing w:after="50"/>
        <w:ind w:left="720"/>
      </w:pPr>
      <w:r>
        <w:t>3. Objectives</w:t>
      </w:r>
    </w:p>
    <w:p w14:paraId="2354CB38" w14:textId="77777777" w:rsidR="00D00604" w:rsidRDefault="00000000">
      <w:pPr>
        <w:spacing w:after="50"/>
        <w:ind w:left="720"/>
      </w:pPr>
      <w:r>
        <w:t>4. Ethical, Legal, and Quality Framework</w:t>
      </w:r>
    </w:p>
    <w:p w14:paraId="0704DCBE" w14:textId="77777777" w:rsidR="00D00604" w:rsidRDefault="00000000">
      <w:pPr>
        <w:spacing w:after="50"/>
        <w:ind w:left="720"/>
      </w:pPr>
      <w:r>
        <w:t>5. Target Audience Analysis</w:t>
      </w:r>
    </w:p>
    <w:p w14:paraId="60951DBE" w14:textId="77777777" w:rsidR="00D00604" w:rsidRDefault="00000000">
      <w:pPr>
        <w:spacing w:after="50"/>
        <w:ind w:left="720"/>
      </w:pPr>
      <w:r>
        <w:t>6. Content Pillars and Topic Outline</w:t>
      </w:r>
    </w:p>
    <w:p w14:paraId="53A2EF1E" w14:textId="77777777" w:rsidR="00D00604" w:rsidRDefault="00000000">
      <w:pPr>
        <w:spacing w:after="50"/>
        <w:ind w:left="720"/>
      </w:pPr>
      <w:r>
        <w:t>7. Communication Channels</w:t>
      </w:r>
    </w:p>
    <w:p w14:paraId="2CBC3DB9" w14:textId="77777777" w:rsidR="00D00604" w:rsidRDefault="00000000">
      <w:pPr>
        <w:spacing w:after="50"/>
        <w:ind w:left="720"/>
      </w:pPr>
      <w:r>
        <w:t>8. Production Workflow and Task Distribution</w:t>
      </w:r>
    </w:p>
    <w:p w14:paraId="4C98A44B" w14:textId="77777777" w:rsidR="00D00604" w:rsidRDefault="00000000">
      <w:pPr>
        <w:spacing w:after="50"/>
        <w:ind w:left="720"/>
      </w:pPr>
      <w:r>
        <w:t>9. Timeline and Schedule</w:t>
      </w:r>
    </w:p>
    <w:p w14:paraId="16E3B308" w14:textId="77777777" w:rsidR="00D00604" w:rsidRDefault="00000000">
      <w:pPr>
        <w:spacing w:after="50"/>
        <w:ind w:left="720"/>
      </w:pPr>
      <w:r>
        <w:t>10. Quality Assurance</w:t>
      </w:r>
    </w:p>
    <w:p w14:paraId="3857EEF5" w14:textId="77777777" w:rsidR="00D00604" w:rsidRDefault="00000000">
      <w:pPr>
        <w:spacing w:after="50"/>
        <w:ind w:left="720"/>
      </w:pPr>
      <w:r>
        <w:t>11. Evaluation and Key Performance Indicators</w:t>
      </w:r>
    </w:p>
    <w:p w14:paraId="2076F78F" w14:textId="77777777" w:rsidR="00D00604" w:rsidRDefault="00000000">
      <w:pPr>
        <w:spacing w:after="50"/>
        <w:ind w:left="720"/>
      </w:pPr>
      <w:r>
        <w:t>12. Risk Assessment and Mitigation</w:t>
      </w:r>
    </w:p>
    <w:p w14:paraId="0F03F887" w14:textId="77777777" w:rsidR="00D00604" w:rsidRDefault="00000000">
      <w:pPr>
        <w:spacing w:after="50"/>
        <w:ind w:left="720"/>
      </w:pPr>
      <w:r>
        <w:t>13. Revision Checklist and Self-Assessment</w:t>
      </w:r>
    </w:p>
    <w:p w14:paraId="266202C6" w14:textId="77777777" w:rsidR="00D00604" w:rsidRDefault="00000000">
      <w:pPr>
        <w:spacing w:after="50"/>
        <w:ind w:left="720"/>
      </w:pPr>
      <w:r>
        <w:t>14. Conclusion</w:t>
      </w:r>
    </w:p>
    <w:p w14:paraId="19113475" w14:textId="77777777" w:rsidR="00D00604" w:rsidRDefault="00000000">
      <w:pPr>
        <w:spacing w:after="50"/>
        <w:ind w:left="720"/>
      </w:pPr>
      <w:r>
        <w:t>References and Resources</w:t>
      </w:r>
    </w:p>
    <w:p w14:paraId="44162DC4" w14:textId="77777777" w:rsidR="00D00604" w:rsidRDefault="00D00604">
      <w:pPr>
        <w:pageBreakBefore/>
      </w:pPr>
    </w:p>
    <w:p w14:paraId="21E69A10" w14:textId="77777777" w:rsidR="00D00604" w:rsidRDefault="00000000">
      <w:pPr>
        <w:pStyle w:val="Heading1"/>
        <w:pBdr>
          <w:bottom w:val="single" w:sz="8" w:space="2" w:color="2E74B5"/>
        </w:pBdr>
        <w:spacing w:before="360" w:after="160"/>
      </w:pPr>
      <w:r>
        <w:rPr>
          <w:b/>
          <w:bCs/>
          <w:color w:val="1F3864"/>
        </w:rPr>
        <w:t>1. Introduction</w:t>
      </w:r>
    </w:p>
    <w:p w14:paraId="26B113D5" w14:textId="3E32C9F2" w:rsidR="00D00604" w:rsidRDefault="00000000">
      <w:pPr>
        <w:spacing w:after="140" w:line="300" w:lineRule="auto"/>
        <w:jc w:val="both"/>
      </w:pPr>
      <w:r>
        <w:t>Medical information shapes decisions that carry real consequences</w:t>
      </w:r>
      <w:r w:rsidR="00BC54C8">
        <w:t xml:space="preserve"> </w:t>
      </w:r>
      <w:r>
        <w:t>whether a patient takes a medicine as prescribed, whether a student understands why an adverse drug reaction (ADR) should be reported, or whether a clinician changes practice after reading a new trial. When medical content is inaccurate, unclear, or poorly targeted, the cost is measured in avoidable harm, wasted resources, and eroded trust. When it is accurate, clear, and well-matched to its reader, it improves understanding, adherence, safety, and confidence in the health system.</w:t>
      </w:r>
    </w:p>
    <w:p w14:paraId="725298CF" w14:textId="77777777" w:rsidR="00D00604" w:rsidRDefault="00000000">
      <w:pPr>
        <w:spacing w:after="140" w:line="300" w:lineRule="auto"/>
        <w:jc w:val="both"/>
      </w:pPr>
      <w:r>
        <w:t xml:space="preserve">This document presents a comprehensive </w:t>
      </w:r>
      <w:r>
        <w:rPr>
          <w:b/>
          <w:bCs/>
        </w:rPr>
        <w:t>strategic plan for medical content creation</w:t>
      </w:r>
      <w:r>
        <w:t xml:space="preserve">. It sets out the approach, target audiences, objectives, content outline, communication channels, production workflow, schedule, quality controls, and evaluation methods needed to produce </w:t>
      </w:r>
      <w:r>
        <w:rPr>
          <w:b/>
          <w:bCs/>
        </w:rPr>
        <w:t>evidence-based, clear, and accessible</w:t>
      </w:r>
      <w:r>
        <w:t xml:space="preserve"> content for both healthcare professionals and the general public. The plan is designed to be realistic for a small team (or a single medical writer supported by a reviewer) and is therefore built around feasibility as much as ambition.</w:t>
      </w:r>
    </w:p>
    <w:p w14:paraId="65BD3382" w14:textId="77777777" w:rsidR="00D00604" w:rsidRDefault="00000000">
      <w:pPr>
        <w:pStyle w:val="Heading2"/>
        <w:spacing w:before="240" w:after="100"/>
      </w:pPr>
      <w:r>
        <w:rPr>
          <w:b/>
          <w:bCs/>
        </w:rPr>
        <w:t>1.1 Strategic theme: medication safety and evidence literacy</w:t>
      </w:r>
    </w:p>
    <w:p w14:paraId="266DFB3D" w14:textId="77777777" w:rsidR="00D00604" w:rsidRDefault="00000000">
      <w:pPr>
        <w:spacing w:after="140" w:line="300" w:lineRule="auto"/>
        <w:jc w:val="both"/>
      </w:pPr>
      <w:r>
        <w:t xml:space="preserve">A strategy is stronger when it is focused. This plan adopts the working theme </w:t>
      </w:r>
      <w:r>
        <w:rPr>
          <w:b/>
          <w:bCs/>
        </w:rPr>
        <w:t>"Safe Medicines, Clear Evidence"</w:t>
      </w:r>
      <w:r>
        <w:t>. The theme covers four connected areas: (1) medication safety and pharmacovigilance, (2) understanding and appraising medical evidence, (3) medicines literacy for the public, and (4) regulatory and professional awareness. This focus reflects a genuine communication gap: patients often receive medicines without understanding their risks, professionals often lack accessible summaries of regulatory and safety developments, and both groups are exposed to a constant flow of misinformation. The framework itself is transferable to any therapeutic area.</w:t>
      </w:r>
    </w:p>
    <w:p w14:paraId="644C140C" w14:textId="77777777" w:rsidR="00D00604" w:rsidRDefault="00000000">
      <w:pPr>
        <w:pStyle w:val="Heading2"/>
        <w:spacing w:before="240" w:after="100"/>
      </w:pPr>
      <w:r>
        <w:rPr>
          <w:b/>
          <w:bCs/>
        </w:rPr>
        <w:t>1.2 Purpose and scope</w:t>
      </w:r>
    </w:p>
    <w:p w14:paraId="55A9F5BD" w14:textId="77777777" w:rsidR="00D00604" w:rsidRDefault="00000000">
      <w:pPr>
        <w:spacing w:after="140" w:line="300" w:lineRule="auto"/>
        <w:jc w:val="both"/>
      </w:pPr>
      <w:r>
        <w:t>The purpose of this plan is to demonstrate how medical content can be planned systematically rather than produced ad hoc. The scope covers a 12-week content programme, including a topic bank, an editorial calendar, a role-based workflow, and measurable outcomes. It does not cover paid promotion of any product; all content is educational and independent of commercial influence.</w:t>
      </w:r>
    </w:p>
    <w:p w14:paraId="74452448" w14:textId="77777777" w:rsidR="00D00604" w:rsidRDefault="00000000">
      <w:pPr>
        <w:pStyle w:val="Heading2"/>
        <w:spacing w:before="240" w:after="100"/>
      </w:pPr>
      <w:r>
        <w:rPr>
          <w:b/>
          <w:bCs/>
        </w:rPr>
        <w:t>1.3 Summary of expected outcomes</w:t>
      </w:r>
    </w:p>
    <w:p w14:paraId="1B8DC915" w14:textId="77777777" w:rsidR="00D00604" w:rsidRDefault="00000000">
      <w:pPr>
        <w:pStyle w:val="ListParagraph"/>
        <w:numPr>
          <w:ilvl w:val="0"/>
          <w:numId w:val="2"/>
        </w:numPr>
        <w:spacing w:after="80" w:line="288" w:lineRule="auto"/>
      </w:pPr>
      <w:r>
        <w:t>A repeatable, documented process that turns a medical question into a reviewed, referenced, audience-appropriate content piece.</w:t>
      </w:r>
    </w:p>
    <w:p w14:paraId="2967E5E6" w14:textId="77777777" w:rsidR="00D00604" w:rsidRDefault="00000000">
      <w:pPr>
        <w:pStyle w:val="ListParagraph"/>
        <w:numPr>
          <w:ilvl w:val="0"/>
          <w:numId w:val="2"/>
        </w:numPr>
        <w:spacing w:after="80" w:line="288" w:lineRule="auto"/>
      </w:pPr>
      <w:r>
        <w:t>A portfolio of around 24 content pieces across professional and public channels over 12 weeks.</w:t>
      </w:r>
    </w:p>
    <w:p w14:paraId="11EB7609" w14:textId="77777777" w:rsidR="00D00604" w:rsidRDefault="00000000">
      <w:pPr>
        <w:pStyle w:val="ListParagraph"/>
        <w:numPr>
          <w:ilvl w:val="0"/>
          <w:numId w:val="2"/>
        </w:numPr>
        <w:spacing w:after="80" w:line="288" w:lineRule="auto"/>
      </w:pPr>
      <w:r>
        <w:t>Content that meets defined quality thresholds for accuracy, readability, ethics, and engagement.</w:t>
      </w:r>
    </w:p>
    <w:p w14:paraId="111BE3B5" w14:textId="77777777" w:rsidR="00D00604" w:rsidRDefault="00000000">
      <w:pPr>
        <w:pStyle w:val="ListParagraph"/>
        <w:numPr>
          <w:ilvl w:val="0"/>
          <w:numId w:val="2"/>
        </w:numPr>
        <w:spacing w:after="80" w:line="288" w:lineRule="auto"/>
      </w:pPr>
      <w:r>
        <w:t>A measurement framework that allows the strategy to be reviewed and improved after each cycle.</w:t>
      </w:r>
    </w:p>
    <w:p w14:paraId="75FB3F36" w14:textId="77777777" w:rsidR="00D00604" w:rsidRDefault="00000000">
      <w:pPr>
        <w:pStyle w:val="Heading1"/>
        <w:pBdr>
          <w:bottom w:val="single" w:sz="8" w:space="2" w:color="2E74B5"/>
        </w:pBdr>
        <w:spacing w:before="360" w:after="160"/>
      </w:pPr>
      <w:r>
        <w:rPr>
          <w:b/>
          <w:bCs/>
          <w:color w:val="1F3864"/>
        </w:rPr>
        <w:lastRenderedPageBreak/>
        <w:t>2. Research and Preparation</w:t>
      </w:r>
    </w:p>
    <w:p w14:paraId="42B4FE1E" w14:textId="77777777" w:rsidR="00D00604" w:rsidRDefault="00000000">
      <w:pPr>
        <w:spacing w:after="140" w:line="300" w:lineRule="auto"/>
        <w:jc w:val="both"/>
      </w:pPr>
      <w:r>
        <w:t xml:space="preserve">Before any content is planned, the current landscape of medical writing and health communication must be understood. This section summarises trends, best practices, challenges, and opportunities, drawing on the kinds of reputable sources that a medical writer is expected to use: peer-reviewed journals, guidance from health organisations such as the World Health Organization (WHO) and the US </w:t>
      </w:r>
      <w:proofErr w:type="spellStart"/>
      <w:r>
        <w:t>Centers</w:t>
      </w:r>
      <w:proofErr w:type="spellEnd"/>
      <w:r>
        <w:t xml:space="preserve"> for Disease Control and Prevention (CDC), regulators, and professional bodies such as the American Medical Writers Association (AMWA) and the European Medical Writers Association (EMWA). Sources are listed in the References section and should be re-verified at the time of use.</w:t>
      </w:r>
    </w:p>
    <w:p w14:paraId="34859659" w14:textId="77777777" w:rsidR="00D00604" w:rsidRDefault="00000000">
      <w:pPr>
        <w:pStyle w:val="Heading2"/>
        <w:spacing w:before="240" w:after="100"/>
      </w:pPr>
      <w:r>
        <w:rPr>
          <w:b/>
          <w:bCs/>
        </w:rPr>
        <w:t>2.1 Current trends in medical writing and health communication</w:t>
      </w:r>
    </w:p>
    <w:p w14:paraId="03E598D2" w14:textId="77777777" w:rsidR="00D00604" w:rsidRDefault="00000000">
      <w:pPr>
        <w:pStyle w:val="Heading3"/>
        <w:spacing w:before="160" w:after="80"/>
      </w:pPr>
      <w:r>
        <w:rPr>
          <w:b/>
          <w:bCs/>
          <w:color w:val="404040"/>
          <w:sz w:val="23"/>
          <w:szCs w:val="23"/>
        </w:rPr>
        <w:t>Plain-language and patient-centred communication</w:t>
      </w:r>
    </w:p>
    <w:p w14:paraId="1A246484" w14:textId="77777777" w:rsidR="00D00604" w:rsidRDefault="00000000">
      <w:pPr>
        <w:spacing w:after="140" w:line="300" w:lineRule="auto"/>
        <w:jc w:val="both"/>
      </w:pPr>
      <w:r>
        <w:t xml:space="preserve">Health literacy is now recognised as a determinant of health outcomes. Public-health bodies recommend writing for the general public at a roughly </w:t>
      </w:r>
      <w:r>
        <w:rPr>
          <w:b/>
          <w:bCs/>
        </w:rPr>
        <w:t>grade 6 to 8 reading level</w:t>
      </w:r>
      <w:r>
        <w:t>, using short sentences, active voice, and everyday words, and putting the most important action first. Tools such as the CDC Clear Communication Index and plain-language guidance from the US National Institutes of Health give practical checklists. Regulators increasingly expect patient-facing documents, such as package leaflets and summaries of clinical trial results, to be understandable to lay readers.</w:t>
      </w:r>
    </w:p>
    <w:p w14:paraId="0130E696" w14:textId="77777777" w:rsidR="00D00604" w:rsidRDefault="00000000">
      <w:pPr>
        <w:pStyle w:val="Heading3"/>
        <w:spacing w:before="160" w:after="80"/>
      </w:pPr>
      <w:r>
        <w:rPr>
          <w:b/>
          <w:bCs/>
          <w:color w:val="404040"/>
          <w:sz w:val="23"/>
          <w:szCs w:val="23"/>
        </w:rPr>
        <w:t>Transparency and reporting standards</w:t>
      </w:r>
    </w:p>
    <w:p w14:paraId="4C0AB8AC" w14:textId="77777777" w:rsidR="00D00604" w:rsidRDefault="00000000">
      <w:pPr>
        <w:spacing w:after="140" w:line="300" w:lineRule="auto"/>
        <w:jc w:val="both"/>
      </w:pPr>
      <w:r>
        <w:t xml:space="preserve">Scientific writing is guided by reporting standards that improve completeness and reproducibility. Examples include </w:t>
      </w:r>
      <w:r>
        <w:rPr>
          <w:b/>
          <w:bCs/>
        </w:rPr>
        <w:t>CONSORT</w:t>
      </w:r>
      <w:r>
        <w:t xml:space="preserve"> for randomised trials, </w:t>
      </w:r>
      <w:r>
        <w:rPr>
          <w:b/>
          <w:bCs/>
        </w:rPr>
        <w:t>PRISMA</w:t>
      </w:r>
      <w:r>
        <w:t xml:space="preserve"> for systematic reviews, and </w:t>
      </w:r>
      <w:r>
        <w:rPr>
          <w:b/>
          <w:bCs/>
        </w:rPr>
        <w:t>STROBE</w:t>
      </w:r>
      <w:r>
        <w:t xml:space="preserve"> for observational studies, all collected by the EQUATOR Network. Authorship and ethical conduct follow the recommendations of the International Committee of Medical Journal Editors (</w:t>
      </w:r>
      <w:r>
        <w:rPr>
          <w:b/>
          <w:bCs/>
        </w:rPr>
        <w:t>ICMJE</w:t>
      </w:r>
      <w:r>
        <w:t xml:space="preserve">), and industry-sponsored publications follow </w:t>
      </w:r>
      <w:r>
        <w:rPr>
          <w:b/>
          <w:bCs/>
        </w:rPr>
        <w:t>Good Publication Practice (GPP)</w:t>
      </w:r>
      <w:r>
        <w:t xml:space="preserve"> guidance. A modern medical writer is expected to know these frameworks and to apply the relevant one when summarising a study.</w:t>
      </w:r>
    </w:p>
    <w:p w14:paraId="525B7075" w14:textId="77777777" w:rsidR="00D00604" w:rsidRDefault="00000000">
      <w:pPr>
        <w:pStyle w:val="Heading3"/>
        <w:spacing w:before="160" w:after="80"/>
      </w:pPr>
      <w:r>
        <w:rPr>
          <w:b/>
          <w:bCs/>
          <w:color w:val="404040"/>
          <w:sz w:val="23"/>
          <w:szCs w:val="23"/>
        </w:rPr>
        <w:t>Digital, visual, and multi-format content</w:t>
      </w:r>
    </w:p>
    <w:p w14:paraId="18F612DF" w14:textId="77777777" w:rsidR="00D00604" w:rsidRDefault="00000000">
      <w:pPr>
        <w:spacing w:after="140" w:line="300" w:lineRule="auto"/>
        <w:jc w:val="both"/>
      </w:pPr>
      <w:r>
        <w:t>Audiences increasingly consume health information through short video, infographics, podcasts, newsletters, and social media rather than long documents alone. Professionals use professional networks and concise "journal club" style summaries; the public uses search engines, messaging apps, and social platforms. Effective strategies therefore adapt one evidence base into several formats rather than relying on a single format.</w:t>
      </w:r>
    </w:p>
    <w:p w14:paraId="333EAABD" w14:textId="77777777" w:rsidR="00D00604" w:rsidRDefault="00000000">
      <w:pPr>
        <w:pStyle w:val="Heading3"/>
        <w:spacing w:before="160" w:after="80"/>
      </w:pPr>
      <w:r>
        <w:rPr>
          <w:b/>
          <w:bCs/>
          <w:color w:val="404040"/>
          <w:sz w:val="23"/>
          <w:szCs w:val="23"/>
        </w:rPr>
        <w:t>Misinformation and the "infodemic"</w:t>
      </w:r>
    </w:p>
    <w:p w14:paraId="0628D135" w14:textId="77777777" w:rsidR="00D00604" w:rsidRDefault="00000000">
      <w:pPr>
        <w:spacing w:after="140" w:line="300" w:lineRule="auto"/>
        <w:jc w:val="both"/>
      </w:pPr>
      <w:r>
        <w:t xml:space="preserve">The WHO has described the overwhelming volume of accurate and inaccurate health information during health emergencies as an </w:t>
      </w:r>
      <w:r>
        <w:rPr>
          <w:b/>
          <w:bCs/>
        </w:rPr>
        <w:t>infodemic</w:t>
      </w:r>
      <w:r>
        <w:t xml:space="preserve">. Response strategies now include proactive "pre-bunking" (explaining how misleading claims work before people meet them), rapid evidence summaries, and collaboration with trusted community voices. This makes accuracy, source transparency, and a </w:t>
      </w:r>
      <w:proofErr w:type="gramStart"/>
      <w:r>
        <w:t>clear correction policy central parts of any content strategy</w:t>
      </w:r>
      <w:proofErr w:type="gramEnd"/>
      <w:r>
        <w:t>.</w:t>
      </w:r>
    </w:p>
    <w:p w14:paraId="66EE88BC" w14:textId="77777777" w:rsidR="00D00604" w:rsidRDefault="00000000">
      <w:pPr>
        <w:pStyle w:val="Heading3"/>
        <w:spacing w:before="160" w:after="80"/>
      </w:pPr>
      <w:r>
        <w:rPr>
          <w:b/>
          <w:bCs/>
          <w:color w:val="404040"/>
          <w:sz w:val="23"/>
          <w:szCs w:val="23"/>
        </w:rPr>
        <w:t>Responsible use of artificial intelligence</w:t>
      </w:r>
    </w:p>
    <w:p w14:paraId="6800941F" w14:textId="77777777" w:rsidR="00D00604" w:rsidRDefault="00000000">
      <w:pPr>
        <w:spacing w:after="140" w:line="300" w:lineRule="auto"/>
        <w:jc w:val="both"/>
      </w:pPr>
      <w:r>
        <w:lastRenderedPageBreak/>
        <w:t>Generative AI tools can help with brainstorming, formatting, and readability checks, but they can produce fluent, confident, and incorrect statements, including fabricated references. Major editorial bodies, including ICMJE, state that AI tools cannot be authors and that their use should be disclosed. A responsible strategy treats AI as an assistant whose output is always verified against primary sources by a human.</w:t>
      </w:r>
    </w:p>
    <w:p w14:paraId="793F64D1" w14:textId="77777777" w:rsidR="00D00604" w:rsidRDefault="00000000">
      <w:pPr>
        <w:pStyle w:val="Heading2"/>
        <w:spacing w:before="240" w:after="100"/>
      </w:pPr>
      <w:r>
        <w:rPr>
          <w:b/>
          <w:bCs/>
        </w:rPr>
        <w:t>2.2 Best practices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00604" w14:paraId="7368D65A"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00B93EC" w14:textId="77777777" w:rsidR="00D00604" w:rsidRDefault="00000000">
            <w:r>
              <w:rPr>
                <w:b/>
                <w:bCs/>
                <w:color w:val="FFFFFF"/>
                <w:sz w:val="19"/>
                <w:szCs w:val="19"/>
              </w:rPr>
              <w:t>Best practice</w:t>
            </w:r>
          </w:p>
        </w:tc>
        <w:tc>
          <w:tcPr>
            <w:tcW w:w="6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7369117" w14:textId="77777777" w:rsidR="00D00604" w:rsidRDefault="00000000">
            <w:r>
              <w:rPr>
                <w:b/>
                <w:bCs/>
                <w:color w:val="FFFFFF"/>
                <w:sz w:val="19"/>
                <w:szCs w:val="19"/>
              </w:rPr>
              <w:t>What it means in practice</w:t>
            </w:r>
          </w:p>
        </w:tc>
      </w:tr>
      <w:tr w:rsidR="00D00604" w14:paraId="58845B2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7F420FA" w14:textId="77777777" w:rsidR="00D00604" w:rsidRDefault="00000000">
            <w:r>
              <w:rPr>
                <w:b/>
                <w:bCs/>
                <w:sz w:val="19"/>
                <w:szCs w:val="19"/>
              </w:rPr>
              <w:t>Evidence hierarchy</w:t>
            </w:r>
          </w:p>
        </w:tc>
        <w:tc>
          <w:tcPr>
            <w:tcW w:w="6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BA1C80D" w14:textId="77777777" w:rsidR="00D00604" w:rsidRDefault="00000000">
            <w:r>
              <w:rPr>
                <w:sz w:val="19"/>
                <w:szCs w:val="19"/>
              </w:rPr>
              <w:t>Prefer systematic reviews, meta-analyses, and guidelines over single studies; label the strength of evidence clearly (for example, "preliminary" versus "well established").</w:t>
            </w:r>
          </w:p>
        </w:tc>
      </w:tr>
      <w:tr w:rsidR="00D00604" w14:paraId="0075CDA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8AA15D3" w14:textId="77777777" w:rsidR="00D00604" w:rsidRDefault="00000000">
            <w:r>
              <w:rPr>
                <w:b/>
                <w:bCs/>
                <w:sz w:val="19"/>
                <w:szCs w:val="19"/>
              </w:rPr>
              <w:t>Primary-source verification</w:t>
            </w:r>
          </w:p>
        </w:tc>
        <w:tc>
          <w:tcPr>
            <w:tcW w:w="66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0142900" w14:textId="77777777" w:rsidR="00D00604" w:rsidRDefault="00000000">
            <w:r>
              <w:rPr>
                <w:sz w:val="19"/>
                <w:szCs w:val="19"/>
              </w:rPr>
              <w:t>Every factual claim is traced to a primary or authoritative source, not to another summary or a social media post.</w:t>
            </w:r>
          </w:p>
        </w:tc>
      </w:tr>
      <w:tr w:rsidR="00D00604" w14:paraId="41CD016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260362C" w14:textId="77777777" w:rsidR="00D00604" w:rsidRDefault="00000000">
            <w:r>
              <w:rPr>
                <w:b/>
                <w:bCs/>
                <w:sz w:val="19"/>
                <w:szCs w:val="19"/>
              </w:rPr>
              <w:t>Audience-first writing</w:t>
            </w:r>
          </w:p>
        </w:tc>
        <w:tc>
          <w:tcPr>
            <w:tcW w:w="6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00B050A" w14:textId="77777777" w:rsidR="00D00604" w:rsidRDefault="00000000">
            <w:r>
              <w:rPr>
                <w:sz w:val="19"/>
                <w:szCs w:val="19"/>
              </w:rPr>
              <w:t>Content is written for a defined reader with a defined need; the same fact is expressed differently for a pharmacist and for a patient.</w:t>
            </w:r>
          </w:p>
        </w:tc>
      </w:tr>
      <w:tr w:rsidR="00D00604" w14:paraId="08C8116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0BBFC80" w14:textId="77777777" w:rsidR="00D00604" w:rsidRDefault="00000000">
            <w:r>
              <w:rPr>
                <w:b/>
                <w:bCs/>
                <w:sz w:val="19"/>
                <w:szCs w:val="19"/>
              </w:rPr>
              <w:t>Absolute and relative risk</w:t>
            </w:r>
          </w:p>
        </w:tc>
        <w:tc>
          <w:tcPr>
            <w:tcW w:w="66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6D29C6E" w14:textId="77777777" w:rsidR="00D00604" w:rsidRDefault="00000000">
            <w:r>
              <w:rPr>
                <w:sz w:val="19"/>
                <w:szCs w:val="19"/>
              </w:rPr>
              <w:t>Statistics are presented in absolute terms alongside relative ones, using natural frequencies (for example, "2 in 1,000") to avoid exaggeration.</w:t>
            </w:r>
          </w:p>
        </w:tc>
      </w:tr>
      <w:tr w:rsidR="00D00604" w14:paraId="77BC00D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4FCC51" w14:textId="77777777" w:rsidR="00D00604" w:rsidRDefault="00000000">
            <w:r>
              <w:rPr>
                <w:b/>
                <w:bCs/>
                <w:sz w:val="19"/>
                <w:szCs w:val="19"/>
              </w:rPr>
              <w:t>Balanced benefit and harm</w:t>
            </w:r>
          </w:p>
        </w:tc>
        <w:tc>
          <w:tcPr>
            <w:tcW w:w="6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65E38F5" w14:textId="77777777" w:rsidR="00D00604" w:rsidRDefault="00000000">
            <w:r>
              <w:rPr>
                <w:sz w:val="19"/>
                <w:szCs w:val="19"/>
              </w:rPr>
              <w:t>Benefits, risks, uncertainty, and limitations are stated together rather than selectively.</w:t>
            </w:r>
          </w:p>
        </w:tc>
      </w:tr>
      <w:tr w:rsidR="00D00604" w14:paraId="2433887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2784EC3" w14:textId="77777777" w:rsidR="00D00604" w:rsidRDefault="00000000">
            <w:r>
              <w:rPr>
                <w:b/>
                <w:bCs/>
                <w:sz w:val="19"/>
                <w:szCs w:val="19"/>
              </w:rPr>
              <w:t>Disclosure and independence</w:t>
            </w:r>
          </w:p>
        </w:tc>
        <w:tc>
          <w:tcPr>
            <w:tcW w:w="66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C7233A1" w14:textId="77777777" w:rsidR="00D00604" w:rsidRDefault="00000000">
            <w:r>
              <w:rPr>
                <w:sz w:val="19"/>
                <w:szCs w:val="19"/>
              </w:rPr>
              <w:t>Funding sources, conflicts of interest, and the use of AI tools are disclosed.</w:t>
            </w:r>
          </w:p>
        </w:tc>
      </w:tr>
      <w:tr w:rsidR="00D00604" w14:paraId="483721F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8066FE7" w14:textId="77777777" w:rsidR="00D00604" w:rsidRDefault="00000000">
            <w:r>
              <w:rPr>
                <w:b/>
                <w:bCs/>
                <w:sz w:val="19"/>
                <w:szCs w:val="19"/>
              </w:rPr>
              <w:t>Peer review and version control</w:t>
            </w:r>
          </w:p>
        </w:tc>
        <w:tc>
          <w:tcPr>
            <w:tcW w:w="6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9FFDFBC" w14:textId="77777777" w:rsidR="00D00604" w:rsidRDefault="00000000">
            <w:r>
              <w:rPr>
                <w:sz w:val="19"/>
                <w:szCs w:val="19"/>
              </w:rPr>
              <w:t>Every piece passes a subject-matter review; drafts are versioned, and corrections are logged publicly.</w:t>
            </w:r>
          </w:p>
        </w:tc>
      </w:tr>
      <w:tr w:rsidR="00D00604" w14:paraId="2DE8746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61DCA95" w14:textId="77777777" w:rsidR="00D00604" w:rsidRDefault="00000000">
            <w:r>
              <w:rPr>
                <w:b/>
                <w:bCs/>
                <w:sz w:val="19"/>
                <w:szCs w:val="19"/>
              </w:rPr>
              <w:t>Accessibility</w:t>
            </w:r>
          </w:p>
        </w:tc>
        <w:tc>
          <w:tcPr>
            <w:tcW w:w="66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FF17A2A" w14:textId="77777777" w:rsidR="00D00604" w:rsidRDefault="00000000">
            <w:r>
              <w:rPr>
                <w:sz w:val="19"/>
                <w:szCs w:val="19"/>
              </w:rPr>
              <w:t>Readable fonts, alt-text for images, captions for video, and translation where the audience requires it.</w:t>
            </w:r>
          </w:p>
        </w:tc>
      </w:tr>
    </w:tbl>
    <w:p w14:paraId="49C65069" w14:textId="77777777" w:rsidR="00D00604" w:rsidRDefault="00D00604">
      <w:pPr>
        <w:spacing w:after="120"/>
      </w:pPr>
    </w:p>
    <w:p w14:paraId="5807A070" w14:textId="77777777" w:rsidR="00D00604" w:rsidRDefault="00000000">
      <w:pPr>
        <w:pStyle w:val="Heading2"/>
        <w:spacing w:before="240" w:after="100"/>
      </w:pPr>
      <w:r>
        <w:rPr>
          <w:b/>
          <w:bCs/>
        </w:rPr>
        <w:t>2.3 Common challenges</w:t>
      </w:r>
    </w:p>
    <w:p w14:paraId="37A2CFCA" w14:textId="77777777" w:rsidR="00D00604" w:rsidRDefault="00000000">
      <w:pPr>
        <w:pStyle w:val="ListParagraph"/>
        <w:numPr>
          <w:ilvl w:val="0"/>
          <w:numId w:val="2"/>
        </w:numPr>
        <w:spacing w:after="80" w:line="288" w:lineRule="auto"/>
      </w:pPr>
      <w:r>
        <w:rPr>
          <w:b/>
          <w:bCs/>
        </w:rPr>
        <w:t>Complexity versus clarity:</w:t>
      </w:r>
      <w:r>
        <w:t xml:space="preserve"> simplifying a mechanism or statistic without distorting it is difficult, and over-simplification is itself a form of inaccuracy.</w:t>
      </w:r>
    </w:p>
    <w:p w14:paraId="7C0A4FD2" w14:textId="77777777" w:rsidR="00D00604" w:rsidRDefault="00000000">
      <w:pPr>
        <w:pStyle w:val="ListParagraph"/>
        <w:numPr>
          <w:ilvl w:val="0"/>
          <w:numId w:val="2"/>
        </w:numPr>
        <w:spacing w:after="80" w:line="288" w:lineRule="auto"/>
      </w:pPr>
      <w:r>
        <w:rPr>
          <w:b/>
          <w:bCs/>
        </w:rPr>
        <w:t>Rapidly changing evidence:</w:t>
      </w:r>
      <w:r>
        <w:t xml:space="preserve"> guidance, safety signals, and regulatory decisions change, so published content can become outdated.</w:t>
      </w:r>
    </w:p>
    <w:p w14:paraId="32A52A85" w14:textId="77777777" w:rsidR="00D00604" w:rsidRDefault="00000000">
      <w:pPr>
        <w:pStyle w:val="ListParagraph"/>
        <w:numPr>
          <w:ilvl w:val="0"/>
          <w:numId w:val="2"/>
        </w:numPr>
        <w:spacing w:after="80" w:line="288" w:lineRule="auto"/>
      </w:pPr>
      <w:r>
        <w:rPr>
          <w:b/>
          <w:bCs/>
        </w:rPr>
        <w:t>Preprints and low-quality sources:</w:t>
      </w:r>
      <w:r>
        <w:t xml:space="preserve"> unreviewed or predatory-journal material can look credible but may be unreliable.</w:t>
      </w:r>
    </w:p>
    <w:p w14:paraId="055CF448" w14:textId="77777777" w:rsidR="00D00604" w:rsidRDefault="00000000">
      <w:pPr>
        <w:pStyle w:val="ListParagraph"/>
        <w:numPr>
          <w:ilvl w:val="0"/>
          <w:numId w:val="2"/>
        </w:numPr>
        <w:spacing w:after="80" w:line="288" w:lineRule="auto"/>
      </w:pPr>
      <w:r>
        <w:rPr>
          <w:b/>
          <w:bCs/>
        </w:rPr>
        <w:t>Audience diversity:</w:t>
      </w:r>
      <w:r>
        <w:t xml:space="preserve"> different literacy levels, languages, cultural beliefs, and prior experiences mean no single version suits everyone.</w:t>
      </w:r>
    </w:p>
    <w:p w14:paraId="5A1417F7" w14:textId="77777777" w:rsidR="00D00604" w:rsidRDefault="00000000">
      <w:pPr>
        <w:pStyle w:val="ListParagraph"/>
        <w:numPr>
          <w:ilvl w:val="0"/>
          <w:numId w:val="2"/>
        </w:numPr>
        <w:spacing w:after="80" w:line="288" w:lineRule="auto"/>
      </w:pPr>
      <w:r>
        <w:rPr>
          <w:b/>
          <w:bCs/>
        </w:rPr>
        <w:t>Ethical pressure points:</w:t>
      </w:r>
      <w:r>
        <w:t xml:space="preserve"> commercial influence, sensationalism for engagement, and the temptation to give individual medical advice.</w:t>
      </w:r>
    </w:p>
    <w:p w14:paraId="4FE84635" w14:textId="77777777" w:rsidR="00D00604" w:rsidRDefault="00000000">
      <w:pPr>
        <w:pStyle w:val="ListParagraph"/>
        <w:numPr>
          <w:ilvl w:val="0"/>
          <w:numId w:val="2"/>
        </w:numPr>
        <w:spacing w:after="80" w:line="288" w:lineRule="auto"/>
      </w:pPr>
      <w:r>
        <w:rPr>
          <w:b/>
          <w:bCs/>
        </w:rPr>
        <w:t>Limited resources:</w:t>
      </w:r>
      <w:r>
        <w:t xml:space="preserve"> accurate content takes time; reviewer availability and tools are often the true bottleneck.</w:t>
      </w:r>
    </w:p>
    <w:p w14:paraId="1CDA332D" w14:textId="77777777" w:rsidR="00D00604" w:rsidRDefault="00000000">
      <w:pPr>
        <w:pStyle w:val="Heading2"/>
        <w:spacing w:before="240" w:after="100"/>
      </w:pPr>
      <w:r>
        <w:rPr>
          <w:b/>
          <w:bCs/>
        </w:rPr>
        <w:t>2.4 Opportunities</w:t>
      </w:r>
    </w:p>
    <w:p w14:paraId="79EA099B" w14:textId="77777777" w:rsidR="00D00604" w:rsidRDefault="00000000">
      <w:pPr>
        <w:pStyle w:val="ListParagraph"/>
        <w:numPr>
          <w:ilvl w:val="0"/>
          <w:numId w:val="2"/>
        </w:numPr>
        <w:spacing w:after="80" w:line="288" w:lineRule="auto"/>
      </w:pPr>
      <w:r>
        <w:rPr>
          <w:b/>
          <w:bCs/>
        </w:rPr>
        <w:lastRenderedPageBreak/>
        <w:t>Pharmacovigilance education:</w:t>
      </w:r>
      <w:r>
        <w:t xml:space="preserve"> under-reporting of ADRs is a well-documented problem worldwide, and clear, practical content on how and why to report can strengthen safety systems. In India, the Pharmacovigilance Programme of India (</w:t>
      </w:r>
      <w:proofErr w:type="spellStart"/>
      <w:r>
        <w:t>PvPI</w:t>
      </w:r>
      <w:proofErr w:type="spellEnd"/>
      <w:r>
        <w:t>) provides national reporting channels.</w:t>
      </w:r>
    </w:p>
    <w:p w14:paraId="227F6B5B" w14:textId="77777777" w:rsidR="00D00604" w:rsidRDefault="00000000">
      <w:pPr>
        <w:pStyle w:val="ListParagraph"/>
        <w:numPr>
          <w:ilvl w:val="0"/>
          <w:numId w:val="2"/>
        </w:numPr>
        <w:spacing w:after="80" w:line="288" w:lineRule="auto"/>
      </w:pPr>
      <w:r>
        <w:rPr>
          <w:b/>
          <w:bCs/>
        </w:rPr>
        <w:t>Evidence-literacy content:</w:t>
      </w:r>
      <w:r>
        <w:t xml:space="preserve"> short explainers on reading studies, understanding risk, and recognising weak evidence are in demand among students, early-career professionals, and the public.</w:t>
      </w:r>
    </w:p>
    <w:p w14:paraId="0D465934" w14:textId="77777777" w:rsidR="00D00604" w:rsidRDefault="00000000">
      <w:pPr>
        <w:pStyle w:val="ListParagraph"/>
        <w:numPr>
          <w:ilvl w:val="0"/>
          <w:numId w:val="2"/>
        </w:numPr>
        <w:spacing w:after="80" w:line="288" w:lineRule="auto"/>
      </w:pPr>
      <w:r>
        <w:rPr>
          <w:b/>
          <w:bCs/>
        </w:rPr>
        <w:t>Repurposing:</w:t>
      </w:r>
      <w:r>
        <w:t xml:space="preserve"> a single reviewed evidence summary can become a long-form article, an infographic, a short video script, and a social post, multiplying value from the same research effort.</w:t>
      </w:r>
    </w:p>
    <w:p w14:paraId="5ED8DCE1" w14:textId="77777777" w:rsidR="00D00604" w:rsidRDefault="00000000">
      <w:pPr>
        <w:pStyle w:val="ListParagraph"/>
        <w:numPr>
          <w:ilvl w:val="0"/>
          <w:numId w:val="2"/>
        </w:numPr>
        <w:spacing w:after="80" w:line="288" w:lineRule="auto"/>
      </w:pPr>
      <w:r>
        <w:rPr>
          <w:b/>
          <w:bCs/>
        </w:rPr>
        <w:t>Community and regional language reach:</w:t>
      </w:r>
      <w:r>
        <w:t xml:space="preserve"> content in regional languages, aligned with local health priorities, remains under-served.</w:t>
      </w:r>
    </w:p>
    <w:p w14:paraId="409E9E65" w14:textId="77777777" w:rsidR="00D00604" w:rsidRDefault="00000000">
      <w:pPr>
        <w:pStyle w:val="ListParagraph"/>
        <w:numPr>
          <w:ilvl w:val="0"/>
          <w:numId w:val="2"/>
        </w:numPr>
        <w:spacing w:after="80" w:line="288" w:lineRule="auto"/>
      </w:pPr>
      <w:r>
        <w:rPr>
          <w:b/>
          <w:bCs/>
        </w:rPr>
        <w:t>Professional development:</w:t>
      </w:r>
      <w:r>
        <w:t xml:space="preserve"> structured content can build a visible portfolio for medical writers and pharmacovigilance professionals.</w:t>
      </w:r>
    </w:p>
    <w:p w14:paraId="202F6FCC" w14:textId="77777777" w:rsidR="00D00604" w:rsidRDefault="00000000">
      <w:pPr>
        <w:pStyle w:val="Heading2"/>
        <w:spacing w:before="240" w:after="100"/>
      </w:pPr>
      <w:r>
        <w:rPr>
          <w:b/>
          <w:bCs/>
        </w:rPr>
        <w:t>2.5 Research method used for this plan</w:t>
      </w:r>
    </w:p>
    <w:p w14:paraId="56E09630" w14:textId="77777777" w:rsidR="00D00604" w:rsidRDefault="00000000">
      <w:pPr>
        <w:spacing w:after="140" w:line="300" w:lineRule="auto"/>
        <w:jc w:val="both"/>
      </w:pPr>
      <w:r>
        <w:t>The planning research followed four steps: (1) identify authoritative sources by category (guidelines, regulators, journals, professional bodies); (2) extract current standards for reporting, ethics, and plain language; (3) identify audience needs and information gaps; and (4) translate findings into specific design decisions. Each major decision in later sections states the reasoning behind it, so that the plan can be assessed on both its content and its logic.</w:t>
      </w:r>
    </w:p>
    <w:p w14:paraId="00EE884E" w14:textId="77777777" w:rsidR="00D00604" w:rsidRDefault="00000000">
      <w:pPr>
        <w:pStyle w:val="Heading1"/>
        <w:pBdr>
          <w:bottom w:val="single" w:sz="8" w:space="2" w:color="2E74B5"/>
        </w:pBdr>
        <w:spacing w:before="360" w:after="160"/>
      </w:pPr>
      <w:r>
        <w:rPr>
          <w:b/>
          <w:bCs/>
          <w:color w:val="1F3864"/>
        </w:rPr>
        <w:t>3. Objectives</w:t>
      </w:r>
    </w:p>
    <w:p w14:paraId="59EFDC25" w14:textId="77777777" w:rsidR="00D00604" w:rsidRDefault="00000000">
      <w:pPr>
        <w:spacing w:after="140" w:line="300" w:lineRule="auto"/>
        <w:jc w:val="both"/>
      </w:pPr>
      <w:r>
        <w:t>Objectives are written in SMART form (specific, measurable, achievable, relevant, and time-bound) so that success can be tested. They cover the four factors the brief highlights: accuracy, ethics, engagement, and clarity.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2800"/>
        <w:gridCol w:w="2226"/>
      </w:tblGrid>
      <w:tr w:rsidR="00D00604" w14:paraId="31194D58"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1DD600A" w14:textId="77777777" w:rsidR="00D00604" w:rsidRDefault="00000000">
            <w:r>
              <w:rPr>
                <w:b/>
                <w:bCs/>
                <w:color w:val="FFFFFF"/>
                <w:sz w:val="19"/>
                <w:szCs w:val="19"/>
              </w:rPr>
              <w:t>No.</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4BA5AD2" w14:textId="77777777" w:rsidR="00D00604" w:rsidRDefault="00000000">
            <w:r>
              <w:rPr>
                <w:b/>
                <w:bCs/>
                <w:color w:val="FFFFFF"/>
                <w:sz w:val="19"/>
                <w:szCs w:val="19"/>
              </w:rPr>
              <w:t>Objective</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C3ACF13" w14:textId="77777777" w:rsidR="00D00604" w:rsidRDefault="00000000">
            <w:r>
              <w:rPr>
                <w:b/>
                <w:bCs/>
                <w:color w:val="FFFFFF"/>
                <w:sz w:val="19"/>
                <w:szCs w:val="19"/>
              </w:rPr>
              <w:t>Measure</w:t>
            </w:r>
          </w:p>
        </w:tc>
        <w:tc>
          <w:tcPr>
            <w:tcW w:w="2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7271338" w14:textId="77777777" w:rsidR="00D00604" w:rsidRDefault="00000000">
            <w:r>
              <w:rPr>
                <w:b/>
                <w:bCs/>
                <w:color w:val="FFFFFF"/>
                <w:sz w:val="19"/>
                <w:szCs w:val="19"/>
              </w:rPr>
              <w:t>Target (12 weeks)</w:t>
            </w:r>
          </w:p>
        </w:tc>
      </w:tr>
      <w:tr w:rsidR="00D00604" w14:paraId="1AA3B29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2B90881" w14:textId="77777777" w:rsidR="00D00604" w:rsidRDefault="00000000">
            <w:r>
              <w:rPr>
                <w:sz w:val="19"/>
                <w:szCs w:val="19"/>
              </w:rPr>
              <w:t>O1</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F88070A" w14:textId="77777777" w:rsidR="00D00604" w:rsidRDefault="00000000">
            <w:r>
              <w:rPr>
                <w:b/>
                <w:bCs/>
                <w:sz w:val="19"/>
                <w:szCs w:val="19"/>
              </w:rPr>
              <w:t>Accuracy:</w:t>
            </w:r>
            <w:r>
              <w:rPr>
                <w:sz w:val="19"/>
                <w:szCs w:val="19"/>
              </w:rPr>
              <w:t xml:space="preserve"> ensure every published piece is fully referenced and verified against primary or authoritative sources.</w:t>
            </w:r>
          </w:p>
        </w:tc>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0830418" w14:textId="77777777" w:rsidR="00D00604" w:rsidRDefault="00000000">
            <w:r>
              <w:rPr>
                <w:sz w:val="19"/>
                <w:szCs w:val="19"/>
              </w:rPr>
              <w:t>Percentage of claims with a verified source; number of post-publication factual corrections.</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D40D120" w14:textId="77777777" w:rsidR="00D00604" w:rsidRDefault="00000000">
            <w:r>
              <w:rPr>
                <w:sz w:val="19"/>
                <w:szCs w:val="19"/>
              </w:rPr>
              <w:t>100% of claims sourced; fewer than 2 minor corrections.</w:t>
            </w:r>
          </w:p>
        </w:tc>
      </w:tr>
      <w:tr w:rsidR="00D00604" w14:paraId="3D9A100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507D96D" w14:textId="77777777" w:rsidR="00D00604" w:rsidRDefault="00000000">
            <w:r>
              <w:rPr>
                <w:sz w:val="19"/>
                <w:szCs w:val="19"/>
              </w:rPr>
              <w:t>O2</w:t>
            </w:r>
          </w:p>
        </w:tc>
        <w:tc>
          <w:tcPr>
            <w:tcW w:w="3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92CDA66" w14:textId="77777777" w:rsidR="00D00604" w:rsidRDefault="00000000">
            <w:r>
              <w:rPr>
                <w:b/>
                <w:bCs/>
                <w:sz w:val="19"/>
                <w:szCs w:val="19"/>
              </w:rPr>
              <w:t>Clarity:</w:t>
            </w:r>
            <w:r>
              <w:rPr>
                <w:sz w:val="19"/>
                <w:szCs w:val="19"/>
              </w:rPr>
              <w:t xml:space="preserve"> make public-facing content understandable to a general reader.</w:t>
            </w:r>
          </w:p>
        </w:tc>
        <w:tc>
          <w:tcPr>
            <w:tcW w:w="2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8C376E8" w14:textId="77777777" w:rsidR="00D00604" w:rsidRDefault="00000000">
            <w:r>
              <w:rPr>
                <w:sz w:val="19"/>
                <w:szCs w:val="19"/>
              </w:rPr>
              <w:t>Readability score (Flesch-Kincaid grade level) and CDC Clear Communication Index score.</w:t>
            </w:r>
          </w:p>
        </w:tc>
        <w:tc>
          <w:tcPr>
            <w:tcW w:w="22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DB5AC25" w14:textId="77777777" w:rsidR="00D00604" w:rsidRDefault="00000000">
            <w:r>
              <w:rPr>
                <w:sz w:val="19"/>
                <w:szCs w:val="19"/>
              </w:rPr>
              <w:t>Grade 6 to 8; Index score of 90 or above.</w:t>
            </w:r>
          </w:p>
        </w:tc>
      </w:tr>
      <w:tr w:rsidR="00D00604" w14:paraId="4D1651A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660834" w14:textId="77777777" w:rsidR="00D00604" w:rsidRDefault="00000000">
            <w:r>
              <w:rPr>
                <w:sz w:val="19"/>
                <w:szCs w:val="19"/>
              </w:rPr>
              <w:t>O3</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755920D" w14:textId="77777777" w:rsidR="00D00604" w:rsidRDefault="00000000">
            <w:r>
              <w:rPr>
                <w:b/>
                <w:bCs/>
                <w:sz w:val="19"/>
                <w:szCs w:val="19"/>
              </w:rPr>
              <w:t>Ethics:</w:t>
            </w:r>
            <w:r>
              <w:rPr>
                <w:sz w:val="19"/>
                <w:szCs w:val="19"/>
              </w:rPr>
              <w:t xml:space="preserve"> comply with disclosure, privacy, independence, and no-individual-advice rules.</w:t>
            </w:r>
          </w:p>
        </w:tc>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8D0CA6C" w14:textId="77777777" w:rsidR="00D00604" w:rsidRDefault="00000000">
            <w:r>
              <w:rPr>
                <w:sz w:val="19"/>
                <w:szCs w:val="19"/>
              </w:rPr>
              <w:t>Checklist compliance for each piece.</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CF278F0" w14:textId="77777777" w:rsidR="00D00604" w:rsidRDefault="00000000">
            <w:r>
              <w:rPr>
                <w:sz w:val="19"/>
                <w:szCs w:val="19"/>
              </w:rPr>
              <w:t>100% of pieces pass the ethics checklist.</w:t>
            </w:r>
          </w:p>
        </w:tc>
      </w:tr>
      <w:tr w:rsidR="00D00604" w14:paraId="0BA33F0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C472B90" w14:textId="77777777" w:rsidR="00D00604" w:rsidRDefault="00000000">
            <w:r>
              <w:rPr>
                <w:sz w:val="19"/>
                <w:szCs w:val="19"/>
              </w:rPr>
              <w:t>O4</w:t>
            </w:r>
          </w:p>
        </w:tc>
        <w:tc>
          <w:tcPr>
            <w:tcW w:w="3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15F207D" w14:textId="77777777" w:rsidR="00D00604" w:rsidRDefault="00000000">
            <w:r>
              <w:rPr>
                <w:b/>
                <w:bCs/>
                <w:sz w:val="19"/>
                <w:szCs w:val="19"/>
              </w:rPr>
              <w:t>Engagement:</w:t>
            </w:r>
            <w:r>
              <w:rPr>
                <w:sz w:val="19"/>
                <w:szCs w:val="19"/>
              </w:rPr>
              <w:t xml:space="preserve"> build an engaged audience across professional and public channels.</w:t>
            </w:r>
          </w:p>
        </w:tc>
        <w:tc>
          <w:tcPr>
            <w:tcW w:w="2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96E018D" w14:textId="77777777" w:rsidR="00D00604" w:rsidRDefault="00000000">
            <w:r>
              <w:rPr>
                <w:sz w:val="19"/>
                <w:szCs w:val="19"/>
              </w:rPr>
              <w:t>Reach, saves and shares, average reading time, newsletter open rate.</w:t>
            </w:r>
          </w:p>
        </w:tc>
        <w:tc>
          <w:tcPr>
            <w:tcW w:w="22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C3E4328" w14:textId="77777777" w:rsidR="00D00604" w:rsidRDefault="00000000">
            <w:r>
              <w:rPr>
                <w:sz w:val="19"/>
                <w:szCs w:val="19"/>
              </w:rPr>
              <w:t>Baseline set in weeks 1 to 2; 20% growth by week 12.</w:t>
            </w:r>
          </w:p>
        </w:tc>
      </w:tr>
      <w:tr w:rsidR="00D00604" w14:paraId="6747336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0B5E628" w14:textId="77777777" w:rsidR="00D00604" w:rsidRDefault="00000000">
            <w:r>
              <w:rPr>
                <w:sz w:val="19"/>
                <w:szCs w:val="19"/>
              </w:rPr>
              <w:lastRenderedPageBreak/>
              <w:t>O5</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D4B549D" w14:textId="77777777" w:rsidR="00D00604" w:rsidRDefault="00000000">
            <w:r>
              <w:rPr>
                <w:b/>
                <w:bCs/>
                <w:sz w:val="19"/>
                <w:szCs w:val="19"/>
              </w:rPr>
              <w:t>Professional value:</w:t>
            </w:r>
            <w:r>
              <w:rPr>
                <w:sz w:val="19"/>
                <w:szCs w:val="19"/>
              </w:rPr>
              <w:t xml:space="preserve"> produce content that supports ADR awareness and evidence literacy among professionals and students.</w:t>
            </w:r>
          </w:p>
        </w:tc>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DF9DAD6" w14:textId="77777777" w:rsidR="00D00604" w:rsidRDefault="00000000">
            <w:r>
              <w:rPr>
                <w:sz w:val="19"/>
                <w:szCs w:val="19"/>
              </w:rPr>
              <w:t>Number of professional-audience pieces; reader feedback.</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54D0861" w14:textId="77777777" w:rsidR="00D00604" w:rsidRDefault="00000000">
            <w:r>
              <w:rPr>
                <w:sz w:val="19"/>
                <w:szCs w:val="19"/>
              </w:rPr>
              <w:t>At least 8 professional-audience pieces.</w:t>
            </w:r>
          </w:p>
        </w:tc>
      </w:tr>
      <w:tr w:rsidR="00D00604" w14:paraId="12DC901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18BB8CE" w14:textId="77777777" w:rsidR="00D00604" w:rsidRDefault="00000000">
            <w:r>
              <w:rPr>
                <w:sz w:val="19"/>
                <w:szCs w:val="19"/>
              </w:rPr>
              <w:t>O6</w:t>
            </w:r>
          </w:p>
        </w:tc>
        <w:tc>
          <w:tcPr>
            <w:tcW w:w="3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83D8E20" w14:textId="77777777" w:rsidR="00D00604" w:rsidRDefault="00000000">
            <w:r>
              <w:rPr>
                <w:b/>
                <w:bCs/>
                <w:sz w:val="19"/>
                <w:szCs w:val="19"/>
              </w:rPr>
              <w:t>Sustainability:</w:t>
            </w:r>
            <w:r>
              <w:rPr>
                <w:sz w:val="19"/>
                <w:szCs w:val="19"/>
              </w:rPr>
              <w:t xml:space="preserve"> maintain a consistent, documented workflow.</w:t>
            </w:r>
          </w:p>
        </w:tc>
        <w:tc>
          <w:tcPr>
            <w:tcW w:w="2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C8252EB" w14:textId="77777777" w:rsidR="00D00604" w:rsidRDefault="00000000">
            <w:r>
              <w:rPr>
                <w:sz w:val="19"/>
                <w:szCs w:val="19"/>
              </w:rPr>
              <w:t>Percentage of scheduled pieces published on time.</w:t>
            </w:r>
          </w:p>
        </w:tc>
        <w:tc>
          <w:tcPr>
            <w:tcW w:w="22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EB3CD6C" w14:textId="77777777" w:rsidR="00D00604" w:rsidRDefault="00000000">
            <w:r>
              <w:rPr>
                <w:sz w:val="19"/>
                <w:szCs w:val="19"/>
              </w:rPr>
              <w:t>At least 90% on-time publication.</w:t>
            </w:r>
          </w:p>
        </w:tc>
      </w:tr>
    </w:tbl>
    <w:p w14:paraId="32906C64" w14:textId="77777777" w:rsidR="00D00604" w:rsidRDefault="00D00604">
      <w:pPr>
        <w:spacing w:after="120"/>
      </w:pPr>
    </w:p>
    <w:p w14:paraId="699B0E58" w14:textId="77777777" w:rsidR="00D00604" w:rsidRDefault="00000000">
      <w:pPr>
        <w:pStyle w:val="Heading2"/>
        <w:spacing w:before="240" w:after="100"/>
      </w:pPr>
      <w:r>
        <w:rPr>
          <w:b/>
          <w:bCs/>
        </w:rPr>
        <w:t>3.1 Rationale for the objective set</w:t>
      </w:r>
    </w:p>
    <w:p w14:paraId="7C8233E3" w14:textId="77777777" w:rsidR="00D00604" w:rsidRDefault="00000000">
      <w:pPr>
        <w:spacing w:after="140" w:line="300" w:lineRule="auto"/>
        <w:jc w:val="both"/>
      </w:pPr>
      <w:r>
        <w:t>Accuracy and ethics are placed first because errors and conflicts of interest damage credibility irreversibly, whereas weak engagement can be corrected later. Clarity is measured numerically because "clear" is otherwise a subjective judgement. Engagement targets are deliberately framed as growth from a measured baseline, because absolute follower or view targets are unrealistic for a new programme and encourage the wrong behaviour (chasing attention at the expense of rigour).</w:t>
      </w:r>
    </w:p>
    <w:p w14:paraId="2A0D7737" w14:textId="77777777" w:rsidR="00D00604" w:rsidRDefault="00000000">
      <w:pPr>
        <w:pStyle w:val="Heading1"/>
        <w:pBdr>
          <w:bottom w:val="single" w:sz="8" w:space="2" w:color="2E74B5"/>
        </w:pBdr>
        <w:spacing w:before="360" w:after="160"/>
      </w:pPr>
      <w:r>
        <w:rPr>
          <w:b/>
          <w:bCs/>
          <w:color w:val="1F3864"/>
        </w:rPr>
        <w:t>4. Ethical, Legal, and Quality Framework</w:t>
      </w:r>
    </w:p>
    <w:p w14:paraId="61A3343F" w14:textId="77777777" w:rsidR="00D00604" w:rsidRDefault="00000000">
      <w:pPr>
        <w:spacing w:after="140" w:line="300" w:lineRule="auto"/>
        <w:jc w:val="both"/>
      </w:pPr>
      <w:r>
        <w:t>Ethical practice is not an add-on; it is the foundation that makes medical content trustworthy. The framework below applies to every piece.</w:t>
      </w:r>
    </w:p>
    <w:p w14:paraId="4D1848BA" w14:textId="77777777" w:rsidR="00D00604" w:rsidRDefault="00000000">
      <w:pPr>
        <w:pStyle w:val="Heading2"/>
        <w:spacing w:before="240" w:after="100"/>
      </w:pPr>
      <w:r>
        <w:rPr>
          <w:b/>
          <w:bCs/>
        </w:rPr>
        <w:t>4.1 Core ethical principles</w:t>
      </w:r>
    </w:p>
    <w:p w14:paraId="37AADA5E" w14:textId="77777777" w:rsidR="00D00604" w:rsidRDefault="00000000">
      <w:pPr>
        <w:pStyle w:val="ListParagraph"/>
        <w:numPr>
          <w:ilvl w:val="0"/>
          <w:numId w:val="2"/>
        </w:numPr>
        <w:spacing w:after="80" w:line="288" w:lineRule="auto"/>
      </w:pPr>
      <w:r>
        <w:rPr>
          <w:b/>
          <w:bCs/>
        </w:rPr>
        <w:t>Accuracy and honesty:</w:t>
      </w:r>
      <w:r>
        <w:t xml:space="preserve"> no exaggeration, selective citation, or misleading visuals.</w:t>
      </w:r>
    </w:p>
    <w:p w14:paraId="308816F9" w14:textId="77777777" w:rsidR="00D00604" w:rsidRDefault="00000000">
      <w:pPr>
        <w:pStyle w:val="ListParagraph"/>
        <w:numPr>
          <w:ilvl w:val="0"/>
          <w:numId w:val="2"/>
        </w:numPr>
        <w:spacing w:after="80" w:line="288" w:lineRule="auto"/>
      </w:pPr>
      <w:r>
        <w:rPr>
          <w:b/>
          <w:bCs/>
        </w:rPr>
        <w:t>Non-maleficence:</w:t>
      </w:r>
      <w:r>
        <w:t xml:space="preserve"> content must not encourage unsafe behaviour, such as stopping prescribed medicines or self-treating serious conditions.</w:t>
      </w:r>
    </w:p>
    <w:p w14:paraId="6FE62B97" w14:textId="77777777" w:rsidR="00D00604" w:rsidRDefault="00000000">
      <w:pPr>
        <w:pStyle w:val="ListParagraph"/>
        <w:numPr>
          <w:ilvl w:val="0"/>
          <w:numId w:val="2"/>
        </w:numPr>
        <w:spacing w:after="80" w:line="288" w:lineRule="auto"/>
      </w:pPr>
      <w:r>
        <w:rPr>
          <w:b/>
          <w:bCs/>
        </w:rPr>
        <w:t>No individual medical advice:</w:t>
      </w:r>
      <w:r>
        <w:t xml:space="preserve"> content educates; it does not diagnose or prescribe. Every piece directs readers to a qualified professional for personal decisions.</w:t>
      </w:r>
    </w:p>
    <w:p w14:paraId="6C233797" w14:textId="77777777" w:rsidR="00D00604" w:rsidRDefault="00000000">
      <w:pPr>
        <w:pStyle w:val="ListParagraph"/>
        <w:numPr>
          <w:ilvl w:val="0"/>
          <w:numId w:val="2"/>
        </w:numPr>
        <w:spacing w:after="80" w:line="288" w:lineRule="auto"/>
      </w:pPr>
      <w:r>
        <w:rPr>
          <w:b/>
          <w:bCs/>
        </w:rPr>
        <w:t>Privacy and consent:</w:t>
      </w:r>
      <w:r>
        <w:t xml:space="preserve"> no identifiable patient information; case examples are fictional or fully anonymised, and any real data respect applicable data-protection law.</w:t>
      </w:r>
    </w:p>
    <w:p w14:paraId="1E187FE3" w14:textId="77777777" w:rsidR="00D00604" w:rsidRDefault="00000000">
      <w:pPr>
        <w:pStyle w:val="ListParagraph"/>
        <w:numPr>
          <w:ilvl w:val="0"/>
          <w:numId w:val="2"/>
        </w:numPr>
        <w:spacing w:after="80" w:line="288" w:lineRule="auto"/>
      </w:pPr>
      <w:r>
        <w:rPr>
          <w:b/>
          <w:bCs/>
        </w:rPr>
        <w:t>Transparency:</w:t>
      </w:r>
      <w:r>
        <w:t xml:space="preserve"> disclose authorship, review, funding, conflicts of interest, and any AI assistance.</w:t>
      </w:r>
    </w:p>
    <w:p w14:paraId="2CEEEDD3" w14:textId="77777777" w:rsidR="00D00604" w:rsidRDefault="00000000">
      <w:pPr>
        <w:pStyle w:val="ListParagraph"/>
        <w:numPr>
          <w:ilvl w:val="0"/>
          <w:numId w:val="2"/>
        </w:numPr>
        <w:spacing w:after="80" w:line="288" w:lineRule="auto"/>
      </w:pPr>
      <w:r>
        <w:rPr>
          <w:b/>
          <w:bCs/>
        </w:rPr>
        <w:t>Respect and inclusion:</w:t>
      </w:r>
      <w:r>
        <w:t xml:space="preserve"> avoid stigmatising language; use person-first wording; consider cultural and linguistic context.</w:t>
      </w:r>
    </w:p>
    <w:p w14:paraId="652680A1" w14:textId="77777777" w:rsidR="00D00604" w:rsidRDefault="00000000">
      <w:pPr>
        <w:pStyle w:val="ListParagraph"/>
        <w:numPr>
          <w:ilvl w:val="0"/>
          <w:numId w:val="2"/>
        </w:numPr>
        <w:spacing w:after="80" w:line="288" w:lineRule="auto"/>
      </w:pPr>
      <w:r>
        <w:rPr>
          <w:b/>
          <w:bCs/>
        </w:rPr>
        <w:t>Intellectual property:</w:t>
      </w:r>
      <w:r>
        <w:t xml:space="preserve"> quote briefly and cite; obtain permission for figures or text; use original or properly licensed images.</w:t>
      </w:r>
    </w:p>
    <w:p w14:paraId="11219D8C" w14:textId="77777777" w:rsidR="00D00604" w:rsidRDefault="00000000">
      <w:pPr>
        <w:pStyle w:val="Heading2"/>
        <w:spacing w:before="240" w:after="100"/>
      </w:pPr>
      <w:r>
        <w:rPr>
          <w:b/>
          <w:bCs/>
        </w:rPr>
        <w:t>4.2 Regulatory awareness</w:t>
      </w:r>
    </w:p>
    <w:p w14:paraId="51A5BD67" w14:textId="77777777" w:rsidR="00D00604" w:rsidRDefault="00000000">
      <w:pPr>
        <w:spacing w:after="140" w:line="300" w:lineRule="auto"/>
        <w:jc w:val="both"/>
      </w:pPr>
      <w:r>
        <w:t xml:space="preserve">Content that touches on medicines must respect the rules that govern medical promotion. Educational content must not promote a prescription medicine to the public or make unapproved claims. Writers should be aware of national drug regulation (in India, the Central Drugs Standard Control Organisation, CDSCO, and the New Drugs and Clinical Trials Rules, 2019), international harmonisation guidance (ICH, </w:t>
      </w:r>
      <w:r>
        <w:lastRenderedPageBreak/>
        <w:t>including the E2 series on pharmacovigilance), and advertising standards. When in doubt, the piece is reviewed against the approved prescribing information or package leaflet.</w:t>
      </w:r>
    </w:p>
    <w:p w14:paraId="5E600570" w14:textId="77777777" w:rsidR="00D00604" w:rsidRDefault="00000000">
      <w:pPr>
        <w:pStyle w:val="Heading2"/>
        <w:spacing w:before="240" w:after="100"/>
      </w:pPr>
      <w:r>
        <w:rPr>
          <w:b/>
          <w:bCs/>
        </w:rPr>
        <w:t>4.3 Evidence-grading approach</w:t>
      </w:r>
    </w:p>
    <w:p w14:paraId="24BD7E8B" w14:textId="77777777" w:rsidR="00D00604" w:rsidRDefault="00000000">
      <w:pPr>
        <w:spacing w:after="140" w:line="300" w:lineRule="auto"/>
        <w:jc w:val="both"/>
      </w:pPr>
      <w:r>
        <w:t>Each piece states the strength of the supporting evidence using a simple three-level label so readers can calibrate their trust.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3626"/>
      </w:tblGrid>
      <w:tr w:rsidR="00D00604" w14:paraId="03369C29"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4AC60B5" w14:textId="77777777" w:rsidR="00D00604" w:rsidRDefault="00000000">
            <w:r>
              <w:rPr>
                <w:b/>
                <w:bCs/>
                <w:color w:val="FFFFFF"/>
                <w:sz w:val="19"/>
                <w:szCs w:val="19"/>
              </w:rPr>
              <w:t>Label</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406BACC" w14:textId="77777777" w:rsidR="00D00604" w:rsidRDefault="00000000">
            <w:r>
              <w:rPr>
                <w:b/>
                <w:bCs/>
                <w:color w:val="FFFFFF"/>
                <w:sz w:val="19"/>
                <w:szCs w:val="19"/>
              </w:rPr>
              <w:t>Typical evidence</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139030C" w14:textId="77777777" w:rsidR="00D00604" w:rsidRDefault="00000000">
            <w:r>
              <w:rPr>
                <w:b/>
                <w:bCs/>
                <w:color w:val="FFFFFF"/>
                <w:sz w:val="19"/>
                <w:szCs w:val="19"/>
              </w:rPr>
              <w:t>How it is communicated</w:t>
            </w:r>
          </w:p>
        </w:tc>
      </w:tr>
      <w:tr w:rsidR="00D00604" w14:paraId="7EB8BE7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111783B" w14:textId="77777777" w:rsidR="00D00604" w:rsidRDefault="00000000">
            <w:r>
              <w:rPr>
                <w:b/>
                <w:bCs/>
                <w:sz w:val="19"/>
                <w:szCs w:val="19"/>
              </w:rPr>
              <w:t>Well established</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63E62A1" w14:textId="77777777" w:rsidR="00D00604" w:rsidRDefault="00000000">
            <w:r>
              <w:rPr>
                <w:sz w:val="19"/>
                <w:szCs w:val="19"/>
              </w:rPr>
              <w:t>Systematic reviews, high-quality guidelines, long-standing regulatory consensus.</w:t>
            </w:r>
          </w:p>
        </w:tc>
        <w:tc>
          <w:tcPr>
            <w:tcW w:w="3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25AC15C" w14:textId="77777777" w:rsidR="00D00604" w:rsidRDefault="00000000">
            <w:r>
              <w:rPr>
                <w:sz w:val="19"/>
                <w:szCs w:val="19"/>
              </w:rPr>
              <w:t>Stated plainly, with source named.</w:t>
            </w:r>
          </w:p>
        </w:tc>
      </w:tr>
      <w:tr w:rsidR="00D00604" w14:paraId="19DCDD53"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06F9F1E" w14:textId="77777777" w:rsidR="00D00604" w:rsidRDefault="00000000">
            <w:r>
              <w:rPr>
                <w:b/>
                <w:bCs/>
                <w:sz w:val="19"/>
                <w:szCs w:val="19"/>
              </w:rPr>
              <w:t>Emerging</w:t>
            </w:r>
          </w:p>
        </w:tc>
        <w:tc>
          <w:tcPr>
            <w:tcW w:w="3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5380B41" w14:textId="77777777" w:rsidR="00D00604" w:rsidRDefault="00000000">
            <w:r>
              <w:rPr>
                <w:sz w:val="19"/>
                <w:szCs w:val="19"/>
              </w:rPr>
              <w:t>Single trials, observational studies, limited replication.</w:t>
            </w:r>
          </w:p>
        </w:tc>
        <w:tc>
          <w:tcPr>
            <w:tcW w:w="36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2148FC8" w14:textId="77777777" w:rsidR="00D00604" w:rsidRDefault="00000000">
            <w:r>
              <w:rPr>
                <w:sz w:val="19"/>
                <w:szCs w:val="19"/>
              </w:rPr>
              <w:t>"Early evidence suggests"; limitations noted.</w:t>
            </w:r>
          </w:p>
        </w:tc>
      </w:tr>
      <w:tr w:rsidR="00D00604" w14:paraId="277F7C0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92381C2" w14:textId="77777777" w:rsidR="00D00604" w:rsidRDefault="00000000">
            <w:r>
              <w:rPr>
                <w:b/>
                <w:bCs/>
                <w:sz w:val="19"/>
                <w:szCs w:val="19"/>
              </w:rPr>
              <w:t>Uncertain or contested</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235C9B0" w14:textId="77777777" w:rsidR="00D00604" w:rsidRDefault="00000000">
            <w:r>
              <w:rPr>
                <w:sz w:val="19"/>
                <w:szCs w:val="19"/>
              </w:rPr>
              <w:t>Preprints, conflicting studies, mechanistic or animal data only.</w:t>
            </w:r>
          </w:p>
        </w:tc>
        <w:tc>
          <w:tcPr>
            <w:tcW w:w="3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4875974" w14:textId="77777777" w:rsidR="00D00604" w:rsidRDefault="00000000">
            <w:r>
              <w:rPr>
                <w:sz w:val="19"/>
                <w:szCs w:val="19"/>
              </w:rPr>
              <w:t>Explicit uncertainty; no practical recommendation implied.</w:t>
            </w:r>
          </w:p>
        </w:tc>
      </w:tr>
    </w:tbl>
    <w:p w14:paraId="60C4E311" w14:textId="77777777" w:rsidR="00D00604" w:rsidRDefault="00D00604">
      <w:pPr>
        <w:spacing w:after="120"/>
      </w:pPr>
    </w:p>
    <w:p w14:paraId="7C47DF8F" w14:textId="77777777" w:rsidR="00D00604" w:rsidRDefault="00000000">
      <w:pPr>
        <w:pStyle w:val="Heading1"/>
        <w:pBdr>
          <w:bottom w:val="single" w:sz="8" w:space="2" w:color="2E74B5"/>
        </w:pBdr>
        <w:spacing w:before="360" w:after="160"/>
      </w:pPr>
      <w:r>
        <w:rPr>
          <w:b/>
          <w:bCs/>
          <w:color w:val="1F3864"/>
        </w:rPr>
        <w:t>5. Target Audience Analysis</w:t>
      </w:r>
    </w:p>
    <w:p w14:paraId="6C586FBA" w14:textId="77777777" w:rsidR="00D00604" w:rsidRDefault="00000000">
      <w:pPr>
        <w:spacing w:after="140" w:line="300" w:lineRule="auto"/>
        <w:jc w:val="both"/>
      </w:pPr>
      <w:r>
        <w:t>Audience analysis drives every later decision, including topic, tone, format, channel, and timing. The plan defines four primary segments. For each, it considers needs, knowledge level, preferred formats, and the specific risk of miscommunication.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300"/>
        <w:gridCol w:w="3026"/>
      </w:tblGrid>
      <w:tr w:rsidR="00D00604" w14:paraId="118CB318"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7C3194D" w14:textId="77777777" w:rsidR="00D00604" w:rsidRDefault="00000000">
            <w:r>
              <w:rPr>
                <w:b/>
                <w:bCs/>
                <w:color w:val="FFFFFF"/>
                <w:sz w:val="19"/>
                <w:szCs w:val="19"/>
              </w:rPr>
              <w:t>Segment</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2AE53A6" w14:textId="77777777" w:rsidR="00D00604" w:rsidRDefault="00000000">
            <w:r>
              <w:rPr>
                <w:b/>
                <w:bCs/>
                <w:color w:val="FFFFFF"/>
                <w:sz w:val="19"/>
                <w:szCs w:val="19"/>
              </w:rPr>
              <w:t>Profile and needs</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4CBD561" w14:textId="77777777" w:rsidR="00D00604" w:rsidRDefault="00000000">
            <w:r>
              <w:rPr>
                <w:b/>
                <w:bCs/>
                <w:color w:val="FFFFFF"/>
                <w:sz w:val="19"/>
                <w:szCs w:val="19"/>
              </w:rPr>
              <w:t>Preferred formats and channels</w:t>
            </w:r>
          </w:p>
        </w:tc>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AC5CE6A" w14:textId="77777777" w:rsidR="00D00604" w:rsidRDefault="00000000">
            <w:r>
              <w:rPr>
                <w:b/>
                <w:bCs/>
                <w:color w:val="FFFFFF"/>
                <w:sz w:val="19"/>
                <w:szCs w:val="19"/>
              </w:rPr>
              <w:t>Communication approach</w:t>
            </w:r>
          </w:p>
        </w:tc>
      </w:tr>
      <w:tr w:rsidR="00D00604" w14:paraId="00070385"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DBF597D" w14:textId="77777777" w:rsidR="00D00604" w:rsidRDefault="00000000">
            <w:r>
              <w:rPr>
                <w:b/>
                <w:bCs/>
                <w:sz w:val="19"/>
                <w:szCs w:val="19"/>
              </w:rPr>
              <w:t>A. General public and patients</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0D8EBFA" w14:textId="77777777" w:rsidR="00D00604" w:rsidRDefault="00000000">
            <w:r>
              <w:rPr>
                <w:sz w:val="19"/>
                <w:szCs w:val="19"/>
              </w:rPr>
              <w:t>Adults seeking reliable answers about medicines, side effects, and health claims; varied literacy; many access information on mobile phones.</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E187F2" w14:textId="77777777" w:rsidR="00D00604" w:rsidRDefault="00000000">
            <w:r>
              <w:rPr>
                <w:sz w:val="19"/>
                <w:szCs w:val="19"/>
              </w:rPr>
              <w:t>Short videos, infographics, FAQ posts, WhatsApp-shareable cards, public website articles.</w:t>
            </w:r>
          </w:p>
        </w:tc>
        <w:tc>
          <w:tcPr>
            <w:tcW w:w="30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293C9C" w14:textId="77777777" w:rsidR="00D00604" w:rsidRDefault="00000000">
            <w:r>
              <w:rPr>
                <w:sz w:val="19"/>
                <w:szCs w:val="19"/>
              </w:rPr>
              <w:t>Plain language (grade 6 to 8), analogies, action-first structure, empathy, strong "when to see a doctor" guidance.</w:t>
            </w:r>
          </w:p>
        </w:tc>
      </w:tr>
      <w:tr w:rsidR="00D00604" w14:paraId="52C40420"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81EA670" w14:textId="77777777" w:rsidR="00D00604" w:rsidRDefault="00000000">
            <w:r>
              <w:rPr>
                <w:b/>
                <w:bCs/>
                <w:sz w:val="19"/>
                <w:szCs w:val="19"/>
              </w:rPr>
              <w:t>B. Caregivers and community health workers</w:t>
            </w:r>
          </w:p>
        </w:tc>
        <w:tc>
          <w:tcPr>
            <w:tcW w:w="2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AE3D51B" w14:textId="77777777" w:rsidR="00D00604" w:rsidRDefault="00000000">
            <w:r>
              <w:rPr>
                <w:sz w:val="19"/>
                <w:szCs w:val="19"/>
              </w:rPr>
              <w:t>Family members and frontline workers who relay information to others; need practical, trustworthy guidance.</w:t>
            </w:r>
          </w:p>
        </w:tc>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17339AF" w14:textId="77777777" w:rsidR="00D00604" w:rsidRDefault="00000000">
            <w:r>
              <w:rPr>
                <w:sz w:val="19"/>
                <w:szCs w:val="19"/>
              </w:rPr>
              <w:t>Illustrated how-to leaflets, short audio, regional-language posts.</w:t>
            </w:r>
          </w:p>
        </w:tc>
        <w:tc>
          <w:tcPr>
            <w:tcW w:w="30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C78D659" w14:textId="77777777" w:rsidR="00D00604" w:rsidRDefault="00000000">
            <w:r>
              <w:rPr>
                <w:sz w:val="19"/>
                <w:szCs w:val="19"/>
              </w:rPr>
              <w:t>Step-by-step instructions, local examples, clear warning signs; translation where possible.</w:t>
            </w:r>
          </w:p>
        </w:tc>
      </w:tr>
      <w:tr w:rsidR="00D00604" w14:paraId="4A9A5753"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4DF19C4" w14:textId="77777777" w:rsidR="00D00604" w:rsidRDefault="00000000">
            <w:r>
              <w:rPr>
                <w:b/>
                <w:bCs/>
                <w:sz w:val="19"/>
                <w:szCs w:val="19"/>
              </w:rPr>
              <w:t>C. Pharmacy and health-science students</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DEC3B63" w14:textId="77777777" w:rsidR="00D00604" w:rsidRDefault="00000000">
            <w:r>
              <w:rPr>
                <w:sz w:val="19"/>
                <w:szCs w:val="19"/>
              </w:rPr>
              <w:t xml:space="preserve">Learners in </w:t>
            </w:r>
            <w:proofErr w:type="spellStart"/>
            <w:proofErr w:type="gramStart"/>
            <w:r>
              <w:rPr>
                <w:sz w:val="19"/>
                <w:szCs w:val="19"/>
              </w:rPr>
              <w:t>B.Pharm</w:t>
            </w:r>
            <w:proofErr w:type="spellEnd"/>
            <w:proofErr w:type="gramEnd"/>
            <w:r>
              <w:rPr>
                <w:sz w:val="19"/>
                <w:szCs w:val="19"/>
              </w:rPr>
              <w:t xml:space="preserve">, </w:t>
            </w:r>
            <w:proofErr w:type="spellStart"/>
            <w:proofErr w:type="gramStart"/>
            <w:r>
              <w:rPr>
                <w:sz w:val="19"/>
                <w:szCs w:val="19"/>
              </w:rPr>
              <w:t>Pharm</w:t>
            </w:r>
            <w:proofErr w:type="gramEnd"/>
            <w:r>
              <w:rPr>
                <w:sz w:val="19"/>
                <w:szCs w:val="19"/>
              </w:rPr>
              <w:t>.D</w:t>
            </w:r>
            <w:proofErr w:type="spellEnd"/>
            <w:r>
              <w:rPr>
                <w:sz w:val="19"/>
                <w:szCs w:val="19"/>
              </w:rPr>
              <w:t>, nursing, and medicine; need exam-relevant yet practical explanations.</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AAF0DDF" w14:textId="77777777" w:rsidR="00D00604" w:rsidRDefault="00000000">
            <w:r>
              <w:rPr>
                <w:sz w:val="19"/>
                <w:szCs w:val="19"/>
              </w:rPr>
              <w:t>Study-style articles, cheat sheets, carousel posts, webinars, professional networks.</w:t>
            </w:r>
          </w:p>
        </w:tc>
        <w:tc>
          <w:tcPr>
            <w:tcW w:w="30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B3F3BD" w14:textId="77777777" w:rsidR="00D00604" w:rsidRDefault="00000000">
            <w:r>
              <w:rPr>
                <w:sz w:val="19"/>
                <w:szCs w:val="19"/>
              </w:rPr>
              <w:t>Conceptual clarity, mechanisms, worked examples, links to guidelines and primary papers.</w:t>
            </w:r>
          </w:p>
        </w:tc>
      </w:tr>
      <w:tr w:rsidR="00D00604" w14:paraId="05F89DB0"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E14F7CD" w14:textId="77777777" w:rsidR="00D00604" w:rsidRDefault="00000000">
            <w:r>
              <w:rPr>
                <w:b/>
                <w:bCs/>
                <w:sz w:val="19"/>
                <w:szCs w:val="19"/>
              </w:rPr>
              <w:t>D. Healthcare professionals and industry professionals</w:t>
            </w:r>
          </w:p>
        </w:tc>
        <w:tc>
          <w:tcPr>
            <w:tcW w:w="2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573357D" w14:textId="77777777" w:rsidR="00D00604" w:rsidRDefault="00000000">
            <w:r>
              <w:rPr>
                <w:sz w:val="19"/>
                <w:szCs w:val="19"/>
              </w:rPr>
              <w:t>Pharmacists, physicians, nurses, pharmacovigilance and regulatory staff; time-poor; need concise, referenced updates.</w:t>
            </w:r>
          </w:p>
        </w:tc>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FD7B0DC" w14:textId="77777777" w:rsidR="00D00604" w:rsidRDefault="00000000">
            <w:r>
              <w:rPr>
                <w:sz w:val="19"/>
                <w:szCs w:val="19"/>
              </w:rPr>
              <w:t>Newsletters, journal-club summaries, LinkedIn articles, short briefing notes.</w:t>
            </w:r>
          </w:p>
        </w:tc>
        <w:tc>
          <w:tcPr>
            <w:tcW w:w="30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0A8C775" w14:textId="77777777" w:rsidR="00D00604" w:rsidRDefault="00000000">
            <w:r>
              <w:rPr>
                <w:sz w:val="19"/>
                <w:szCs w:val="19"/>
              </w:rPr>
              <w:t>Technical vocabulary, effect sizes, regulatory references, concise structure with full citations.</w:t>
            </w:r>
          </w:p>
        </w:tc>
      </w:tr>
    </w:tbl>
    <w:p w14:paraId="2DC615AC" w14:textId="77777777" w:rsidR="00D00604" w:rsidRDefault="00D00604">
      <w:pPr>
        <w:spacing w:after="120"/>
      </w:pPr>
    </w:p>
    <w:p w14:paraId="233A2BD2" w14:textId="77777777" w:rsidR="00D00604" w:rsidRDefault="00000000">
      <w:pPr>
        <w:pStyle w:val="Heading2"/>
        <w:spacing w:before="240" w:after="100"/>
      </w:pPr>
      <w:r>
        <w:rPr>
          <w:b/>
          <w:bCs/>
        </w:rPr>
        <w:lastRenderedPageBreak/>
        <w:t>5.1 Audience personas</w:t>
      </w:r>
    </w:p>
    <w:p w14:paraId="09AFE3F2" w14:textId="77777777" w:rsidR="00D00604" w:rsidRDefault="00000000">
      <w:pPr>
        <w:spacing w:after="140" w:line="300" w:lineRule="auto"/>
        <w:jc w:val="both"/>
      </w:pPr>
      <w:r>
        <w:t>Personas make abstract segments concrete and help writers keep a real reader in mind. Three examples follow.</w:t>
      </w:r>
    </w:p>
    <w:p w14:paraId="3BC8676C" w14:textId="77777777" w:rsidR="00D00604" w:rsidRDefault="00000000">
      <w:pPr>
        <w:pStyle w:val="ListParagraph"/>
        <w:numPr>
          <w:ilvl w:val="0"/>
          <w:numId w:val="2"/>
        </w:numPr>
        <w:spacing w:after="80" w:line="288" w:lineRule="auto"/>
      </w:pPr>
      <w:r>
        <w:rPr>
          <w:b/>
          <w:bCs/>
        </w:rPr>
        <w:t>Meena, 52, homemaker (Segment A):</w:t>
      </w:r>
      <w:r>
        <w:t xml:space="preserve"> manages her own and her parents' medicines, reads health messages on WhatsApp, and worries about side effects. She needs short, reassuring, practical content that tells her what is normal, what is not, and whom to call.</w:t>
      </w:r>
    </w:p>
    <w:p w14:paraId="12347008" w14:textId="77777777" w:rsidR="00D00604" w:rsidRDefault="00000000">
      <w:pPr>
        <w:pStyle w:val="ListParagraph"/>
        <w:numPr>
          <w:ilvl w:val="0"/>
          <w:numId w:val="2"/>
        </w:numPr>
        <w:spacing w:after="80" w:line="288" w:lineRule="auto"/>
      </w:pPr>
      <w:r>
        <w:rPr>
          <w:b/>
          <w:bCs/>
        </w:rPr>
        <w:t xml:space="preserve">Rahul, 21, </w:t>
      </w:r>
      <w:proofErr w:type="spellStart"/>
      <w:proofErr w:type="gramStart"/>
      <w:r>
        <w:rPr>
          <w:b/>
          <w:bCs/>
        </w:rPr>
        <w:t>B.Pharm</w:t>
      </w:r>
      <w:proofErr w:type="spellEnd"/>
      <w:proofErr w:type="gramEnd"/>
      <w:r>
        <w:rPr>
          <w:b/>
          <w:bCs/>
        </w:rPr>
        <w:t xml:space="preserve"> student (Segment C):</w:t>
      </w:r>
      <w:r>
        <w:t xml:space="preserve"> wants to understand pharmacovigilance for a future career and for exams. He values clear definitions, mechanisms, flow-charts, and links to official forms and guidelines.</w:t>
      </w:r>
    </w:p>
    <w:p w14:paraId="00BA9590" w14:textId="77777777" w:rsidR="00D00604" w:rsidRDefault="00000000">
      <w:pPr>
        <w:pStyle w:val="ListParagraph"/>
        <w:numPr>
          <w:ilvl w:val="0"/>
          <w:numId w:val="2"/>
        </w:numPr>
        <w:spacing w:after="80" w:line="288" w:lineRule="auto"/>
      </w:pPr>
      <w:r>
        <w:rPr>
          <w:b/>
          <w:bCs/>
        </w:rPr>
        <w:t>Dr. Iyer, 38, hospital pharmacist (Segment D):</w:t>
      </w:r>
      <w:r>
        <w:t xml:space="preserve"> has five minutes between rounds. She values a three-sentence takeaway, a risk figure, and a direct citation to verify.</w:t>
      </w:r>
    </w:p>
    <w:p w14:paraId="110860B3" w14:textId="77777777" w:rsidR="00D00604" w:rsidRDefault="00000000">
      <w:pPr>
        <w:pStyle w:val="Heading2"/>
        <w:spacing w:before="240" w:after="100"/>
      </w:pPr>
      <w:r>
        <w:rPr>
          <w:b/>
          <w:bCs/>
        </w:rPr>
        <w:t>5.2 Audience needs and gaps</w:t>
      </w:r>
    </w:p>
    <w:p w14:paraId="09726D07" w14:textId="77777777" w:rsidR="00D00604" w:rsidRDefault="00000000">
      <w:pPr>
        <w:spacing w:after="140" w:line="300" w:lineRule="auto"/>
        <w:jc w:val="both"/>
      </w:pPr>
      <w:r>
        <w:t>Across segments, four recurring needs were identified: trustworthy answers (who says so, and on what evidence), usable actions (what should I do), appropriate depth (not too simple, not too technical), and accessibility (language, device, and format). The most important gap is that accurate material often exists but is written for specialists, while accessible material is often inaccurate. The strategy deliberately sits in the middle: accessible and evidence-based.</w:t>
      </w:r>
    </w:p>
    <w:p w14:paraId="05CD54CA" w14:textId="77777777" w:rsidR="00D00604" w:rsidRDefault="00000000">
      <w:pPr>
        <w:pStyle w:val="Heading2"/>
        <w:spacing w:before="240" w:after="100"/>
      </w:pPr>
      <w:r>
        <w:rPr>
          <w:b/>
          <w:bCs/>
        </w:rPr>
        <w:t>5.3 Segmentation decisions explained</w:t>
      </w:r>
    </w:p>
    <w:p w14:paraId="313A7DCC" w14:textId="77777777" w:rsidR="00D00604" w:rsidRDefault="00000000">
      <w:pPr>
        <w:spacing w:after="140" w:line="300" w:lineRule="auto"/>
        <w:jc w:val="both"/>
      </w:pPr>
      <w:r>
        <w:t xml:space="preserve">Public and professional audiences are separated at the production stage, not merely at the channel stage. A professional article is not a public article with the jargon removed; it has different structure, depth, and references. However, both versions start from the </w:t>
      </w:r>
      <w:r>
        <w:rPr>
          <w:b/>
          <w:bCs/>
        </w:rPr>
        <w:t>same verified evidence summary</w:t>
      </w:r>
      <w:r>
        <w:t>, which prevents contradictions and saves effort. This "one evidence core, multiple audience versions" model is the central design choice of the plan.</w:t>
      </w:r>
    </w:p>
    <w:p w14:paraId="2BF8C3FB" w14:textId="77777777" w:rsidR="00D00604" w:rsidRDefault="00000000">
      <w:pPr>
        <w:pStyle w:val="Heading1"/>
        <w:pBdr>
          <w:bottom w:val="single" w:sz="8" w:space="2" w:color="2E74B5"/>
        </w:pBdr>
        <w:spacing w:before="360" w:after="160"/>
      </w:pPr>
      <w:r>
        <w:rPr>
          <w:b/>
          <w:bCs/>
          <w:color w:val="1F3864"/>
        </w:rPr>
        <w:t>6. Content Pillars and Topic Outline</w:t>
      </w:r>
    </w:p>
    <w:p w14:paraId="01832D3F" w14:textId="77777777" w:rsidR="00D00604" w:rsidRDefault="00000000">
      <w:pPr>
        <w:spacing w:after="140" w:line="300" w:lineRule="auto"/>
        <w:jc w:val="both"/>
      </w:pPr>
      <w:r>
        <w:t xml:space="preserve">Content is organised into five </w:t>
      </w:r>
      <w:r>
        <w:rPr>
          <w:b/>
          <w:bCs/>
        </w:rPr>
        <w:t>pillars</w:t>
      </w:r>
      <w:r>
        <w:t>. Pillars keep the programme coherent, make planning easier, and let readers know what to expect. Each pillar has a clear purpose and primary audience.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D00604" w14:paraId="328497CF" w14:textId="77777777">
        <w:tblPrEx>
          <w:tblCellMar>
            <w:top w:w="0" w:type="dxa"/>
            <w:bottom w:w="0" w:type="dxa"/>
          </w:tblCellMar>
        </w:tblPrEx>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06B766F" w14:textId="77777777" w:rsidR="00D00604" w:rsidRDefault="00000000">
            <w:r>
              <w:rPr>
                <w:b/>
                <w:bCs/>
                <w:color w:val="FFFFFF"/>
                <w:sz w:val="19"/>
                <w:szCs w:val="19"/>
              </w:rPr>
              <w:t>Pillar</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5AB466B" w14:textId="77777777" w:rsidR="00D00604" w:rsidRDefault="00000000">
            <w:r>
              <w:rPr>
                <w:b/>
                <w:bCs/>
                <w:color w:val="FFFFFF"/>
                <w:sz w:val="19"/>
                <w:szCs w:val="19"/>
              </w:rPr>
              <w:t>Purpose</w:t>
            </w:r>
          </w:p>
        </w:tc>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6B96C83" w14:textId="77777777" w:rsidR="00D00604" w:rsidRDefault="00000000">
            <w:r>
              <w:rPr>
                <w:b/>
                <w:bCs/>
                <w:color w:val="FFFFFF"/>
                <w:sz w:val="19"/>
                <w:szCs w:val="19"/>
              </w:rPr>
              <w:t>Primary audiences</w:t>
            </w:r>
          </w:p>
        </w:tc>
      </w:tr>
      <w:tr w:rsidR="00D00604" w14:paraId="4C184BC9"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C0BF36" w14:textId="77777777" w:rsidR="00D00604" w:rsidRDefault="00000000">
            <w:r>
              <w:rPr>
                <w:b/>
                <w:bCs/>
                <w:sz w:val="19"/>
                <w:szCs w:val="19"/>
              </w:rPr>
              <w:t>P1. Medication Safety and Pharmacovigilance</w:t>
            </w:r>
          </w:p>
        </w:tc>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4743A62" w14:textId="77777777" w:rsidR="00D00604" w:rsidRDefault="00000000">
            <w:r>
              <w:rPr>
                <w:sz w:val="19"/>
                <w:szCs w:val="19"/>
              </w:rPr>
              <w:t>Explain ADRs, safety signals, and reporting; encourage safe medicine use.</w:t>
            </w:r>
          </w:p>
        </w:tc>
        <w:tc>
          <w:tcPr>
            <w:tcW w:w="3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9F08B2E" w14:textId="77777777" w:rsidR="00D00604" w:rsidRDefault="00000000">
            <w:r>
              <w:rPr>
                <w:sz w:val="19"/>
                <w:szCs w:val="19"/>
              </w:rPr>
              <w:t>A, B, C, D</w:t>
            </w:r>
          </w:p>
        </w:tc>
      </w:tr>
      <w:tr w:rsidR="00D00604" w14:paraId="1C622213"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B204352" w14:textId="77777777" w:rsidR="00D00604" w:rsidRDefault="00000000">
            <w:r>
              <w:rPr>
                <w:b/>
                <w:bCs/>
                <w:sz w:val="19"/>
                <w:szCs w:val="19"/>
              </w:rPr>
              <w:t>P2. Understanding Evidence</w:t>
            </w:r>
          </w:p>
        </w:tc>
        <w:tc>
          <w:tcPr>
            <w:tcW w:w="36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FC390CE" w14:textId="77777777" w:rsidR="00D00604" w:rsidRDefault="00000000">
            <w:r>
              <w:rPr>
                <w:sz w:val="19"/>
                <w:szCs w:val="19"/>
              </w:rPr>
              <w:t>Teach readers how to read, question, and appraise medical claims and studies.</w:t>
            </w:r>
          </w:p>
        </w:tc>
        <w:tc>
          <w:tcPr>
            <w:tcW w:w="32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C971DE2" w14:textId="77777777" w:rsidR="00D00604" w:rsidRDefault="00000000">
            <w:r>
              <w:rPr>
                <w:sz w:val="19"/>
                <w:szCs w:val="19"/>
              </w:rPr>
              <w:t>A, C, D</w:t>
            </w:r>
          </w:p>
        </w:tc>
      </w:tr>
      <w:tr w:rsidR="00D00604" w14:paraId="58748E4C"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C1E480" w14:textId="77777777" w:rsidR="00D00604" w:rsidRDefault="00000000">
            <w:r>
              <w:rPr>
                <w:b/>
                <w:bCs/>
                <w:sz w:val="19"/>
                <w:szCs w:val="19"/>
              </w:rPr>
              <w:t>P3. Medicines Literacy</w:t>
            </w:r>
          </w:p>
        </w:tc>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8680C24" w14:textId="77777777" w:rsidR="00D00604" w:rsidRDefault="00000000">
            <w:r>
              <w:rPr>
                <w:sz w:val="19"/>
                <w:szCs w:val="19"/>
              </w:rPr>
              <w:t>Practical knowledge about using medicines, including leaflets, interactions, and antimicrobial use.</w:t>
            </w:r>
          </w:p>
        </w:tc>
        <w:tc>
          <w:tcPr>
            <w:tcW w:w="3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AA6B4D8" w14:textId="77777777" w:rsidR="00D00604" w:rsidRDefault="00000000">
            <w:r>
              <w:rPr>
                <w:sz w:val="19"/>
                <w:szCs w:val="19"/>
              </w:rPr>
              <w:t>A, B</w:t>
            </w:r>
          </w:p>
        </w:tc>
      </w:tr>
      <w:tr w:rsidR="00D00604" w14:paraId="044E6245"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A83CC8F" w14:textId="77777777" w:rsidR="00D00604" w:rsidRDefault="00000000">
            <w:r>
              <w:rPr>
                <w:b/>
                <w:bCs/>
                <w:sz w:val="19"/>
                <w:szCs w:val="19"/>
              </w:rPr>
              <w:t>P4. Regulatory and Professional Insights</w:t>
            </w:r>
          </w:p>
        </w:tc>
        <w:tc>
          <w:tcPr>
            <w:tcW w:w="36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D4B4058" w14:textId="77777777" w:rsidR="00D00604" w:rsidRDefault="00000000">
            <w:r>
              <w:rPr>
                <w:sz w:val="19"/>
                <w:szCs w:val="19"/>
              </w:rPr>
              <w:t>Summarise regulatory processes, guidelines, and career-relevant knowledge.</w:t>
            </w:r>
          </w:p>
        </w:tc>
        <w:tc>
          <w:tcPr>
            <w:tcW w:w="32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AF06B3A" w14:textId="77777777" w:rsidR="00D00604" w:rsidRDefault="00000000">
            <w:r>
              <w:rPr>
                <w:sz w:val="19"/>
                <w:szCs w:val="19"/>
              </w:rPr>
              <w:t>C, D</w:t>
            </w:r>
          </w:p>
        </w:tc>
      </w:tr>
      <w:tr w:rsidR="00D00604" w14:paraId="167FB549"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E1CAE82" w14:textId="77777777" w:rsidR="00D00604" w:rsidRDefault="00000000">
            <w:r>
              <w:rPr>
                <w:b/>
                <w:bCs/>
                <w:sz w:val="19"/>
                <w:szCs w:val="19"/>
              </w:rPr>
              <w:lastRenderedPageBreak/>
              <w:t>P5. Myth-Busting and Misinformation Response</w:t>
            </w:r>
          </w:p>
        </w:tc>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D5F88F8" w14:textId="77777777" w:rsidR="00D00604" w:rsidRDefault="00000000">
            <w:r>
              <w:rPr>
                <w:sz w:val="19"/>
                <w:szCs w:val="19"/>
              </w:rPr>
              <w:t>Address common myths with transparent evidence; teach "pre-bunking".</w:t>
            </w:r>
          </w:p>
        </w:tc>
        <w:tc>
          <w:tcPr>
            <w:tcW w:w="3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5166079" w14:textId="77777777" w:rsidR="00D00604" w:rsidRDefault="00000000">
            <w:r>
              <w:rPr>
                <w:sz w:val="19"/>
                <w:szCs w:val="19"/>
              </w:rPr>
              <w:t>A, B, C</w:t>
            </w:r>
          </w:p>
        </w:tc>
      </w:tr>
    </w:tbl>
    <w:p w14:paraId="3C5A7541" w14:textId="77777777" w:rsidR="00D00604" w:rsidRDefault="00D00604">
      <w:pPr>
        <w:spacing w:after="120"/>
      </w:pPr>
    </w:p>
    <w:p w14:paraId="7551203E" w14:textId="77777777" w:rsidR="00D00604" w:rsidRDefault="00000000">
      <w:pPr>
        <w:pStyle w:val="Heading2"/>
        <w:spacing w:before="240" w:after="100"/>
      </w:pPr>
      <w:r>
        <w:rPr>
          <w:b/>
          <w:bCs/>
        </w:rPr>
        <w:t>6.1 Topic bank</w:t>
      </w:r>
    </w:p>
    <w:p w14:paraId="444EDE5D" w14:textId="77777777" w:rsidR="00D00604" w:rsidRDefault="00000000">
      <w:pPr>
        <w:spacing w:after="140" w:line="300" w:lineRule="auto"/>
        <w:jc w:val="both"/>
      </w:pPr>
      <w:r>
        <w:t>The table below lists the topic bank from which the 12-week calendar is drawn. Each topic has a target audience, format, and the type of primary source that must be consulted. The list is deliberately larger than the calendar so that topics can be re-prioritised in response to news, safety alerts, or audience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1000"/>
        <w:gridCol w:w="1800"/>
        <w:gridCol w:w="2526"/>
      </w:tblGrid>
      <w:tr w:rsidR="00D00604" w14:paraId="5D4DC0BC"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0B568BC" w14:textId="77777777" w:rsidR="00D00604" w:rsidRDefault="00000000">
            <w:r>
              <w:rPr>
                <w:b/>
                <w:bCs/>
                <w:color w:val="FFFFFF"/>
                <w:sz w:val="19"/>
                <w:szCs w:val="19"/>
              </w:rPr>
              <w:t>No.</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A7FAAB1" w14:textId="77777777" w:rsidR="00D00604" w:rsidRDefault="00000000">
            <w:r>
              <w:rPr>
                <w:b/>
                <w:bCs/>
                <w:color w:val="FFFFFF"/>
                <w:sz w:val="19"/>
                <w:szCs w:val="19"/>
              </w:rPr>
              <w:t>Topic</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EC4438F" w14:textId="77777777" w:rsidR="00D00604" w:rsidRDefault="00000000">
            <w:r>
              <w:rPr>
                <w:b/>
                <w:bCs/>
                <w:color w:val="FFFFFF"/>
                <w:sz w:val="19"/>
                <w:szCs w:val="19"/>
              </w:rPr>
              <w:t>Pillar</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A609713" w14:textId="77777777" w:rsidR="00D00604" w:rsidRDefault="00000000">
            <w:r>
              <w:rPr>
                <w:b/>
                <w:bCs/>
                <w:color w:val="FFFFFF"/>
                <w:sz w:val="19"/>
                <w:szCs w:val="19"/>
              </w:rPr>
              <w:t>Format</w:t>
            </w:r>
          </w:p>
        </w:tc>
        <w:tc>
          <w:tcPr>
            <w:tcW w:w="2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6906A60" w14:textId="77777777" w:rsidR="00D00604" w:rsidRDefault="00000000">
            <w:r>
              <w:rPr>
                <w:b/>
                <w:bCs/>
                <w:color w:val="FFFFFF"/>
                <w:sz w:val="19"/>
                <w:szCs w:val="19"/>
              </w:rPr>
              <w:t>Key sources to consult</w:t>
            </w:r>
          </w:p>
        </w:tc>
      </w:tr>
      <w:tr w:rsidR="00D00604" w14:paraId="45E9062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AE7E0AA" w14:textId="77777777" w:rsidR="00D00604" w:rsidRDefault="00000000">
            <w:r>
              <w:rPr>
                <w:sz w:val="19"/>
                <w:szCs w:val="19"/>
              </w:rPr>
              <w:t>1</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CA2909A" w14:textId="77777777" w:rsidR="00D00604" w:rsidRDefault="00000000">
            <w:r>
              <w:rPr>
                <w:sz w:val="19"/>
                <w:szCs w:val="19"/>
              </w:rPr>
              <w:t>What is an adverse drug reaction? Side effect versus ADR versus adverse event</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39262A7" w14:textId="77777777" w:rsidR="00D00604" w:rsidRDefault="00000000">
            <w:r>
              <w:rPr>
                <w:sz w:val="19"/>
                <w:szCs w:val="19"/>
              </w:rPr>
              <w:t>P1</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DF5A24" w14:textId="77777777" w:rsidR="00D00604" w:rsidRDefault="00000000">
            <w:r>
              <w:rPr>
                <w:sz w:val="19"/>
                <w:szCs w:val="19"/>
              </w:rPr>
              <w:t>Explainer article and infographic</w:t>
            </w:r>
          </w:p>
        </w:tc>
        <w:tc>
          <w:tcPr>
            <w:tcW w:w="2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091D6C5" w14:textId="77777777" w:rsidR="00D00604" w:rsidRDefault="00000000">
            <w:r>
              <w:rPr>
                <w:sz w:val="19"/>
                <w:szCs w:val="19"/>
              </w:rPr>
              <w:t xml:space="preserve">WHO definitions; </w:t>
            </w:r>
            <w:proofErr w:type="spellStart"/>
            <w:r>
              <w:rPr>
                <w:sz w:val="19"/>
                <w:szCs w:val="19"/>
              </w:rPr>
              <w:t>PvPI</w:t>
            </w:r>
            <w:proofErr w:type="spellEnd"/>
            <w:r>
              <w:rPr>
                <w:sz w:val="19"/>
                <w:szCs w:val="19"/>
              </w:rPr>
              <w:t xml:space="preserve"> materials</w:t>
            </w:r>
          </w:p>
        </w:tc>
      </w:tr>
      <w:tr w:rsidR="00D00604" w14:paraId="0365976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79ED88C" w14:textId="77777777" w:rsidR="00D00604" w:rsidRDefault="00000000">
            <w:r>
              <w:rPr>
                <w:sz w:val="19"/>
                <w:szCs w:val="19"/>
              </w:rPr>
              <w:t>2</w:t>
            </w:r>
          </w:p>
        </w:tc>
        <w:tc>
          <w:tcPr>
            <w:tcW w:w="3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3E6316D" w14:textId="77777777" w:rsidR="00D00604" w:rsidRDefault="00000000">
            <w:r>
              <w:rPr>
                <w:sz w:val="19"/>
                <w:szCs w:val="19"/>
              </w:rPr>
              <w:t>Why reporting ADRs matters, and how to report in India</w:t>
            </w:r>
          </w:p>
        </w:tc>
        <w:tc>
          <w:tcPr>
            <w:tcW w:w="1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102EFC5" w14:textId="77777777" w:rsidR="00D00604" w:rsidRDefault="00000000">
            <w:r>
              <w:rPr>
                <w:sz w:val="19"/>
                <w:szCs w:val="19"/>
              </w:rPr>
              <w:t>P1</w:t>
            </w:r>
          </w:p>
        </w:tc>
        <w:tc>
          <w:tcPr>
            <w:tcW w:w="1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8B55C38" w14:textId="77777777" w:rsidR="00D00604" w:rsidRDefault="00000000">
            <w:r>
              <w:rPr>
                <w:sz w:val="19"/>
                <w:szCs w:val="19"/>
              </w:rPr>
              <w:t>Step-by-step guide and short video</w:t>
            </w:r>
          </w:p>
        </w:tc>
        <w:tc>
          <w:tcPr>
            <w:tcW w:w="25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09F895E" w14:textId="77777777" w:rsidR="00D00604" w:rsidRDefault="00000000">
            <w:proofErr w:type="spellStart"/>
            <w:r>
              <w:rPr>
                <w:sz w:val="19"/>
                <w:szCs w:val="19"/>
              </w:rPr>
              <w:t>PvPI</w:t>
            </w:r>
            <w:proofErr w:type="spellEnd"/>
            <w:r>
              <w:rPr>
                <w:sz w:val="19"/>
                <w:szCs w:val="19"/>
              </w:rPr>
              <w:t>; IPC guidance</w:t>
            </w:r>
          </w:p>
        </w:tc>
      </w:tr>
      <w:tr w:rsidR="00D00604" w14:paraId="304AB6B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B6DB2AA" w14:textId="77777777" w:rsidR="00D00604" w:rsidRDefault="00000000">
            <w:r>
              <w:rPr>
                <w:sz w:val="19"/>
                <w:szCs w:val="19"/>
              </w:rPr>
              <w:t>3</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A6C1933" w14:textId="77777777" w:rsidR="00D00604" w:rsidRDefault="00000000">
            <w:r>
              <w:rPr>
                <w:sz w:val="19"/>
                <w:szCs w:val="19"/>
              </w:rPr>
              <w:t>How causality is assessed: introduction to the WHO-UMC categories</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00FBAA1" w14:textId="77777777" w:rsidR="00D00604" w:rsidRDefault="00000000">
            <w:r>
              <w:rPr>
                <w:sz w:val="19"/>
                <w:szCs w:val="19"/>
              </w:rPr>
              <w:t>P1</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6778B0F" w14:textId="77777777" w:rsidR="00D00604" w:rsidRDefault="00000000">
            <w:r>
              <w:rPr>
                <w:sz w:val="19"/>
                <w:szCs w:val="19"/>
              </w:rPr>
              <w:t>Professional article and cheat sheet</w:t>
            </w:r>
          </w:p>
        </w:tc>
        <w:tc>
          <w:tcPr>
            <w:tcW w:w="2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31E6663" w14:textId="77777777" w:rsidR="00D00604" w:rsidRDefault="00000000">
            <w:r>
              <w:rPr>
                <w:sz w:val="19"/>
                <w:szCs w:val="19"/>
              </w:rPr>
              <w:t>WHO-UMC system; ICH E2 series</w:t>
            </w:r>
          </w:p>
        </w:tc>
      </w:tr>
      <w:tr w:rsidR="00D00604" w14:paraId="34A9A2B1"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D4F45CB" w14:textId="77777777" w:rsidR="00D00604" w:rsidRDefault="00000000">
            <w:r>
              <w:rPr>
                <w:sz w:val="19"/>
                <w:szCs w:val="19"/>
              </w:rPr>
              <w:t>4</w:t>
            </w:r>
          </w:p>
        </w:tc>
        <w:tc>
          <w:tcPr>
            <w:tcW w:w="3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5355E01" w14:textId="77777777" w:rsidR="00D00604" w:rsidRDefault="00000000">
            <w:r>
              <w:rPr>
                <w:sz w:val="19"/>
                <w:szCs w:val="19"/>
              </w:rPr>
              <w:t>Pharmacovigilance careers: roles, skills, and training pathway</w:t>
            </w:r>
          </w:p>
        </w:tc>
        <w:tc>
          <w:tcPr>
            <w:tcW w:w="1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B641D5D" w14:textId="77777777" w:rsidR="00D00604" w:rsidRDefault="00000000">
            <w:r>
              <w:rPr>
                <w:sz w:val="19"/>
                <w:szCs w:val="19"/>
              </w:rPr>
              <w:t>P4</w:t>
            </w:r>
          </w:p>
        </w:tc>
        <w:tc>
          <w:tcPr>
            <w:tcW w:w="1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AC739D3" w14:textId="77777777" w:rsidR="00D00604" w:rsidRDefault="00000000">
            <w:r>
              <w:rPr>
                <w:sz w:val="19"/>
                <w:szCs w:val="19"/>
              </w:rPr>
              <w:t>LinkedIn article</w:t>
            </w:r>
          </w:p>
        </w:tc>
        <w:tc>
          <w:tcPr>
            <w:tcW w:w="25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802209A" w14:textId="77777777" w:rsidR="00D00604" w:rsidRDefault="00000000">
            <w:r>
              <w:rPr>
                <w:sz w:val="19"/>
                <w:szCs w:val="19"/>
              </w:rPr>
              <w:t>Professional bodies; job frameworks</w:t>
            </w:r>
          </w:p>
        </w:tc>
      </w:tr>
      <w:tr w:rsidR="00D00604" w14:paraId="0C9F9BF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AD3259B" w14:textId="77777777" w:rsidR="00D00604" w:rsidRDefault="00000000">
            <w:r>
              <w:rPr>
                <w:sz w:val="19"/>
                <w:szCs w:val="19"/>
              </w:rPr>
              <w:t>5</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156AC2F" w14:textId="77777777" w:rsidR="00D00604" w:rsidRDefault="00000000">
            <w:r>
              <w:rPr>
                <w:sz w:val="19"/>
                <w:szCs w:val="19"/>
              </w:rPr>
              <w:t>How to read a clinical trial in five minutes</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5187119" w14:textId="77777777" w:rsidR="00D00604" w:rsidRDefault="00000000">
            <w:r>
              <w:rPr>
                <w:sz w:val="19"/>
                <w:szCs w:val="19"/>
              </w:rPr>
              <w:t>P2</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B7A6C0" w14:textId="77777777" w:rsidR="00D00604" w:rsidRDefault="00000000">
            <w:r>
              <w:rPr>
                <w:sz w:val="19"/>
                <w:szCs w:val="19"/>
              </w:rPr>
              <w:t>Carousel and article</w:t>
            </w:r>
          </w:p>
        </w:tc>
        <w:tc>
          <w:tcPr>
            <w:tcW w:w="2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184BEFB" w14:textId="77777777" w:rsidR="00D00604" w:rsidRDefault="00000000">
            <w:r>
              <w:rPr>
                <w:sz w:val="19"/>
                <w:szCs w:val="19"/>
              </w:rPr>
              <w:t>CONSORT; EQUATOR Network</w:t>
            </w:r>
          </w:p>
        </w:tc>
      </w:tr>
      <w:tr w:rsidR="00D00604" w14:paraId="49931DB2"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22F4B70" w14:textId="77777777" w:rsidR="00D00604" w:rsidRDefault="00000000">
            <w:r>
              <w:rPr>
                <w:sz w:val="19"/>
                <w:szCs w:val="19"/>
              </w:rPr>
              <w:t>6</w:t>
            </w:r>
          </w:p>
        </w:tc>
        <w:tc>
          <w:tcPr>
            <w:tcW w:w="3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B6DF96E" w14:textId="77777777" w:rsidR="00D00604" w:rsidRDefault="00000000">
            <w:r>
              <w:rPr>
                <w:sz w:val="19"/>
                <w:szCs w:val="19"/>
              </w:rPr>
              <w:t>Relative risk versus absolute risk: why headlines mislead</w:t>
            </w:r>
          </w:p>
        </w:tc>
        <w:tc>
          <w:tcPr>
            <w:tcW w:w="1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506C075" w14:textId="77777777" w:rsidR="00D00604" w:rsidRDefault="00000000">
            <w:r>
              <w:rPr>
                <w:sz w:val="19"/>
                <w:szCs w:val="19"/>
              </w:rPr>
              <w:t>P2</w:t>
            </w:r>
          </w:p>
        </w:tc>
        <w:tc>
          <w:tcPr>
            <w:tcW w:w="1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F123DFD" w14:textId="77777777" w:rsidR="00D00604" w:rsidRDefault="00000000">
            <w:r>
              <w:rPr>
                <w:sz w:val="19"/>
                <w:szCs w:val="19"/>
              </w:rPr>
              <w:t>Infographic and explainer</w:t>
            </w:r>
          </w:p>
        </w:tc>
        <w:tc>
          <w:tcPr>
            <w:tcW w:w="25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9E10BEB" w14:textId="77777777" w:rsidR="00D00604" w:rsidRDefault="00000000">
            <w:r>
              <w:rPr>
                <w:sz w:val="19"/>
                <w:szCs w:val="19"/>
              </w:rPr>
              <w:t>Peer-reviewed risk-communication literature</w:t>
            </w:r>
          </w:p>
        </w:tc>
      </w:tr>
      <w:tr w:rsidR="00D00604" w14:paraId="1F66DC3B"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BE72216" w14:textId="77777777" w:rsidR="00D00604" w:rsidRDefault="00000000">
            <w:r>
              <w:rPr>
                <w:sz w:val="19"/>
                <w:szCs w:val="19"/>
              </w:rPr>
              <w:t>7</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D137976" w14:textId="77777777" w:rsidR="00D00604" w:rsidRDefault="00000000">
            <w:r>
              <w:rPr>
                <w:sz w:val="19"/>
                <w:szCs w:val="19"/>
              </w:rPr>
              <w:t>Correlation is not causation: examples from medicine</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F278B0B" w14:textId="77777777" w:rsidR="00D00604" w:rsidRDefault="00000000">
            <w:r>
              <w:rPr>
                <w:sz w:val="19"/>
                <w:szCs w:val="19"/>
              </w:rPr>
              <w:t>P2</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B0E0368" w14:textId="77777777" w:rsidR="00D00604" w:rsidRDefault="00000000">
            <w:r>
              <w:rPr>
                <w:sz w:val="19"/>
                <w:szCs w:val="19"/>
              </w:rPr>
              <w:t>Short video script</w:t>
            </w:r>
          </w:p>
        </w:tc>
        <w:tc>
          <w:tcPr>
            <w:tcW w:w="2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A58187" w14:textId="77777777" w:rsidR="00D00604" w:rsidRDefault="00000000">
            <w:r>
              <w:rPr>
                <w:sz w:val="19"/>
                <w:szCs w:val="19"/>
              </w:rPr>
              <w:t>Epidemiology texts; reviews</w:t>
            </w:r>
          </w:p>
        </w:tc>
      </w:tr>
      <w:tr w:rsidR="00D00604" w14:paraId="31655AAE"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81B8226" w14:textId="77777777" w:rsidR="00D00604" w:rsidRDefault="00000000">
            <w:r>
              <w:rPr>
                <w:sz w:val="19"/>
                <w:szCs w:val="19"/>
              </w:rPr>
              <w:t>8</w:t>
            </w:r>
          </w:p>
        </w:tc>
        <w:tc>
          <w:tcPr>
            <w:tcW w:w="3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25CC6EA" w14:textId="77777777" w:rsidR="00D00604" w:rsidRDefault="00000000">
            <w:r>
              <w:rPr>
                <w:sz w:val="19"/>
                <w:szCs w:val="19"/>
              </w:rPr>
              <w:t>Preprints, retractions, and predatory journals: how to spot weak sources</w:t>
            </w:r>
          </w:p>
        </w:tc>
        <w:tc>
          <w:tcPr>
            <w:tcW w:w="1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C47FA6B" w14:textId="77777777" w:rsidR="00D00604" w:rsidRDefault="00000000">
            <w:r>
              <w:rPr>
                <w:sz w:val="19"/>
                <w:szCs w:val="19"/>
              </w:rPr>
              <w:t>P2</w:t>
            </w:r>
          </w:p>
        </w:tc>
        <w:tc>
          <w:tcPr>
            <w:tcW w:w="1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05E9492" w14:textId="77777777" w:rsidR="00D00604" w:rsidRDefault="00000000">
            <w:r>
              <w:rPr>
                <w:sz w:val="19"/>
                <w:szCs w:val="19"/>
              </w:rPr>
              <w:t>Professional article</w:t>
            </w:r>
          </w:p>
        </w:tc>
        <w:tc>
          <w:tcPr>
            <w:tcW w:w="25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7765346" w14:textId="77777777" w:rsidR="00D00604" w:rsidRDefault="00000000">
            <w:r>
              <w:rPr>
                <w:sz w:val="19"/>
                <w:szCs w:val="19"/>
              </w:rPr>
              <w:t>COPE; journal editorial policies</w:t>
            </w:r>
          </w:p>
        </w:tc>
      </w:tr>
      <w:tr w:rsidR="00D00604" w14:paraId="19F34D8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548C2C" w14:textId="77777777" w:rsidR="00D00604" w:rsidRDefault="00000000">
            <w:r>
              <w:rPr>
                <w:sz w:val="19"/>
                <w:szCs w:val="19"/>
              </w:rPr>
              <w:t>9</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9227FB" w14:textId="77777777" w:rsidR="00D00604" w:rsidRDefault="00000000">
            <w:r>
              <w:rPr>
                <w:sz w:val="19"/>
                <w:szCs w:val="19"/>
              </w:rPr>
              <w:t>How to read a medicine package leaflet</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814CAA2" w14:textId="77777777" w:rsidR="00D00604" w:rsidRDefault="00000000">
            <w:r>
              <w:rPr>
                <w:sz w:val="19"/>
                <w:szCs w:val="19"/>
              </w:rPr>
              <w:t>P3</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0AE8BD5" w14:textId="77777777" w:rsidR="00D00604" w:rsidRDefault="00000000">
            <w:r>
              <w:rPr>
                <w:sz w:val="19"/>
                <w:szCs w:val="19"/>
              </w:rPr>
              <w:t>Illustrated guide</w:t>
            </w:r>
          </w:p>
        </w:tc>
        <w:tc>
          <w:tcPr>
            <w:tcW w:w="2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374232" w14:textId="77777777" w:rsidR="00D00604" w:rsidRDefault="00000000">
            <w:r>
              <w:rPr>
                <w:sz w:val="19"/>
                <w:szCs w:val="19"/>
              </w:rPr>
              <w:t>Regulatory leaflet guidance</w:t>
            </w:r>
          </w:p>
        </w:tc>
      </w:tr>
      <w:tr w:rsidR="00D00604" w14:paraId="74DED11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5F149CC" w14:textId="77777777" w:rsidR="00D00604" w:rsidRDefault="00000000">
            <w:r>
              <w:rPr>
                <w:sz w:val="19"/>
                <w:szCs w:val="19"/>
              </w:rPr>
              <w:t>10</w:t>
            </w:r>
          </w:p>
        </w:tc>
        <w:tc>
          <w:tcPr>
            <w:tcW w:w="3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4A8DB38" w14:textId="77777777" w:rsidR="00D00604" w:rsidRDefault="00000000">
            <w:r>
              <w:rPr>
                <w:sz w:val="19"/>
                <w:szCs w:val="19"/>
              </w:rPr>
              <w:t>Common drug-food and drug-herb interactions</w:t>
            </w:r>
          </w:p>
        </w:tc>
        <w:tc>
          <w:tcPr>
            <w:tcW w:w="1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CEED174" w14:textId="77777777" w:rsidR="00D00604" w:rsidRDefault="00000000">
            <w:r>
              <w:rPr>
                <w:sz w:val="19"/>
                <w:szCs w:val="19"/>
              </w:rPr>
              <w:t>P3</w:t>
            </w:r>
          </w:p>
        </w:tc>
        <w:tc>
          <w:tcPr>
            <w:tcW w:w="1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0E62E61" w14:textId="77777777" w:rsidR="00D00604" w:rsidRDefault="00000000">
            <w:r>
              <w:rPr>
                <w:sz w:val="19"/>
                <w:szCs w:val="19"/>
              </w:rPr>
              <w:t>Infographic and article</w:t>
            </w:r>
          </w:p>
        </w:tc>
        <w:tc>
          <w:tcPr>
            <w:tcW w:w="25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98DED8C" w14:textId="77777777" w:rsidR="00D00604" w:rsidRDefault="00000000">
            <w:r>
              <w:rPr>
                <w:sz w:val="19"/>
                <w:szCs w:val="19"/>
              </w:rPr>
              <w:t>Pharmacognosy references; interaction databases</w:t>
            </w:r>
          </w:p>
        </w:tc>
      </w:tr>
      <w:tr w:rsidR="00D00604" w14:paraId="78F0515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07BA9B" w14:textId="77777777" w:rsidR="00D00604" w:rsidRDefault="00000000">
            <w:r>
              <w:rPr>
                <w:sz w:val="19"/>
                <w:szCs w:val="19"/>
              </w:rPr>
              <w:t>11</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A8E8F5E" w14:textId="77777777" w:rsidR="00D00604" w:rsidRDefault="00000000">
            <w:r>
              <w:rPr>
                <w:sz w:val="19"/>
                <w:szCs w:val="19"/>
              </w:rPr>
              <w:t>Antibiotics and resistance: why taking them correctly matters</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A1EF8CB" w14:textId="77777777" w:rsidR="00D00604" w:rsidRDefault="00000000">
            <w:r>
              <w:rPr>
                <w:sz w:val="19"/>
                <w:szCs w:val="19"/>
              </w:rPr>
              <w:t>P3</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3B501A" w14:textId="77777777" w:rsidR="00D00604" w:rsidRDefault="00000000">
            <w:r>
              <w:rPr>
                <w:sz w:val="19"/>
                <w:szCs w:val="19"/>
              </w:rPr>
              <w:t>Explainer article</w:t>
            </w:r>
          </w:p>
        </w:tc>
        <w:tc>
          <w:tcPr>
            <w:tcW w:w="2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7CAC70" w14:textId="77777777" w:rsidR="00D00604" w:rsidRDefault="00000000">
            <w:r>
              <w:rPr>
                <w:sz w:val="19"/>
                <w:szCs w:val="19"/>
              </w:rPr>
              <w:t>WHO antimicrobial resistance resources; national guidelines</w:t>
            </w:r>
          </w:p>
        </w:tc>
      </w:tr>
      <w:tr w:rsidR="00D00604" w14:paraId="4C35964C"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66CDB1C" w14:textId="77777777" w:rsidR="00D00604" w:rsidRDefault="00000000">
            <w:r>
              <w:rPr>
                <w:sz w:val="19"/>
                <w:szCs w:val="19"/>
              </w:rPr>
              <w:t>12</w:t>
            </w:r>
          </w:p>
        </w:tc>
        <w:tc>
          <w:tcPr>
            <w:tcW w:w="3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91E81B0" w14:textId="77777777" w:rsidR="00D00604" w:rsidRDefault="00000000">
            <w:r>
              <w:rPr>
                <w:sz w:val="19"/>
                <w:szCs w:val="19"/>
              </w:rPr>
              <w:t>Generic versus brand medicines: what is the difference?</w:t>
            </w:r>
          </w:p>
        </w:tc>
        <w:tc>
          <w:tcPr>
            <w:tcW w:w="1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261FF79" w14:textId="77777777" w:rsidR="00D00604" w:rsidRDefault="00000000">
            <w:r>
              <w:rPr>
                <w:sz w:val="19"/>
                <w:szCs w:val="19"/>
              </w:rPr>
              <w:t>P3</w:t>
            </w:r>
          </w:p>
        </w:tc>
        <w:tc>
          <w:tcPr>
            <w:tcW w:w="1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492AA30" w14:textId="77777777" w:rsidR="00D00604" w:rsidRDefault="00000000">
            <w:r>
              <w:rPr>
                <w:sz w:val="19"/>
                <w:szCs w:val="19"/>
              </w:rPr>
              <w:t>FAQ post</w:t>
            </w:r>
          </w:p>
        </w:tc>
        <w:tc>
          <w:tcPr>
            <w:tcW w:w="25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997B632" w14:textId="77777777" w:rsidR="00D00604" w:rsidRDefault="00000000">
            <w:r>
              <w:rPr>
                <w:sz w:val="19"/>
                <w:szCs w:val="19"/>
              </w:rPr>
              <w:t>Regulator guidance on bioequivalence</w:t>
            </w:r>
          </w:p>
        </w:tc>
      </w:tr>
      <w:tr w:rsidR="00D00604" w14:paraId="702D66B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ED3BE72" w14:textId="77777777" w:rsidR="00D00604" w:rsidRDefault="00000000">
            <w:r>
              <w:rPr>
                <w:sz w:val="19"/>
                <w:szCs w:val="19"/>
              </w:rPr>
              <w:t>13</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C3DF746" w14:textId="77777777" w:rsidR="00D00604" w:rsidRDefault="00000000">
            <w:r>
              <w:rPr>
                <w:sz w:val="19"/>
                <w:szCs w:val="19"/>
              </w:rPr>
              <w:t>Safe storage and disposal of medicines at home</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0442CCB" w14:textId="77777777" w:rsidR="00D00604" w:rsidRDefault="00000000">
            <w:r>
              <w:rPr>
                <w:sz w:val="19"/>
                <w:szCs w:val="19"/>
              </w:rPr>
              <w:t>P3</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27744F5" w14:textId="77777777" w:rsidR="00D00604" w:rsidRDefault="00000000">
            <w:r>
              <w:rPr>
                <w:sz w:val="19"/>
                <w:szCs w:val="19"/>
              </w:rPr>
              <w:t>Illustrated card</w:t>
            </w:r>
          </w:p>
        </w:tc>
        <w:tc>
          <w:tcPr>
            <w:tcW w:w="2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49D4359" w14:textId="77777777" w:rsidR="00D00604" w:rsidRDefault="00000000">
            <w:r>
              <w:rPr>
                <w:sz w:val="19"/>
                <w:szCs w:val="19"/>
              </w:rPr>
              <w:t>National and WHO guidance</w:t>
            </w:r>
          </w:p>
        </w:tc>
      </w:tr>
      <w:tr w:rsidR="00D00604" w14:paraId="407FAFE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8CACCA8" w14:textId="77777777" w:rsidR="00D00604" w:rsidRDefault="00000000">
            <w:r>
              <w:rPr>
                <w:sz w:val="19"/>
                <w:szCs w:val="19"/>
              </w:rPr>
              <w:t>14</w:t>
            </w:r>
          </w:p>
        </w:tc>
        <w:tc>
          <w:tcPr>
            <w:tcW w:w="3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71A0FD7" w14:textId="77777777" w:rsidR="00D00604" w:rsidRDefault="00000000">
            <w:r>
              <w:rPr>
                <w:sz w:val="19"/>
                <w:szCs w:val="19"/>
              </w:rPr>
              <w:t>How drugs are approved: a plain-language walk through the process</w:t>
            </w:r>
          </w:p>
        </w:tc>
        <w:tc>
          <w:tcPr>
            <w:tcW w:w="1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DDE7787" w14:textId="77777777" w:rsidR="00D00604" w:rsidRDefault="00000000">
            <w:r>
              <w:rPr>
                <w:sz w:val="19"/>
                <w:szCs w:val="19"/>
              </w:rPr>
              <w:t>P4</w:t>
            </w:r>
          </w:p>
        </w:tc>
        <w:tc>
          <w:tcPr>
            <w:tcW w:w="1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A9C80BC" w14:textId="77777777" w:rsidR="00D00604" w:rsidRDefault="00000000">
            <w:r>
              <w:rPr>
                <w:sz w:val="19"/>
                <w:szCs w:val="19"/>
              </w:rPr>
              <w:t>Flow diagram and article</w:t>
            </w:r>
          </w:p>
        </w:tc>
        <w:tc>
          <w:tcPr>
            <w:tcW w:w="25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1038E87" w14:textId="77777777" w:rsidR="00D00604" w:rsidRDefault="00000000">
            <w:r>
              <w:rPr>
                <w:sz w:val="19"/>
                <w:szCs w:val="19"/>
              </w:rPr>
              <w:t>CDSCO; ICH guidelines</w:t>
            </w:r>
          </w:p>
        </w:tc>
      </w:tr>
      <w:tr w:rsidR="00D00604" w14:paraId="4B2289D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D8C091B" w14:textId="77777777" w:rsidR="00D00604" w:rsidRDefault="00000000">
            <w:r>
              <w:rPr>
                <w:sz w:val="19"/>
                <w:szCs w:val="19"/>
              </w:rPr>
              <w:t>15</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04648FF" w14:textId="77777777" w:rsidR="00D00604" w:rsidRDefault="00000000">
            <w:r>
              <w:rPr>
                <w:sz w:val="19"/>
                <w:szCs w:val="19"/>
              </w:rPr>
              <w:t xml:space="preserve">What </w:t>
            </w:r>
            <w:proofErr w:type="gramStart"/>
            <w:r>
              <w:rPr>
                <w:sz w:val="19"/>
                <w:szCs w:val="19"/>
              </w:rPr>
              <w:t>are</w:t>
            </w:r>
            <w:proofErr w:type="gramEnd"/>
            <w:r>
              <w:rPr>
                <w:sz w:val="19"/>
                <w:szCs w:val="19"/>
              </w:rPr>
              <w:t xml:space="preserve"> Good Publication Practice and ICMJE, and why do they matter?</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6B1F9A" w14:textId="77777777" w:rsidR="00D00604" w:rsidRDefault="00000000">
            <w:r>
              <w:rPr>
                <w:sz w:val="19"/>
                <w:szCs w:val="19"/>
              </w:rPr>
              <w:t>P4</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FA81CEE" w14:textId="77777777" w:rsidR="00D00604" w:rsidRDefault="00000000">
            <w:r>
              <w:rPr>
                <w:sz w:val="19"/>
                <w:szCs w:val="19"/>
              </w:rPr>
              <w:t>Professional article</w:t>
            </w:r>
          </w:p>
        </w:tc>
        <w:tc>
          <w:tcPr>
            <w:tcW w:w="2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F6AB159" w14:textId="77777777" w:rsidR="00D00604" w:rsidRDefault="00000000">
            <w:r>
              <w:rPr>
                <w:sz w:val="19"/>
                <w:szCs w:val="19"/>
              </w:rPr>
              <w:t>ICMJE; GPP guidance</w:t>
            </w:r>
          </w:p>
        </w:tc>
      </w:tr>
      <w:tr w:rsidR="00D00604" w14:paraId="6073DBA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70E9CCE" w14:textId="77777777" w:rsidR="00D00604" w:rsidRDefault="00000000">
            <w:r>
              <w:rPr>
                <w:sz w:val="19"/>
                <w:szCs w:val="19"/>
              </w:rPr>
              <w:t>16</w:t>
            </w:r>
          </w:p>
        </w:tc>
        <w:tc>
          <w:tcPr>
            <w:tcW w:w="3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6A237F1" w14:textId="77777777" w:rsidR="00D00604" w:rsidRDefault="00000000">
            <w:r>
              <w:rPr>
                <w:sz w:val="19"/>
                <w:szCs w:val="19"/>
              </w:rPr>
              <w:t>Myth: "natural means safe": evidence on herbal products and safety</w:t>
            </w:r>
          </w:p>
        </w:tc>
        <w:tc>
          <w:tcPr>
            <w:tcW w:w="1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848FFBB" w14:textId="77777777" w:rsidR="00D00604" w:rsidRDefault="00000000">
            <w:r>
              <w:rPr>
                <w:sz w:val="19"/>
                <w:szCs w:val="19"/>
              </w:rPr>
              <w:t>P5</w:t>
            </w:r>
          </w:p>
        </w:tc>
        <w:tc>
          <w:tcPr>
            <w:tcW w:w="1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38760FC" w14:textId="77777777" w:rsidR="00D00604" w:rsidRDefault="00000000">
            <w:r>
              <w:rPr>
                <w:sz w:val="19"/>
                <w:szCs w:val="19"/>
              </w:rPr>
              <w:t>Myth-versus-fact graphic</w:t>
            </w:r>
          </w:p>
        </w:tc>
        <w:tc>
          <w:tcPr>
            <w:tcW w:w="25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BA051ED" w14:textId="77777777" w:rsidR="00D00604" w:rsidRDefault="00000000">
            <w:r>
              <w:rPr>
                <w:sz w:val="19"/>
                <w:szCs w:val="19"/>
              </w:rPr>
              <w:t>Pharmacognosy and safety literature</w:t>
            </w:r>
          </w:p>
        </w:tc>
      </w:tr>
      <w:tr w:rsidR="00D00604" w14:paraId="11C83C21"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7BE2E05" w14:textId="77777777" w:rsidR="00D00604" w:rsidRDefault="00000000">
            <w:r>
              <w:rPr>
                <w:sz w:val="19"/>
                <w:szCs w:val="19"/>
              </w:rPr>
              <w:lastRenderedPageBreak/>
              <w:t>17</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5F850EE" w14:textId="77777777" w:rsidR="00D00604" w:rsidRDefault="00000000">
            <w:r>
              <w:rPr>
                <w:sz w:val="19"/>
                <w:szCs w:val="19"/>
              </w:rPr>
              <w:t>Myth: "more medicine is better" and the risks of self-medication</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2458F82" w14:textId="77777777" w:rsidR="00D00604" w:rsidRDefault="00000000">
            <w:r>
              <w:rPr>
                <w:sz w:val="19"/>
                <w:szCs w:val="19"/>
              </w:rPr>
              <w:t>P5</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19F27ED" w14:textId="77777777" w:rsidR="00D00604" w:rsidRDefault="00000000">
            <w:r>
              <w:rPr>
                <w:sz w:val="19"/>
                <w:szCs w:val="19"/>
              </w:rPr>
              <w:t>Short video and post</w:t>
            </w:r>
          </w:p>
        </w:tc>
        <w:tc>
          <w:tcPr>
            <w:tcW w:w="2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CB5D55" w14:textId="77777777" w:rsidR="00D00604" w:rsidRDefault="00000000">
            <w:r>
              <w:rPr>
                <w:sz w:val="19"/>
                <w:szCs w:val="19"/>
              </w:rPr>
              <w:t>WHO and national guidance</w:t>
            </w:r>
          </w:p>
        </w:tc>
      </w:tr>
      <w:tr w:rsidR="00D00604" w14:paraId="314157D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9B784F2" w14:textId="77777777" w:rsidR="00D00604" w:rsidRDefault="00000000">
            <w:r>
              <w:rPr>
                <w:sz w:val="19"/>
                <w:szCs w:val="19"/>
              </w:rPr>
              <w:t>18</w:t>
            </w:r>
          </w:p>
        </w:tc>
        <w:tc>
          <w:tcPr>
            <w:tcW w:w="3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0741248" w14:textId="77777777" w:rsidR="00D00604" w:rsidRDefault="00000000">
            <w:r>
              <w:rPr>
                <w:sz w:val="19"/>
                <w:szCs w:val="19"/>
              </w:rPr>
              <w:t>Spotting health misinformation: a five-question checklist</w:t>
            </w:r>
          </w:p>
        </w:tc>
        <w:tc>
          <w:tcPr>
            <w:tcW w:w="1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FEE09E2" w14:textId="77777777" w:rsidR="00D00604" w:rsidRDefault="00000000">
            <w:r>
              <w:rPr>
                <w:sz w:val="19"/>
                <w:szCs w:val="19"/>
              </w:rPr>
              <w:t>P5</w:t>
            </w:r>
          </w:p>
        </w:tc>
        <w:tc>
          <w:tcPr>
            <w:tcW w:w="1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9FDDFA6" w14:textId="77777777" w:rsidR="00D00604" w:rsidRDefault="00000000">
            <w:r>
              <w:rPr>
                <w:sz w:val="19"/>
                <w:szCs w:val="19"/>
              </w:rPr>
              <w:t>Infographic</w:t>
            </w:r>
          </w:p>
        </w:tc>
        <w:tc>
          <w:tcPr>
            <w:tcW w:w="25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B798DC9" w14:textId="77777777" w:rsidR="00D00604" w:rsidRDefault="00000000">
            <w:r>
              <w:rPr>
                <w:sz w:val="19"/>
                <w:szCs w:val="19"/>
              </w:rPr>
              <w:t>WHO infodemic resources</w:t>
            </w:r>
          </w:p>
        </w:tc>
      </w:tr>
      <w:tr w:rsidR="00D00604" w14:paraId="7DE4BADA"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2D3F52D" w14:textId="77777777" w:rsidR="00D00604" w:rsidRDefault="00000000">
            <w:r>
              <w:rPr>
                <w:sz w:val="19"/>
                <w:szCs w:val="19"/>
              </w:rPr>
              <w:t>19</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87194EB" w14:textId="77777777" w:rsidR="00D00604" w:rsidRDefault="00000000">
            <w:r>
              <w:rPr>
                <w:sz w:val="19"/>
                <w:szCs w:val="19"/>
              </w:rPr>
              <w:t>Understanding vaccine safety monitoring (how safety signals are detected)</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86ABF7C" w14:textId="77777777" w:rsidR="00D00604" w:rsidRDefault="00000000">
            <w:r>
              <w:rPr>
                <w:sz w:val="19"/>
                <w:szCs w:val="19"/>
              </w:rPr>
              <w:t>P1</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240AFCC" w14:textId="77777777" w:rsidR="00D00604" w:rsidRDefault="00000000">
            <w:r>
              <w:rPr>
                <w:sz w:val="19"/>
                <w:szCs w:val="19"/>
              </w:rPr>
              <w:t>Explainer article</w:t>
            </w:r>
          </w:p>
        </w:tc>
        <w:tc>
          <w:tcPr>
            <w:tcW w:w="2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6A4DDFC" w14:textId="77777777" w:rsidR="00D00604" w:rsidRDefault="00000000">
            <w:r>
              <w:rPr>
                <w:sz w:val="19"/>
                <w:szCs w:val="19"/>
              </w:rPr>
              <w:t>WHO and national immunisation safety systems</w:t>
            </w:r>
          </w:p>
        </w:tc>
      </w:tr>
      <w:tr w:rsidR="00D00604" w14:paraId="460FB01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AE137C5" w14:textId="77777777" w:rsidR="00D00604" w:rsidRDefault="00000000">
            <w:r>
              <w:rPr>
                <w:sz w:val="19"/>
                <w:szCs w:val="19"/>
              </w:rPr>
              <w:t>20</w:t>
            </w:r>
          </w:p>
        </w:tc>
        <w:tc>
          <w:tcPr>
            <w:tcW w:w="3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D255190" w14:textId="77777777" w:rsidR="00D00604" w:rsidRDefault="00000000">
            <w:r>
              <w:rPr>
                <w:sz w:val="19"/>
                <w:szCs w:val="19"/>
              </w:rPr>
              <w:t>Medication errors and look-alike, sound-alike drugs</w:t>
            </w:r>
          </w:p>
        </w:tc>
        <w:tc>
          <w:tcPr>
            <w:tcW w:w="1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BB6E8B6" w14:textId="77777777" w:rsidR="00D00604" w:rsidRDefault="00000000">
            <w:r>
              <w:rPr>
                <w:sz w:val="19"/>
                <w:szCs w:val="19"/>
              </w:rPr>
              <w:t>P1</w:t>
            </w:r>
          </w:p>
        </w:tc>
        <w:tc>
          <w:tcPr>
            <w:tcW w:w="1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30A816F" w14:textId="77777777" w:rsidR="00D00604" w:rsidRDefault="00000000">
            <w:r>
              <w:rPr>
                <w:sz w:val="19"/>
                <w:szCs w:val="19"/>
              </w:rPr>
              <w:t>Professional brief</w:t>
            </w:r>
          </w:p>
        </w:tc>
        <w:tc>
          <w:tcPr>
            <w:tcW w:w="25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51447B5" w14:textId="77777777" w:rsidR="00D00604" w:rsidRDefault="00000000">
            <w:r>
              <w:rPr>
                <w:sz w:val="19"/>
                <w:szCs w:val="19"/>
              </w:rPr>
              <w:t>Patient-safety organisations</w:t>
            </w:r>
          </w:p>
        </w:tc>
      </w:tr>
    </w:tbl>
    <w:p w14:paraId="62E23053" w14:textId="77777777" w:rsidR="00D00604" w:rsidRDefault="00D00604">
      <w:pPr>
        <w:spacing w:after="120"/>
      </w:pPr>
    </w:p>
    <w:p w14:paraId="1A64CA2E" w14:textId="77777777" w:rsidR="00D00604" w:rsidRDefault="00000000">
      <w:pPr>
        <w:pStyle w:val="Heading2"/>
        <w:spacing w:before="240" w:after="100"/>
      </w:pPr>
      <w:r>
        <w:rPr>
          <w:b/>
          <w:bCs/>
        </w:rPr>
        <w:t>6.2 Standard structure of a content piece</w:t>
      </w:r>
    </w:p>
    <w:p w14:paraId="27ACFB03" w14:textId="77777777" w:rsidR="00D00604" w:rsidRDefault="00000000">
      <w:pPr>
        <w:spacing w:after="140" w:line="300" w:lineRule="auto"/>
        <w:jc w:val="both"/>
      </w:pPr>
      <w:r>
        <w:t>Consistency helps readers and speeds production. Every public-facing article follows the same logic, and every professional article uses a parallel but more technical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D00604" w14:paraId="59DB10C4" w14:textId="77777777">
        <w:tblPrEx>
          <w:tblCellMar>
            <w:top w:w="0" w:type="dxa"/>
            <w:bottom w:w="0" w:type="dxa"/>
          </w:tblCellMar>
        </w:tblPrEx>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22673B0" w14:textId="77777777" w:rsidR="00D00604" w:rsidRDefault="00000000">
            <w:r>
              <w:rPr>
                <w:b/>
                <w:bCs/>
                <w:color w:val="FFFFFF"/>
                <w:sz w:val="19"/>
                <w:szCs w:val="19"/>
              </w:rPr>
              <w:t>Element</w:t>
            </w:r>
          </w:p>
        </w:tc>
        <w:tc>
          <w:tcPr>
            <w:tcW w:w="6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830F95D" w14:textId="77777777" w:rsidR="00D00604" w:rsidRDefault="00000000">
            <w:r>
              <w:rPr>
                <w:b/>
                <w:bCs/>
                <w:color w:val="FFFFFF"/>
                <w:sz w:val="19"/>
                <w:szCs w:val="19"/>
              </w:rPr>
              <w:t>Public article</w:t>
            </w:r>
          </w:p>
        </w:tc>
      </w:tr>
      <w:tr w:rsidR="00D00604" w14:paraId="1BD2B8A2"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41F20F2" w14:textId="77777777" w:rsidR="00D00604" w:rsidRDefault="00000000">
            <w:r>
              <w:rPr>
                <w:b/>
                <w:bCs/>
                <w:sz w:val="19"/>
                <w:szCs w:val="19"/>
              </w:rPr>
              <w:t>Title and hook</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93FB369" w14:textId="77777777" w:rsidR="00D00604" w:rsidRDefault="00000000">
            <w:r>
              <w:rPr>
                <w:sz w:val="19"/>
                <w:szCs w:val="19"/>
              </w:rPr>
              <w:t>A plain question or promise ("Should you worry about this side effect?").</w:t>
            </w:r>
          </w:p>
        </w:tc>
      </w:tr>
      <w:tr w:rsidR="00D00604" w14:paraId="60A2C77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E01F17E" w14:textId="77777777" w:rsidR="00D00604" w:rsidRDefault="00000000">
            <w:r>
              <w:rPr>
                <w:b/>
                <w:bCs/>
                <w:sz w:val="19"/>
                <w:szCs w:val="19"/>
              </w:rPr>
              <w:t>Key message box</w:t>
            </w:r>
          </w:p>
        </w:tc>
        <w:tc>
          <w:tcPr>
            <w:tcW w:w="65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B9A7C64" w14:textId="77777777" w:rsidR="00D00604" w:rsidRDefault="00000000">
            <w:r>
              <w:rPr>
                <w:sz w:val="19"/>
                <w:szCs w:val="19"/>
              </w:rPr>
              <w:t>Two to three sentences stating the main takeaway and action first.</w:t>
            </w:r>
          </w:p>
        </w:tc>
      </w:tr>
      <w:tr w:rsidR="00D00604" w14:paraId="515EB641"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FCC0B55" w14:textId="77777777" w:rsidR="00D00604" w:rsidRDefault="00000000">
            <w:r>
              <w:rPr>
                <w:b/>
                <w:bCs/>
                <w:sz w:val="19"/>
                <w:szCs w:val="19"/>
              </w:rPr>
              <w:t>Body</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1DB9E90" w14:textId="77777777" w:rsidR="00D00604" w:rsidRDefault="00000000">
            <w:r>
              <w:rPr>
                <w:sz w:val="19"/>
                <w:szCs w:val="19"/>
              </w:rPr>
              <w:t>Short paragraphs, descriptive subheadings, analogies, and a worked example.</w:t>
            </w:r>
          </w:p>
        </w:tc>
      </w:tr>
      <w:tr w:rsidR="00D00604" w14:paraId="0EF9D776"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982C171" w14:textId="77777777" w:rsidR="00D00604" w:rsidRDefault="00000000">
            <w:r>
              <w:rPr>
                <w:b/>
                <w:bCs/>
                <w:sz w:val="19"/>
                <w:szCs w:val="19"/>
              </w:rPr>
              <w:t>Evidence label</w:t>
            </w:r>
          </w:p>
        </w:tc>
        <w:tc>
          <w:tcPr>
            <w:tcW w:w="65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843E01E" w14:textId="77777777" w:rsidR="00D00604" w:rsidRDefault="00000000">
            <w:r>
              <w:rPr>
                <w:sz w:val="19"/>
                <w:szCs w:val="19"/>
              </w:rPr>
              <w:t>Well established, emerging, or uncertain (see section 4.3).</w:t>
            </w:r>
          </w:p>
        </w:tc>
      </w:tr>
      <w:tr w:rsidR="00D00604" w14:paraId="2160F26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CB8750" w14:textId="77777777" w:rsidR="00D00604" w:rsidRDefault="00000000">
            <w:r>
              <w:rPr>
                <w:b/>
                <w:bCs/>
                <w:sz w:val="19"/>
                <w:szCs w:val="19"/>
              </w:rPr>
              <w:t>What to do next</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12B971" w14:textId="77777777" w:rsidR="00D00604" w:rsidRDefault="00000000">
            <w:r>
              <w:rPr>
                <w:sz w:val="19"/>
                <w:szCs w:val="19"/>
              </w:rPr>
              <w:t>Clear steps and when to contact a doctor or pharmacist.</w:t>
            </w:r>
          </w:p>
        </w:tc>
      </w:tr>
      <w:tr w:rsidR="00D00604" w14:paraId="3DBC6208"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F41194A" w14:textId="77777777" w:rsidR="00D00604" w:rsidRDefault="00000000">
            <w:r>
              <w:rPr>
                <w:b/>
                <w:bCs/>
                <w:sz w:val="19"/>
                <w:szCs w:val="19"/>
              </w:rPr>
              <w:t>Sources and review</w:t>
            </w:r>
          </w:p>
        </w:tc>
        <w:tc>
          <w:tcPr>
            <w:tcW w:w="65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F73EF9F" w14:textId="77777777" w:rsidR="00D00604" w:rsidRDefault="00000000">
            <w:r>
              <w:rPr>
                <w:sz w:val="19"/>
                <w:szCs w:val="19"/>
              </w:rPr>
              <w:t>Reference list, reviewer name, date reviewed, and disclosure statement.</w:t>
            </w:r>
          </w:p>
        </w:tc>
      </w:tr>
    </w:tbl>
    <w:p w14:paraId="7F099A61" w14:textId="77777777" w:rsidR="00D00604" w:rsidRDefault="00D00604">
      <w:pPr>
        <w:spacing w:after="120"/>
      </w:pPr>
    </w:p>
    <w:p w14:paraId="2E747466" w14:textId="77777777" w:rsidR="00D00604" w:rsidRDefault="00000000">
      <w:pPr>
        <w:spacing w:after="140" w:line="300" w:lineRule="auto"/>
        <w:jc w:val="both"/>
      </w:pPr>
      <w:r>
        <w:t>A professional article replaces the "what to do next" element with "implications for practice" and expands the reference list, giving effect sizes, confidence intervals, and regulatory citations where relevant.</w:t>
      </w:r>
    </w:p>
    <w:p w14:paraId="44A23BF4" w14:textId="77777777" w:rsidR="00D00604" w:rsidRDefault="00000000">
      <w:pPr>
        <w:pStyle w:val="Heading2"/>
        <w:spacing w:before="240" w:after="100"/>
      </w:pPr>
      <w:r>
        <w:rPr>
          <w:b/>
          <w:bCs/>
        </w:rPr>
        <w:t>6.3 Worked example of a content brief</w:t>
      </w:r>
    </w:p>
    <w:p w14:paraId="1EE2E3BF" w14:textId="77777777" w:rsidR="00D00604" w:rsidRDefault="00000000">
      <w:pPr>
        <w:spacing w:after="140" w:line="300" w:lineRule="auto"/>
        <w:jc w:val="both"/>
      </w:pPr>
      <w:r>
        <w:t>To show how a topic moves from idea to plan, the following brief is prepared for Topic 2, "Why reporting ADRs matters, and how to report in India".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D00604" w14:paraId="72BB7EC8"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147E3A4" w14:textId="77777777" w:rsidR="00D00604" w:rsidRDefault="00000000">
            <w:r>
              <w:rPr>
                <w:b/>
                <w:bCs/>
                <w:color w:val="FFFFFF"/>
                <w:sz w:val="19"/>
                <w:szCs w:val="19"/>
              </w:rPr>
              <w:t>Brief field</w:t>
            </w:r>
          </w:p>
        </w:tc>
        <w:tc>
          <w:tcPr>
            <w:tcW w:w="6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DF4C878" w14:textId="77777777" w:rsidR="00D00604" w:rsidRDefault="00000000">
            <w:r>
              <w:rPr>
                <w:b/>
                <w:bCs/>
                <w:color w:val="FFFFFF"/>
                <w:sz w:val="19"/>
                <w:szCs w:val="19"/>
              </w:rPr>
              <w:t>Entry</w:t>
            </w:r>
          </w:p>
        </w:tc>
      </w:tr>
      <w:tr w:rsidR="00D00604" w14:paraId="47C8338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DFBA622" w14:textId="77777777" w:rsidR="00D00604" w:rsidRDefault="00000000">
            <w:r>
              <w:rPr>
                <w:b/>
                <w:bCs/>
                <w:sz w:val="19"/>
                <w:szCs w:val="19"/>
              </w:rPr>
              <w:t>Working title</w:t>
            </w:r>
          </w:p>
        </w:tc>
        <w:tc>
          <w:tcPr>
            <w:tcW w:w="67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213A58" w14:textId="77777777" w:rsidR="00D00604" w:rsidRDefault="00000000">
            <w:r>
              <w:rPr>
                <w:sz w:val="19"/>
                <w:szCs w:val="19"/>
              </w:rPr>
              <w:t>"A side effect happened. What now?" A simple guide to reporting medicine reactions.</w:t>
            </w:r>
          </w:p>
        </w:tc>
      </w:tr>
      <w:tr w:rsidR="00D00604" w14:paraId="47EBCEE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66EDCDF" w14:textId="77777777" w:rsidR="00D00604" w:rsidRDefault="00000000">
            <w:r>
              <w:rPr>
                <w:b/>
                <w:bCs/>
                <w:sz w:val="19"/>
                <w:szCs w:val="19"/>
              </w:rPr>
              <w:t>Audience and need</w:t>
            </w:r>
          </w:p>
        </w:tc>
        <w:tc>
          <w:tcPr>
            <w:tcW w:w="67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61C54BE" w14:textId="77777777" w:rsidR="00D00604" w:rsidRDefault="00000000">
            <w:r>
              <w:rPr>
                <w:sz w:val="19"/>
                <w:szCs w:val="19"/>
              </w:rPr>
              <w:t>Segment A and B readers who experienced or witnessed an unexpected reaction and do not know whether or where to report it.</w:t>
            </w:r>
          </w:p>
        </w:tc>
      </w:tr>
      <w:tr w:rsidR="00D00604" w14:paraId="1432E06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C6DFBAB" w14:textId="77777777" w:rsidR="00D00604" w:rsidRDefault="00000000">
            <w:r>
              <w:rPr>
                <w:b/>
                <w:bCs/>
                <w:sz w:val="19"/>
                <w:szCs w:val="19"/>
              </w:rPr>
              <w:t>Core message</w:t>
            </w:r>
          </w:p>
        </w:tc>
        <w:tc>
          <w:tcPr>
            <w:tcW w:w="67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25C90FB" w14:textId="77777777" w:rsidR="00D00604" w:rsidRDefault="00000000">
            <w:r>
              <w:rPr>
                <w:sz w:val="19"/>
                <w:szCs w:val="19"/>
              </w:rPr>
              <w:t>Reporting an unexpected reaction helps regulators detect safety problems; anyone can report, and the process is simple.</w:t>
            </w:r>
          </w:p>
        </w:tc>
      </w:tr>
      <w:tr w:rsidR="00D00604" w14:paraId="16A8037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ED87702" w14:textId="77777777" w:rsidR="00D00604" w:rsidRDefault="00000000">
            <w:r>
              <w:rPr>
                <w:b/>
                <w:bCs/>
                <w:sz w:val="19"/>
                <w:szCs w:val="19"/>
              </w:rPr>
              <w:t>Key points</w:t>
            </w:r>
          </w:p>
        </w:tc>
        <w:tc>
          <w:tcPr>
            <w:tcW w:w="67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15A7785" w14:textId="77777777" w:rsidR="00D00604" w:rsidRDefault="00000000">
            <w:r>
              <w:rPr>
                <w:sz w:val="19"/>
                <w:szCs w:val="19"/>
              </w:rPr>
              <w:t>Definition of an ADR; examples of reportable reactions; who can report; what information is needed; what happens after a report; reassurance that reporting is not blame.</w:t>
            </w:r>
          </w:p>
        </w:tc>
      </w:tr>
      <w:tr w:rsidR="00D00604" w14:paraId="1115CC3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69966B0" w14:textId="77777777" w:rsidR="00D00604" w:rsidRDefault="00000000">
            <w:r>
              <w:rPr>
                <w:b/>
                <w:bCs/>
                <w:sz w:val="19"/>
                <w:szCs w:val="19"/>
              </w:rPr>
              <w:t>Evidence base</w:t>
            </w:r>
          </w:p>
        </w:tc>
        <w:tc>
          <w:tcPr>
            <w:tcW w:w="67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60536D9" w14:textId="77777777" w:rsidR="00D00604" w:rsidRDefault="00000000">
            <w:r>
              <w:rPr>
                <w:sz w:val="19"/>
                <w:szCs w:val="19"/>
              </w:rPr>
              <w:t xml:space="preserve">WHO pharmacovigilance definitions; </w:t>
            </w:r>
            <w:proofErr w:type="spellStart"/>
            <w:r>
              <w:rPr>
                <w:sz w:val="19"/>
                <w:szCs w:val="19"/>
              </w:rPr>
              <w:t>PvPI</w:t>
            </w:r>
            <w:proofErr w:type="spellEnd"/>
            <w:r>
              <w:rPr>
                <w:sz w:val="19"/>
                <w:szCs w:val="19"/>
              </w:rPr>
              <w:t xml:space="preserve"> documentation; reviews on under-reporting.</w:t>
            </w:r>
          </w:p>
        </w:tc>
      </w:tr>
      <w:tr w:rsidR="00D00604" w14:paraId="54E6D7C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C4757D5" w14:textId="77777777" w:rsidR="00D00604" w:rsidRDefault="00000000">
            <w:r>
              <w:rPr>
                <w:b/>
                <w:bCs/>
                <w:sz w:val="19"/>
                <w:szCs w:val="19"/>
              </w:rPr>
              <w:lastRenderedPageBreak/>
              <w:t>Formats</w:t>
            </w:r>
          </w:p>
        </w:tc>
        <w:tc>
          <w:tcPr>
            <w:tcW w:w="67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8014CAA" w14:textId="77777777" w:rsidR="00D00604" w:rsidRDefault="00000000">
            <w:r>
              <w:rPr>
                <w:sz w:val="19"/>
                <w:szCs w:val="19"/>
              </w:rPr>
              <w:t>800-word article, one infographic, one 60-second video script, three social posts.</w:t>
            </w:r>
          </w:p>
        </w:tc>
      </w:tr>
      <w:tr w:rsidR="00D00604" w14:paraId="782ED11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6F07B61" w14:textId="77777777" w:rsidR="00D00604" w:rsidRDefault="00000000">
            <w:r>
              <w:rPr>
                <w:b/>
                <w:bCs/>
                <w:sz w:val="19"/>
                <w:szCs w:val="19"/>
              </w:rPr>
              <w:t>Risks to manage</w:t>
            </w:r>
          </w:p>
        </w:tc>
        <w:tc>
          <w:tcPr>
            <w:tcW w:w="67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2BA17C6" w14:textId="77777777" w:rsidR="00D00604" w:rsidRDefault="00000000">
            <w:r>
              <w:rPr>
                <w:sz w:val="19"/>
                <w:szCs w:val="19"/>
              </w:rPr>
              <w:t>Avoid implying that readers should stop prescribed medicines; include advice to seek urgent care for severe reactions.</w:t>
            </w:r>
          </w:p>
        </w:tc>
      </w:tr>
      <w:tr w:rsidR="00D00604" w14:paraId="1BC5ECF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718F245" w14:textId="77777777" w:rsidR="00D00604" w:rsidRDefault="00000000">
            <w:r>
              <w:rPr>
                <w:b/>
                <w:bCs/>
                <w:sz w:val="19"/>
                <w:szCs w:val="19"/>
              </w:rPr>
              <w:t>Reviewer</w:t>
            </w:r>
          </w:p>
        </w:tc>
        <w:tc>
          <w:tcPr>
            <w:tcW w:w="67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313057A" w14:textId="77777777" w:rsidR="00D00604" w:rsidRDefault="00000000">
            <w:r>
              <w:rPr>
                <w:sz w:val="19"/>
                <w:szCs w:val="19"/>
              </w:rPr>
              <w:t>Pharmacist or pharmacovigilance professional.</w:t>
            </w:r>
          </w:p>
        </w:tc>
      </w:tr>
      <w:tr w:rsidR="00D00604" w14:paraId="4C10029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31FA84E" w14:textId="77777777" w:rsidR="00D00604" w:rsidRDefault="00000000">
            <w:r>
              <w:rPr>
                <w:b/>
                <w:bCs/>
                <w:sz w:val="19"/>
                <w:szCs w:val="19"/>
              </w:rPr>
              <w:t>Success metric</w:t>
            </w:r>
          </w:p>
        </w:tc>
        <w:tc>
          <w:tcPr>
            <w:tcW w:w="67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886824" w14:textId="77777777" w:rsidR="00D00604" w:rsidRDefault="00000000">
            <w:r>
              <w:rPr>
                <w:sz w:val="19"/>
                <w:szCs w:val="19"/>
              </w:rPr>
              <w:t>Reading time above 2 minutes; shares; reviewer feedback on accuracy.</w:t>
            </w:r>
          </w:p>
        </w:tc>
      </w:tr>
    </w:tbl>
    <w:p w14:paraId="1D3F7E8C" w14:textId="77777777" w:rsidR="00D00604" w:rsidRDefault="00D00604">
      <w:pPr>
        <w:spacing w:after="120"/>
      </w:pPr>
    </w:p>
    <w:p w14:paraId="27E67CBB" w14:textId="77777777" w:rsidR="00D00604" w:rsidRDefault="00000000">
      <w:pPr>
        <w:pStyle w:val="Heading1"/>
        <w:pBdr>
          <w:bottom w:val="single" w:sz="8" w:space="2" w:color="2E74B5"/>
        </w:pBdr>
        <w:spacing w:before="360" w:after="160"/>
      </w:pPr>
      <w:r>
        <w:rPr>
          <w:b/>
          <w:bCs/>
          <w:color w:val="1F3864"/>
        </w:rPr>
        <w:t>7. Communication Channels</w:t>
      </w:r>
    </w:p>
    <w:p w14:paraId="504BCA6E" w14:textId="77777777" w:rsidR="00D00604" w:rsidRDefault="00000000">
      <w:pPr>
        <w:spacing w:after="140" w:line="300" w:lineRule="auto"/>
        <w:jc w:val="both"/>
      </w:pPr>
      <w:r>
        <w:t xml:space="preserve">Channels are selected by audience reach, format suitability, credibility, and workload. A small team cannot be everywhere, so the plan uses a </w:t>
      </w:r>
      <w:r>
        <w:rPr>
          <w:b/>
          <w:bCs/>
        </w:rPr>
        <w:t>hub and spoke</w:t>
      </w:r>
      <w:r>
        <w:t xml:space="preserve"> model: one owned "hub" where complete, referenced content lives, and several "spokes" that distribute shorter versions and point back to the 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400"/>
        <w:gridCol w:w="2626"/>
      </w:tblGrid>
      <w:tr w:rsidR="00D00604" w14:paraId="219C55F2" w14:textId="77777777">
        <w:tblPrEx>
          <w:tblCellMar>
            <w:top w:w="0" w:type="dxa"/>
            <w:bottom w:w="0" w:type="dxa"/>
          </w:tblCellMar>
        </w:tblPrEx>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6A1B628" w14:textId="77777777" w:rsidR="00D00604" w:rsidRDefault="00000000">
            <w:r>
              <w:rPr>
                <w:b/>
                <w:bCs/>
                <w:color w:val="FFFFFF"/>
                <w:sz w:val="19"/>
                <w:szCs w:val="19"/>
              </w:rPr>
              <w:t>Channel</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4D5C7FE" w14:textId="77777777" w:rsidR="00D00604" w:rsidRDefault="00000000">
            <w:r>
              <w:rPr>
                <w:b/>
                <w:bCs/>
                <w:color w:val="FFFFFF"/>
                <w:sz w:val="19"/>
                <w:szCs w:val="19"/>
              </w:rPr>
              <w:t>Role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8661C3D" w14:textId="77777777" w:rsidR="00D00604" w:rsidRDefault="00000000">
            <w:r>
              <w:rPr>
                <w:b/>
                <w:bCs/>
                <w:color w:val="FFFFFF"/>
                <w:sz w:val="19"/>
                <w:szCs w:val="19"/>
              </w:rPr>
              <w:t>Primary audiences</w:t>
            </w:r>
          </w:p>
        </w:tc>
        <w:tc>
          <w:tcPr>
            <w:tcW w:w="2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0561625" w14:textId="77777777" w:rsidR="00D00604" w:rsidRDefault="00000000">
            <w:r>
              <w:rPr>
                <w:b/>
                <w:bCs/>
                <w:color w:val="FFFFFF"/>
                <w:sz w:val="19"/>
                <w:szCs w:val="19"/>
              </w:rPr>
              <w:t>Content type and frequency</w:t>
            </w:r>
          </w:p>
        </w:tc>
      </w:tr>
      <w:tr w:rsidR="00D00604" w14:paraId="3FE7F90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99E9DA" w14:textId="77777777" w:rsidR="00D00604" w:rsidRDefault="00000000">
            <w:r>
              <w:rPr>
                <w:b/>
                <w:bCs/>
                <w:sz w:val="19"/>
                <w:szCs w:val="19"/>
              </w:rPr>
              <w:t>Blog or website (hub)</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CAD07DD" w14:textId="77777777" w:rsidR="00D00604" w:rsidRDefault="00000000">
            <w:r>
              <w:rPr>
                <w:sz w:val="19"/>
                <w:szCs w:val="19"/>
              </w:rPr>
              <w:t>Home of full, referenced articles; searchable and permanent.</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513A7EB" w14:textId="77777777" w:rsidR="00D00604" w:rsidRDefault="00000000">
            <w:r>
              <w:rPr>
                <w:sz w:val="19"/>
                <w:szCs w:val="19"/>
              </w:rPr>
              <w:t>A, B, C, D</w:t>
            </w:r>
          </w:p>
        </w:tc>
        <w:tc>
          <w:tcPr>
            <w:tcW w:w="2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E1D94F3" w14:textId="77777777" w:rsidR="00D00604" w:rsidRDefault="00000000">
            <w:r>
              <w:rPr>
                <w:sz w:val="19"/>
                <w:szCs w:val="19"/>
              </w:rPr>
              <w:t>One long-form article per week.</w:t>
            </w:r>
          </w:p>
        </w:tc>
      </w:tr>
      <w:tr w:rsidR="00D00604" w14:paraId="373AF89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14A7291" w14:textId="77777777" w:rsidR="00D00604" w:rsidRDefault="00000000">
            <w:r>
              <w:rPr>
                <w:b/>
                <w:bCs/>
                <w:sz w:val="19"/>
                <w:szCs w:val="19"/>
              </w:rPr>
              <w:t>Email newsletter</w:t>
            </w:r>
          </w:p>
        </w:tc>
        <w:tc>
          <w:tcPr>
            <w:tcW w:w="2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019EE67" w14:textId="77777777" w:rsidR="00D00604" w:rsidRDefault="00000000">
            <w:r>
              <w:rPr>
                <w:sz w:val="19"/>
                <w:szCs w:val="19"/>
              </w:rPr>
              <w:t>Direct relationship; summary of the week with links.</w:t>
            </w:r>
          </w:p>
        </w:tc>
        <w:tc>
          <w:tcPr>
            <w:tcW w:w="2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DDBDB6E" w14:textId="77777777" w:rsidR="00D00604" w:rsidRDefault="00000000">
            <w:r>
              <w:rPr>
                <w:sz w:val="19"/>
                <w:szCs w:val="19"/>
              </w:rPr>
              <w:t>C, D, some A</w:t>
            </w:r>
          </w:p>
        </w:tc>
        <w:tc>
          <w:tcPr>
            <w:tcW w:w="26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67DE805" w14:textId="77777777" w:rsidR="00D00604" w:rsidRDefault="00000000">
            <w:r>
              <w:rPr>
                <w:sz w:val="19"/>
                <w:szCs w:val="19"/>
              </w:rPr>
              <w:t>Fortnightly digest.</w:t>
            </w:r>
          </w:p>
        </w:tc>
      </w:tr>
      <w:tr w:rsidR="00D00604" w14:paraId="3D48A0C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5F5421" w14:textId="77777777" w:rsidR="00D00604" w:rsidRDefault="00000000">
            <w:r>
              <w:rPr>
                <w:b/>
                <w:bCs/>
                <w:sz w:val="19"/>
                <w:szCs w:val="19"/>
              </w:rPr>
              <w:t>LinkedIn</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02B5453" w14:textId="77777777" w:rsidR="00D00604" w:rsidRDefault="00000000">
            <w:r>
              <w:rPr>
                <w:sz w:val="19"/>
                <w:szCs w:val="19"/>
              </w:rPr>
              <w:t>Professional credibility and networking.</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94EC201" w14:textId="77777777" w:rsidR="00D00604" w:rsidRDefault="00000000">
            <w:r>
              <w:rPr>
                <w:sz w:val="19"/>
                <w:szCs w:val="19"/>
              </w:rPr>
              <w:t>C, D</w:t>
            </w:r>
          </w:p>
        </w:tc>
        <w:tc>
          <w:tcPr>
            <w:tcW w:w="2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D756FA4" w14:textId="77777777" w:rsidR="00D00604" w:rsidRDefault="00000000">
            <w:r>
              <w:rPr>
                <w:sz w:val="19"/>
                <w:szCs w:val="19"/>
              </w:rPr>
              <w:t>Two posts per week; one article every two weeks.</w:t>
            </w:r>
          </w:p>
        </w:tc>
      </w:tr>
      <w:tr w:rsidR="00D00604" w14:paraId="222C618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64D911F" w14:textId="77777777" w:rsidR="00D00604" w:rsidRDefault="00000000">
            <w:r>
              <w:rPr>
                <w:b/>
                <w:bCs/>
                <w:sz w:val="19"/>
                <w:szCs w:val="19"/>
              </w:rPr>
              <w:t>Instagram and short video</w:t>
            </w:r>
          </w:p>
        </w:tc>
        <w:tc>
          <w:tcPr>
            <w:tcW w:w="2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8C51208" w14:textId="77777777" w:rsidR="00D00604" w:rsidRDefault="00000000">
            <w:r>
              <w:rPr>
                <w:sz w:val="19"/>
                <w:szCs w:val="19"/>
              </w:rPr>
              <w:t>Visual and short-form reach for the public and students.</w:t>
            </w:r>
          </w:p>
        </w:tc>
        <w:tc>
          <w:tcPr>
            <w:tcW w:w="2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B516020" w14:textId="77777777" w:rsidR="00D00604" w:rsidRDefault="00000000">
            <w:r>
              <w:rPr>
                <w:sz w:val="19"/>
                <w:szCs w:val="19"/>
              </w:rPr>
              <w:t>A, B, C</w:t>
            </w:r>
          </w:p>
        </w:tc>
        <w:tc>
          <w:tcPr>
            <w:tcW w:w="26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BE16D56" w14:textId="77777777" w:rsidR="00D00604" w:rsidRDefault="00000000">
            <w:r>
              <w:rPr>
                <w:sz w:val="19"/>
                <w:szCs w:val="19"/>
              </w:rPr>
              <w:t>Two carousels or reels per week.</w:t>
            </w:r>
          </w:p>
        </w:tc>
      </w:tr>
      <w:tr w:rsidR="00D00604" w14:paraId="2C05EF0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BA70184" w14:textId="77777777" w:rsidR="00D00604" w:rsidRDefault="00000000">
            <w:r>
              <w:rPr>
                <w:b/>
                <w:bCs/>
                <w:sz w:val="19"/>
                <w:szCs w:val="19"/>
              </w:rPr>
              <w:t>WhatsApp-shareable cards</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0F1EDA2" w14:textId="77777777" w:rsidR="00D00604" w:rsidRDefault="00000000">
            <w:r>
              <w:rPr>
                <w:sz w:val="19"/>
                <w:szCs w:val="19"/>
              </w:rPr>
              <w:t>Community circulation of verified messages.</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C364109" w14:textId="77777777" w:rsidR="00D00604" w:rsidRDefault="00000000">
            <w:r>
              <w:rPr>
                <w:sz w:val="19"/>
                <w:szCs w:val="19"/>
              </w:rPr>
              <w:t>A, B</w:t>
            </w:r>
          </w:p>
        </w:tc>
        <w:tc>
          <w:tcPr>
            <w:tcW w:w="2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69C060" w14:textId="77777777" w:rsidR="00D00604" w:rsidRDefault="00000000">
            <w:r>
              <w:rPr>
                <w:sz w:val="19"/>
                <w:szCs w:val="19"/>
              </w:rPr>
              <w:t>One card per week; reuse of infographics.</w:t>
            </w:r>
          </w:p>
        </w:tc>
      </w:tr>
      <w:tr w:rsidR="00D00604" w14:paraId="5B524E5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AAEC1D1" w14:textId="77777777" w:rsidR="00D00604" w:rsidRDefault="00000000">
            <w:r>
              <w:rPr>
                <w:b/>
                <w:bCs/>
                <w:sz w:val="19"/>
                <w:szCs w:val="19"/>
              </w:rPr>
              <w:t>Webinars or live sessions</w:t>
            </w:r>
          </w:p>
        </w:tc>
        <w:tc>
          <w:tcPr>
            <w:tcW w:w="2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D4E6192" w14:textId="77777777" w:rsidR="00D00604" w:rsidRDefault="00000000">
            <w:r>
              <w:rPr>
                <w:sz w:val="19"/>
                <w:szCs w:val="19"/>
              </w:rPr>
              <w:t>Interactive teaching and audience questions.</w:t>
            </w:r>
          </w:p>
        </w:tc>
        <w:tc>
          <w:tcPr>
            <w:tcW w:w="2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301CE37" w14:textId="77777777" w:rsidR="00D00604" w:rsidRDefault="00000000">
            <w:r>
              <w:rPr>
                <w:sz w:val="19"/>
                <w:szCs w:val="19"/>
              </w:rPr>
              <w:t>C, D</w:t>
            </w:r>
          </w:p>
        </w:tc>
        <w:tc>
          <w:tcPr>
            <w:tcW w:w="26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7510C50" w14:textId="77777777" w:rsidR="00D00604" w:rsidRDefault="00000000">
            <w:r>
              <w:rPr>
                <w:sz w:val="19"/>
                <w:szCs w:val="19"/>
              </w:rPr>
              <w:t>One session in week 12 (pilot).</w:t>
            </w:r>
          </w:p>
        </w:tc>
      </w:tr>
    </w:tbl>
    <w:p w14:paraId="7F93AA41" w14:textId="77777777" w:rsidR="00D00604" w:rsidRDefault="00D00604">
      <w:pPr>
        <w:spacing w:after="120"/>
      </w:pPr>
    </w:p>
    <w:p w14:paraId="5EF7733A" w14:textId="77777777" w:rsidR="00D00604" w:rsidRDefault="00000000">
      <w:pPr>
        <w:pStyle w:val="Heading2"/>
        <w:spacing w:before="240" w:after="100"/>
      </w:pPr>
      <w:r>
        <w:rPr>
          <w:b/>
          <w:bCs/>
        </w:rPr>
        <w:t>7.1 Channel selection reasoning</w:t>
      </w:r>
    </w:p>
    <w:p w14:paraId="560C5C66" w14:textId="77777777" w:rsidR="00D00604" w:rsidRDefault="00000000">
      <w:pPr>
        <w:spacing w:after="140" w:line="300" w:lineRule="auto"/>
        <w:jc w:val="both"/>
      </w:pPr>
      <w:r>
        <w:t xml:space="preserve">A website is the hub because it is the only channel that the writer fully controls and that supports full references. LinkedIn is chosen for professionals because it combines credibility with discoverability. Visual platforms are used for the general public because they match current consumption habits, but they carry the greatest risk of oversimplification; </w:t>
      </w:r>
      <w:proofErr w:type="gramStart"/>
      <w:r>
        <w:t>therefore</w:t>
      </w:r>
      <w:proofErr w:type="gramEnd"/>
      <w:r>
        <w:t xml:space="preserve"> every visual post links back to the referenced article and includes a short source line. Messaging-app cards are included because health information spreads there informally, and verified content should be available in the same space as misinformation.</w:t>
      </w:r>
    </w:p>
    <w:p w14:paraId="33419736" w14:textId="77777777" w:rsidR="00D00604" w:rsidRDefault="00000000">
      <w:pPr>
        <w:pStyle w:val="Heading2"/>
        <w:spacing w:before="240" w:after="100"/>
      </w:pPr>
      <w:r>
        <w:rPr>
          <w:b/>
          <w:bCs/>
        </w:rPr>
        <w:t>7.2 Tone and voice guidelines</w:t>
      </w:r>
    </w:p>
    <w:p w14:paraId="7652CA81" w14:textId="77777777" w:rsidR="00D00604" w:rsidRDefault="00000000">
      <w:pPr>
        <w:pStyle w:val="ListParagraph"/>
        <w:numPr>
          <w:ilvl w:val="0"/>
          <w:numId w:val="2"/>
        </w:numPr>
        <w:spacing w:after="80" w:line="288" w:lineRule="auto"/>
      </w:pPr>
      <w:r>
        <w:rPr>
          <w:b/>
          <w:bCs/>
        </w:rPr>
        <w:t>Public channels:</w:t>
      </w:r>
      <w:r>
        <w:t xml:space="preserve"> warm, calm, respectful, free of fear-based language, with analogies (for example, comparing the immune system to a security team).</w:t>
      </w:r>
    </w:p>
    <w:p w14:paraId="612FB989" w14:textId="77777777" w:rsidR="00D00604" w:rsidRDefault="00000000">
      <w:pPr>
        <w:pStyle w:val="ListParagraph"/>
        <w:numPr>
          <w:ilvl w:val="0"/>
          <w:numId w:val="2"/>
        </w:numPr>
        <w:spacing w:after="80" w:line="288" w:lineRule="auto"/>
      </w:pPr>
      <w:r>
        <w:rPr>
          <w:b/>
          <w:bCs/>
        </w:rPr>
        <w:lastRenderedPageBreak/>
        <w:t>Professional channels:</w:t>
      </w:r>
      <w:r>
        <w:t xml:space="preserve"> precise, concise, neutral, and referenced; avoid casual claims.</w:t>
      </w:r>
    </w:p>
    <w:p w14:paraId="7EEDB494" w14:textId="77777777" w:rsidR="00D00604" w:rsidRDefault="00000000">
      <w:pPr>
        <w:pStyle w:val="ListParagraph"/>
        <w:numPr>
          <w:ilvl w:val="0"/>
          <w:numId w:val="2"/>
        </w:numPr>
        <w:spacing w:after="80" w:line="288" w:lineRule="auto"/>
      </w:pPr>
      <w:r>
        <w:rPr>
          <w:b/>
          <w:bCs/>
        </w:rPr>
        <w:t>All channels:</w:t>
      </w:r>
      <w:r>
        <w:t xml:space="preserve"> no sensationalism; no "miracle" or "shocking" language; no unsupported superlatives.</w:t>
      </w:r>
    </w:p>
    <w:p w14:paraId="00357C9E" w14:textId="77777777" w:rsidR="00D00604" w:rsidRDefault="00000000">
      <w:pPr>
        <w:pStyle w:val="Heading2"/>
        <w:spacing w:before="240" w:after="100"/>
      </w:pPr>
      <w:r>
        <w:rPr>
          <w:b/>
          <w:bCs/>
        </w:rPr>
        <w:t>7.3 Accessibility and localisation</w:t>
      </w:r>
    </w:p>
    <w:p w14:paraId="1EFA6DC7" w14:textId="77777777" w:rsidR="00D00604" w:rsidRDefault="00000000">
      <w:pPr>
        <w:spacing w:after="140" w:line="300" w:lineRule="auto"/>
        <w:jc w:val="both"/>
      </w:pPr>
      <w:r>
        <w:t>Content is designed for mobile viewing, uses high-contrast colours and readable type, includes alt-text and captions, and avoids relying on colour alone to convey meaning. Priority infographics are translated into at least one regional language (for example, Marathi or Hindi) after the English version has been reviewed, and translations are checked by a fluent reviewer rather than by machine alone.</w:t>
      </w:r>
    </w:p>
    <w:p w14:paraId="08521D80" w14:textId="77777777" w:rsidR="00D00604" w:rsidRDefault="00000000">
      <w:pPr>
        <w:pStyle w:val="Heading1"/>
        <w:pBdr>
          <w:bottom w:val="single" w:sz="8" w:space="2" w:color="2E74B5"/>
        </w:pBdr>
        <w:spacing w:before="360" w:after="160"/>
      </w:pPr>
      <w:r>
        <w:rPr>
          <w:b/>
          <w:bCs/>
          <w:color w:val="1F3864"/>
        </w:rPr>
        <w:t>8. Production Workflow and Task Distribution</w:t>
      </w:r>
    </w:p>
    <w:p w14:paraId="51426DD3" w14:textId="77777777" w:rsidR="00D00604" w:rsidRDefault="00000000">
      <w:pPr>
        <w:spacing w:after="140" w:line="300" w:lineRule="auto"/>
        <w:jc w:val="both"/>
      </w:pPr>
      <w:r>
        <w:t>A defined workflow reduces errors and makes timelines predictable. Each piece moves through eight stages, with defined owners and a quality gate before it advances.</w:t>
      </w:r>
    </w:p>
    <w:p w14:paraId="7C7C0593" w14:textId="77777777" w:rsidR="00D00604" w:rsidRDefault="00000000">
      <w:pPr>
        <w:keepNext/>
        <w:keepLines/>
        <w:shd w:val="clear" w:color="auto" w:fill="F2F2F2"/>
        <w:ind w:left="120"/>
      </w:pPr>
      <w:r>
        <w:rPr>
          <w:rFonts w:ascii="Consolas" w:eastAsia="Consolas" w:hAnsi="Consolas" w:cs="Consolas"/>
          <w:sz w:val="17"/>
          <w:szCs w:val="17"/>
        </w:rPr>
        <w:t xml:space="preserve"> 1.IDEA --&gt; </w:t>
      </w:r>
      <w:proofErr w:type="gramStart"/>
      <w:r>
        <w:rPr>
          <w:rFonts w:ascii="Consolas" w:eastAsia="Consolas" w:hAnsi="Consolas" w:cs="Consolas"/>
          <w:sz w:val="17"/>
          <w:szCs w:val="17"/>
        </w:rPr>
        <w:t>2.BRIEF</w:t>
      </w:r>
      <w:proofErr w:type="gramEnd"/>
      <w:r>
        <w:rPr>
          <w:rFonts w:ascii="Consolas" w:eastAsia="Consolas" w:hAnsi="Consolas" w:cs="Consolas"/>
          <w:sz w:val="17"/>
          <w:szCs w:val="17"/>
        </w:rPr>
        <w:t xml:space="preserve"> --&gt; </w:t>
      </w:r>
      <w:proofErr w:type="gramStart"/>
      <w:r>
        <w:rPr>
          <w:rFonts w:ascii="Consolas" w:eastAsia="Consolas" w:hAnsi="Consolas" w:cs="Consolas"/>
          <w:sz w:val="17"/>
          <w:szCs w:val="17"/>
        </w:rPr>
        <w:t>3.RESEARCH</w:t>
      </w:r>
      <w:proofErr w:type="gramEnd"/>
      <w:r>
        <w:rPr>
          <w:rFonts w:ascii="Consolas" w:eastAsia="Consolas" w:hAnsi="Consolas" w:cs="Consolas"/>
          <w:sz w:val="17"/>
          <w:szCs w:val="17"/>
        </w:rPr>
        <w:t xml:space="preserve"> --&gt; </w:t>
      </w:r>
      <w:proofErr w:type="gramStart"/>
      <w:r>
        <w:rPr>
          <w:rFonts w:ascii="Consolas" w:eastAsia="Consolas" w:hAnsi="Consolas" w:cs="Consolas"/>
          <w:sz w:val="17"/>
          <w:szCs w:val="17"/>
        </w:rPr>
        <w:t>4.DRAFT</w:t>
      </w:r>
      <w:proofErr w:type="gramEnd"/>
    </w:p>
    <w:p w14:paraId="3CEED502" w14:textId="77777777" w:rsidR="00D00604" w:rsidRDefault="00000000">
      <w:pPr>
        <w:keepNext/>
        <w:keepLines/>
        <w:shd w:val="clear" w:color="auto" w:fill="F2F2F2"/>
        <w:ind w:left="120"/>
      </w:pPr>
      <w:r>
        <w:rPr>
          <w:rFonts w:ascii="Consolas" w:eastAsia="Consolas" w:hAnsi="Consolas" w:cs="Consolas"/>
          <w:sz w:val="17"/>
          <w:szCs w:val="17"/>
        </w:rPr>
        <w:t xml:space="preserve">                                          |</w:t>
      </w:r>
    </w:p>
    <w:p w14:paraId="316E8A44" w14:textId="77777777" w:rsidR="00D00604" w:rsidRDefault="00000000">
      <w:pPr>
        <w:keepNext/>
        <w:keepLines/>
        <w:shd w:val="clear" w:color="auto" w:fill="F2F2F2"/>
        <w:ind w:left="120"/>
      </w:pPr>
      <w:r>
        <w:rPr>
          <w:rFonts w:ascii="Consolas" w:eastAsia="Consolas" w:hAnsi="Consolas" w:cs="Consolas"/>
          <w:sz w:val="17"/>
          <w:szCs w:val="17"/>
        </w:rPr>
        <w:t xml:space="preserve"> 8.PUBLISH &lt;-- </w:t>
      </w:r>
      <w:proofErr w:type="gramStart"/>
      <w:r>
        <w:rPr>
          <w:rFonts w:ascii="Consolas" w:eastAsia="Consolas" w:hAnsi="Consolas" w:cs="Consolas"/>
          <w:sz w:val="17"/>
          <w:szCs w:val="17"/>
        </w:rPr>
        <w:t>7.APPROVE</w:t>
      </w:r>
      <w:proofErr w:type="gramEnd"/>
      <w:r>
        <w:rPr>
          <w:rFonts w:ascii="Consolas" w:eastAsia="Consolas" w:hAnsi="Consolas" w:cs="Consolas"/>
          <w:sz w:val="17"/>
          <w:szCs w:val="17"/>
        </w:rPr>
        <w:t xml:space="preserve"> &lt;-- </w:t>
      </w:r>
      <w:proofErr w:type="gramStart"/>
      <w:r>
        <w:rPr>
          <w:rFonts w:ascii="Consolas" w:eastAsia="Consolas" w:hAnsi="Consolas" w:cs="Consolas"/>
          <w:sz w:val="17"/>
          <w:szCs w:val="17"/>
        </w:rPr>
        <w:t>6.REVISE</w:t>
      </w:r>
      <w:proofErr w:type="gramEnd"/>
      <w:r>
        <w:rPr>
          <w:rFonts w:ascii="Consolas" w:eastAsia="Consolas" w:hAnsi="Consolas" w:cs="Consolas"/>
          <w:sz w:val="17"/>
          <w:szCs w:val="17"/>
        </w:rPr>
        <w:t xml:space="preserve"> &lt;-- </w:t>
      </w:r>
      <w:proofErr w:type="gramStart"/>
      <w:r>
        <w:rPr>
          <w:rFonts w:ascii="Consolas" w:eastAsia="Consolas" w:hAnsi="Consolas" w:cs="Consolas"/>
          <w:sz w:val="17"/>
          <w:szCs w:val="17"/>
        </w:rPr>
        <w:t>5.REVIEW</w:t>
      </w:r>
      <w:proofErr w:type="gramEnd"/>
    </w:p>
    <w:p w14:paraId="78BB12B0" w14:textId="77777777" w:rsidR="00D00604" w:rsidRDefault="00D00604">
      <w:pPr>
        <w:keepNext/>
        <w:keepLines/>
        <w:shd w:val="clear" w:color="auto" w:fill="F2F2F2"/>
        <w:ind w:left="120"/>
      </w:pPr>
    </w:p>
    <w:p w14:paraId="3BC8EEC9" w14:textId="77777777" w:rsidR="00D00604" w:rsidRDefault="00000000">
      <w:pPr>
        <w:keepNext/>
        <w:keepLines/>
        <w:shd w:val="clear" w:color="auto" w:fill="F2F2F2"/>
        <w:ind w:left="120"/>
      </w:pPr>
      <w:r>
        <w:rPr>
          <w:rFonts w:ascii="Consolas" w:eastAsia="Consolas" w:hAnsi="Consolas" w:cs="Consolas"/>
          <w:sz w:val="17"/>
          <w:szCs w:val="17"/>
        </w:rPr>
        <w:t xml:space="preserve"> 1 Topic bank triage        5 Medical + editor review</w:t>
      </w:r>
    </w:p>
    <w:p w14:paraId="267D70CF" w14:textId="77777777" w:rsidR="00D00604" w:rsidRDefault="00000000">
      <w:pPr>
        <w:keepNext/>
        <w:keepLines/>
        <w:shd w:val="clear" w:color="auto" w:fill="F2F2F2"/>
        <w:ind w:left="120"/>
      </w:pPr>
      <w:r>
        <w:rPr>
          <w:rFonts w:ascii="Consolas" w:eastAsia="Consolas" w:hAnsi="Consolas" w:cs="Consolas"/>
          <w:sz w:val="17"/>
          <w:szCs w:val="17"/>
        </w:rPr>
        <w:t xml:space="preserve"> 2 Audience, goal, risks    6 Fix issues, re-check sources</w:t>
      </w:r>
    </w:p>
    <w:p w14:paraId="355D7C3B" w14:textId="77777777" w:rsidR="00D00604" w:rsidRDefault="00000000">
      <w:pPr>
        <w:keepNext/>
        <w:keepLines/>
        <w:shd w:val="clear" w:color="auto" w:fill="F2F2F2"/>
        <w:ind w:left="120"/>
      </w:pPr>
      <w:r>
        <w:rPr>
          <w:rFonts w:ascii="Consolas" w:eastAsia="Consolas" w:hAnsi="Consolas" w:cs="Consolas"/>
          <w:sz w:val="17"/>
          <w:szCs w:val="17"/>
        </w:rPr>
        <w:t xml:space="preserve"> 3 Verify primary sources   7 Ethics checklist sign-off</w:t>
      </w:r>
    </w:p>
    <w:p w14:paraId="5E73C4C4" w14:textId="77777777" w:rsidR="00D00604" w:rsidRDefault="00000000">
      <w:pPr>
        <w:keepNext/>
        <w:keepLines/>
        <w:shd w:val="clear" w:color="auto" w:fill="F2F2F2"/>
        <w:ind w:left="120"/>
      </w:pPr>
      <w:r>
        <w:rPr>
          <w:rFonts w:ascii="Consolas" w:eastAsia="Consolas" w:hAnsi="Consolas" w:cs="Consolas"/>
          <w:sz w:val="17"/>
          <w:szCs w:val="17"/>
        </w:rPr>
        <w:t xml:space="preserve"> 4 Public + professional    8 Schedule, distribute, measure</w:t>
      </w:r>
    </w:p>
    <w:p w14:paraId="1A506B2C" w14:textId="77777777" w:rsidR="00D00604" w:rsidRDefault="00000000">
      <w:pPr>
        <w:keepNext/>
        <w:keepLines/>
        <w:shd w:val="clear" w:color="auto" w:fill="F2F2F2"/>
        <w:ind w:left="120"/>
      </w:pPr>
      <w:r>
        <w:rPr>
          <w:rFonts w:ascii="Consolas" w:eastAsia="Consolas" w:hAnsi="Consolas" w:cs="Consolas"/>
          <w:sz w:val="17"/>
          <w:szCs w:val="17"/>
        </w:rPr>
        <w:t xml:space="preserve">   versions from one shared evidence core</w:t>
      </w:r>
    </w:p>
    <w:p w14:paraId="1A2C33E7" w14:textId="77777777" w:rsidR="00D00604" w:rsidRDefault="00D00604">
      <w:pPr>
        <w:spacing w:after="120"/>
      </w:pPr>
    </w:p>
    <w:p w14:paraId="2CCFF23F" w14:textId="77777777" w:rsidR="00D00604" w:rsidRDefault="00000000">
      <w:pPr>
        <w:pStyle w:val="Heading2"/>
        <w:spacing w:before="240" w:after="100"/>
      </w:pPr>
      <w:r>
        <w:rPr>
          <w:b/>
          <w:bCs/>
        </w:rPr>
        <w:t>8.1 Roles and responsibilities</w:t>
      </w:r>
    </w:p>
    <w:p w14:paraId="408D1FBF" w14:textId="77777777" w:rsidR="00D00604" w:rsidRDefault="00000000">
      <w:pPr>
        <w:spacing w:after="140" w:line="300" w:lineRule="auto"/>
        <w:jc w:val="both"/>
      </w:pPr>
      <w:r>
        <w:t>For a single-writer programme, one person may hold several roles, but the roles remain distinct so that no piece is reviewed solely by its author. External reviewers (a faculty member, practising pharmacist, or pharmacovigilance professional) are recruited for the subject-matter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00"/>
        <w:gridCol w:w="1500"/>
        <w:gridCol w:w="1626"/>
      </w:tblGrid>
      <w:tr w:rsidR="00D00604" w14:paraId="351A6BA9"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107B975" w14:textId="77777777" w:rsidR="00D00604" w:rsidRDefault="00000000">
            <w:r>
              <w:rPr>
                <w:b/>
                <w:bCs/>
                <w:color w:val="FFFFFF"/>
                <w:sz w:val="19"/>
                <w:szCs w:val="19"/>
              </w:rPr>
              <w:t>Role</w:t>
            </w:r>
          </w:p>
        </w:tc>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0627388" w14:textId="77777777" w:rsidR="00D00604" w:rsidRDefault="00000000">
            <w:r>
              <w:rPr>
                <w:b/>
                <w:bCs/>
                <w:color w:val="FFFFFF"/>
                <w:sz w:val="19"/>
                <w:szCs w:val="19"/>
              </w:rPr>
              <w:t>Responsibilities</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BF6DA75" w14:textId="77777777" w:rsidR="00D00604" w:rsidRDefault="00000000">
            <w:r>
              <w:rPr>
                <w:b/>
                <w:bCs/>
                <w:color w:val="FFFFFF"/>
                <w:sz w:val="19"/>
                <w:szCs w:val="19"/>
              </w:rPr>
              <w:t>Approx. share of effort</w:t>
            </w:r>
          </w:p>
        </w:tc>
        <w:tc>
          <w:tcPr>
            <w:tcW w:w="1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827ACBB" w14:textId="77777777" w:rsidR="00D00604" w:rsidRDefault="00000000">
            <w:r>
              <w:rPr>
                <w:b/>
                <w:bCs/>
                <w:color w:val="FFFFFF"/>
                <w:sz w:val="19"/>
                <w:szCs w:val="19"/>
              </w:rPr>
              <w:t>Quality gate owned</w:t>
            </w:r>
          </w:p>
        </w:tc>
      </w:tr>
      <w:tr w:rsidR="00D00604" w14:paraId="7D6BBB79"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1A0F12F" w14:textId="77777777" w:rsidR="00D00604" w:rsidRDefault="00000000">
            <w:r>
              <w:rPr>
                <w:b/>
                <w:bCs/>
                <w:sz w:val="19"/>
                <w:szCs w:val="19"/>
              </w:rPr>
              <w:t>Medical writer (lead)</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6517A28" w14:textId="77777777" w:rsidR="00D00604" w:rsidRDefault="00000000">
            <w:r>
              <w:rPr>
                <w:sz w:val="19"/>
                <w:szCs w:val="19"/>
              </w:rPr>
              <w:t>Topic selection, briefs, research, drafting, formatting, publishing.</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EC82175" w14:textId="77777777" w:rsidR="00D00604" w:rsidRDefault="00000000">
            <w:r>
              <w:rPr>
                <w:sz w:val="19"/>
                <w:szCs w:val="19"/>
              </w:rPr>
              <w:t>55%</w:t>
            </w:r>
          </w:p>
        </w:tc>
        <w:tc>
          <w:tcPr>
            <w:tcW w:w="1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B83F92" w14:textId="77777777" w:rsidR="00D00604" w:rsidRDefault="00000000">
            <w:r>
              <w:rPr>
                <w:sz w:val="19"/>
                <w:szCs w:val="19"/>
              </w:rPr>
              <w:t>Brief approval; draft completion.</w:t>
            </w:r>
          </w:p>
        </w:tc>
      </w:tr>
      <w:tr w:rsidR="00D00604" w14:paraId="3833955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903FF7A" w14:textId="77777777" w:rsidR="00D00604" w:rsidRDefault="00000000">
            <w:r>
              <w:rPr>
                <w:b/>
                <w:bCs/>
                <w:sz w:val="19"/>
                <w:szCs w:val="19"/>
              </w:rPr>
              <w:t>Subject-matter reviewer</w:t>
            </w:r>
          </w:p>
        </w:tc>
        <w:tc>
          <w:tcPr>
            <w:tcW w:w="39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96CC22A" w14:textId="77777777" w:rsidR="00D00604" w:rsidRDefault="00000000">
            <w:r>
              <w:rPr>
                <w:sz w:val="19"/>
                <w:szCs w:val="19"/>
              </w:rPr>
              <w:t>Checks scientific accuracy, completeness, and safety of messages.</w:t>
            </w:r>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C618CBC" w14:textId="77777777" w:rsidR="00D00604" w:rsidRDefault="00000000">
            <w:r>
              <w:rPr>
                <w:sz w:val="19"/>
                <w:szCs w:val="19"/>
              </w:rPr>
              <w:t>15%</w:t>
            </w:r>
          </w:p>
        </w:tc>
        <w:tc>
          <w:tcPr>
            <w:tcW w:w="16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5611370" w14:textId="77777777" w:rsidR="00D00604" w:rsidRDefault="00000000">
            <w:r>
              <w:rPr>
                <w:sz w:val="19"/>
                <w:szCs w:val="19"/>
              </w:rPr>
              <w:t>Scientific accuracy sign-off.</w:t>
            </w:r>
          </w:p>
        </w:tc>
      </w:tr>
      <w:tr w:rsidR="00D00604" w14:paraId="2DF0B63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DF5FD48" w14:textId="77777777" w:rsidR="00D00604" w:rsidRDefault="00000000">
            <w:r>
              <w:rPr>
                <w:b/>
                <w:bCs/>
                <w:sz w:val="19"/>
                <w:szCs w:val="19"/>
              </w:rPr>
              <w:t>Editor or peer proofreader</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1028D98" w14:textId="77777777" w:rsidR="00D00604" w:rsidRDefault="00000000">
            <w:r>
              <w:rPr>
                <w:sz w:val="19"/>
                <w:szCs w:val="19"/>
              </w:rPr>
              <w:t>Language, clarity, consistency, readability, reference format.</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9FEE346" w14:textId="77777777" w:rsidR="00D00604" w:rsidRDefault="00000000">
            <w:r>
              <w:rPr>
                <w:sz w:val="19"/>
                <w:szCs w:val="19"/>
              </w:rPr>
              <w:t>10%</w:t>
            </w:r>
          </w:p>
        </w:tc>
        <w:tc>
          <w:tcPr>
            <w:tcW w:w="1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261D336" w14:textId="77777777" w:rsidR="00D00604" w:rsidRDefault="00000000">
            <w:r>
              <w:rPr>
                <w:sz w:val="19"/>
                <w:szCs w:val="19"/>
              </w:rPr>
              <w:t>Readability and style sign-off.</w:t>
            </w:r>
          </w:p>
        </w:tc>
      </w:tr>
      <w:tr w:rsidR="00D00604" w14:paraId="302AC72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68ABED6" w14:textId="77777777" w:rsidR="00D00604" w:rsidRDefault="00000000">
            <w:r>
              <w:rPr>
                <w:b/>
                <w:bCs/>
                <w:sz w:val="19"/>
                <w:szCs w:val="19"/>
              </w:rPr>
              <w:t>Designer (or the writer using design tools)</w:t>
            </w:r>
          </w:p>
        </w:tc>
        <w:tc>
          <w:tcPr>
            <w:tcW w:w="39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3C7D855" w14:textId="77777777" w:rsidR="00D00604" w:rsidRDefault="00000000">
            <w:r>
              <w:rPr>
                <w:sz w:val="19"/>
                <w:szCs w:val="19"/>
              </w:rPr>
              <w:t>Infographics, carousels, video layout, accessibility checks.</w:t>
            </w:r>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4C2FE61" w14:textId="77777777" w:rsidR="00D00604" w:rsidRDefault="00000000">
            <w:r>
              <w:rPr>
                <w:sz w:val="19"/>
                <w:szCs w:val="19"/>
              </w:rPr>
              <w:t>15%</w:t>
            </w:r>
          </w:p>
        </w:tc>
        <w:tc>
          <w:tcPr>
            <w:tcW w:w="16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7A5D6B5" w14:textId="77777777" w:rsidR="00D00604" w:rsidRDefault="00000000">
            <w:r>
              <w:rPr>
                <w:sz w:val="19"/>
                <w:szCs w:val="19"/>
              </w:rPr>
              <w:t>Visual accuracy and accessibility.</w:t>
            </w:r>
          </w:p>
        </w:tc>
      </w:tr>
      <w:tr w:rsidR="00D00604" w14:paraId="6B4F9469"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427F910" w14:textId="77777777" w:rsidR="00D00604" w:rsidRDefault="00000000">
            <w:r>
              <w:rPr>
                <w:b/>
                <w:bCs/>
                <w:sz w:val="19"/>
                <w:szCs w:val="19"/>
              </w:rPr>
              <w:t>Ethics and compliance check (checklist-based)</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C8AD459" w14:textId="77777777" w:rsidR="00D00604" w:rsidRDefault="00000000">
            <w:r>
              <w:rPr>
                <w:sz w:val="19"/>
                <w:szCs w:val="19"/>
              </w:rPr>
              <w:t>Confirms disclosure, privacy, no individual advice, and no promotion.</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50125C9" w14:textId="77777777" w:rsidR="00D00604" w:rsidRDefault="00000000">
            <w:r>
              <w:rPr>
                <w:sz w:val="19"/>
                <w:szCs w:val="19"/>
              </w:rPr>
              <w:t>5%</w:t>
            </w:r>
          </w:p>
        </w:tc>
        <w:tc>
          <w:tcPr>
            <w:tcW w:w="1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813667E" w14:textId="77777777" w:rsidR="00D00604" w:rsidRDefault="00000000">
            <w:r>
              <w:rPr>
                <w:sz w:val="19"/>
                <w:szCs w:val="19"/>
              </w:rPr>
              <w:t>Final ethics sign-off.</w:t>
            </w:r>
          </w:p>
        </w:tc>
      </w:tr>
    </w:tbl>
    <w:p w14:paraId="66FD7987" w14:textId="77777777" w:rsidR="00D00604" w:rsidRDefault="00D00604">
      <w:pPr>
        <w:spacing w:after="120"/>
      </w:pPr>
    </w:p>
    <w:p w14:paraId="252C13C6" w14:textId="77777777" w:rsidR="00D00604" w:rsidRDefault="00000000">
      <w:pPr>
        <w:pStyle w:val="Heading2"/>
        <w:spacing w:before="240" w:after="100"/>
      </w:pPr>
      <w:r>
        <w:rPr>
          <w:b/>
          <w:bCs/>
        </w:rPr>
        <w:t>8.2 Distribution of tasks by activity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226"/>
      </w:tblGrid>
      <w:tr w:rsidR="00D00604" w14:paraId="0CB992E3"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6FF63B4" w14:textId="77777777" w:rsidR="00D00604" w:rsidRDefault="00000000">
            <w:r>
              <w:rPr>
                <w:b/>
                <w:bCs/>
                <w:color w:val="FFFFFF"/>
                <w:sz w:val="19"/>
                <w:szCs w:val="19"/>
              </w:rPr>
              <w:lastRenderedPageBreak/>
              <w:t>Activity</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EA0C2E3" w14:textId="77777777" w:rsidR="00D00604" w:rsidRDefault="00000000">
            <w:r>
              <w:rPr>
                <w:b/>
                <w:bCs/>
                <w:color w:val="FFFFFF"/>
                <w:sz w:val="19"/>
                <w:szCs w:val="19"/>
              </w:rPr>
              <w:t>Typical time per article</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86157C7" w14:textId="77777777" w:rsidR="00D00604" w:rsidRDefault="00000000">
            <w:r>
              <w:rPr>
                <w:b/>
                <w:bCs/>
                <w:color w:val="FFFFFF"/>
                <w:sz w:val="19"/>
                <w:szCs w:val="19"/>
              </w:rPr>
              <w:t>Primary owner</w:t>
            </w:r>
          </w:p>
        </w:tc>
        <w:tc>
          <w:tcPr>
            <w:tcW w:w="2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9715AE9" w14:textId="77777777" w:rsidR="00D00604" w:rsidRDefault="00000000">
            <w:r>
              <w:rPr>
                <w:b/>
                <w:bCs/>
                <w:color w:val="FFFFFF"/>
                <w:sz w:val="19"/>
                <w:szCs w:val="19"/>
              </w:rPr>
              <w:t>Notes</w:t>
            </w:r>
          </w:p>
        </w:tc>
      </w:tr>
      <w:tr w:rsidR="00D00604" w14:paraId="1900721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644B3DB" w14:textId="77777777" w:rsidR="00D00604" w:rsidRDefault="00000000">
            <w:r>
              <w:rPr>
                <w:b/>
                <w:bCs/>
                <w:sz w:val="19"/>
                <w:szCs w:val="19"/>
              </w:rPr>
              <w:t>Research and source verification</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4B4A489" w14:textId="77777777" w:rsidR="00D00604" w:rsidRDefault="00000000">
            <w:r>
              <w:rPr>
                <w:sz w:val="19"/>
                <w:szCs w:val="19"/>
              </w:rPr>
              <w:t>3 to 4 hours</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118FCA7" w14:textId="77777777" w:rsidR="00D00604" w:rsidRDefault="00000000">
            <w:r>
              <w:rPr>
                <w:sz w:val="19"/>
                <w:szCs w:val="19"/>
              </w:rPr>
              <w:t>Writer</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6A16730" w14:textId="77777777" w:rsidR="00D00604" w:rsidRDefault="00000000">
            <w:r>
              <w:rPr>
                <w:sz w:val="19"/>
                <w:szCs w:val="19"/>
              </w:rPr>
              <w:t>Largest single time block; cannot be shortened without risking accuracy.</w:t>
            </w:r>
          </w:p>
        </w:tc>
      </w:tr>
      <w:tr w:rsidR="00D00604" w14:paraId="6E88F5F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1255AB5" w14:textId="77777777" w:rsidR="00D00604" w:rsidRDefault="00000000">
            <w:r>
              <w:rPr>
                <w:b/>
                <w:bCs/>
                <w:sz w:val="19"/>
                <w:szCs w:val="19"/>
              </w:rPr>
              <w:t>Drafting (public and professional versions)</w:t>
            </w:r>
          </w:p>
        </w:tc>
        <w:tc>
          <w:tcPr>
            <w:tcW w:w="2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115ABBE" w14:textId="77777777" w:rsidR="00D00604" w:rsidRDefault="00000000">
            <w:r>
              <w:rPr>
                <w:sz w:val="19"/>
                <w:szCs w:val="19"/>
              </w:rPr>
              <w:t>3 hours</w:t>
            </w:r>
          </w:p>
        </w:tc>
        <w:tc>
          <w:tcPr>
            <w:tcW w:w="2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76A77A2" w14:textId="77777777" w:rsidR="00D00604" w:rsidRDefault="00000000">
            <w:r>
              <w:rPr>
                <w:sz w:val="19"/>
                <w:szCs w:val="19"/>
              </w:rPr>
              <w:t>Writer</w:t>
            </w:r>
          </w:p>
        </w:tc>
        <w:tc>
          <w:tcPr>
            <w:tcW w:w="22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A7C52FF" w14:textId="77777777" w:rsidR="00D00604" w:rsidRDefault="00000000">
            <w:r>
              <w:rPr>
                <w:sz w:val="19"/>
                <w:szCs w:val="19"/>
              </w:rPr>
              <w:t>Written from the shared evidence core.</w:t>
            </w:r>
          </w:p>
        </w:tc>
      </w:tr>
      <w:tr w:rsidR="00D00604" w14:paraId="79520AE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7513C88" w14:textId="77777777" w:rsidR="00D00604" w:rsidRDefault="00000000">
            <w:r>
              <w:rPr>
                <w:b/>
                <w:bCs/>
                <w:sz w:val="19"/>
                <w:szCs w:val="19"/>
              </w:rPr>
              <w:t>Design and repurposing</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8BF69D" w14:textId="77777777" w:rsidR="00D00604" w:rsidRDefault="00000000">
            <w:r>
              <w:rPr>
                <w:sz w:val="19"/>
                <w:szCs w:val="19"/>
              </w:rPr>
              <w:t>2 hours</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E80AA44" w14:textId="77777777" w:rsidR="00D00604" w:rsidRDefault="00000000">
            <w:r>
              <w:rPr>
                <w:sz w:val="19"/>
                <w:szCs w:val="19"/>
              </w:rPr>
              <w:t>Designer or writer</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910EC9C" w14:textId="77777777" w:rsidR="00D00604" w:rsidRDefault="00000000">
            <w:r>
              <w:rPr>
                <w:sz w:val="19"/>
                <w:szCs w:val="19"/>
              </w:rPr>
              <w:t>Infographic, carousel, video script.</w:t>
            </w:r>
          </w:p>
        </w:tc>
      </w:tr>
      <w:tr w:rsidR="00D00604" w14:paraId="228F173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B78AE15" w14:textId="77777777" w:rsidR="00D00604" w:rsidRDefault="00000000">
            <w:r>
              <w:rPr>
                <w:b/>
                <w:bCs/>
                <w:sz w:val="19"/>
                <w:szCs w:val="19"/>
              </w:rPr>
              <w:t>Subject-matter review</w:t>
            </w:r>
          </w:p>
        </w:tc>
        <w:tc>
          <w:tcPr>
            <w:tcW w:w="2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FBB5324" w14:textId="77777777" w:rsidR="00D00604" w:rsidRDefault="00000000">
            <w:r>
              <w:rPr>
                <w:sz w:val="19"/>
                <w:szCs w:val="19"/>
              </w:rPr>
              <w:t>1 hour</w:t>
            </w:r>
          </w:p>
        </w:tc>
        <w:tc>
          <w:tcPr>
            <w:tcW w:w="2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0715B0E" w14:textId="77777777" w:rsidR="00D00604" w:rsidRDefault="00000000">
            <w:r>
              <w:rPr>
                <w:sz w:val="19"/>
                <w:szCs w:val="19"/>
              </w:rPr>
              <w:t>Reviewer</w:t>
            </w:r>
          </w:p>
        </w:tc>
        <w:tc>
          <w:tcPr>
            <w:tcW w:w="22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7BEECCB" w14:textId="77777777" w:rsidR="00D00604" w:rsidRDefault="00000000">
            <w:r>
              <w:rPr>
                <w:sz w:val="19"/>
                <w:szCs w:val="19"/>
              </w:rPr>
              <w:t>Allow 3 to 5 days turnaround.</w:t>
            </w:r>
          </w:p>
        </w:tc>
      </w:tr>
      <w:tr w:rsidR="00D00604" w14:paraId="46501CD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67B63C9" w14:textId="77777777" w:rsidR="00D00604" w:rsidRDefault="00000000">
            <w:r>
              <w:rPr>
                <w:b/>
                <w:bCs/>
                <w:sz w:val="19"/>
                <w:szCs w:val="19"/>
              </w:rPr>
              <w:t>Editing and readability check</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6B0140D" w14:textId="77777777" w:rsidR="00D00604" w:rsidRDefault="00000000">
            <w:r>
              <w:rPr>
                <w:sz w:val="19"/>
                <w:szCs w:val="19"/>
              </w:rPr>
              <w:t>1 hour</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BFDFE21" w14:textId="77777777" w:rsidR="00D00604" w:rsidRDefault="00000000">
            <w:r>
              <w:rPr>
                <w:sz w:val="19"/>
                <w:szCs w:val="19"/>
              </w:rPr>
              <w:t>Editor</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A0B15CC" w14:textId="77777777" w:rsidR="00D00604" w:rsidRDefault="00000000">
            <w:r>
              <w:rPr>
                <w:sz w:val="19"/>
                <w:szCs w:val="19"/>
              </w:rPr>
              <w:t>Includes reference check.</w:t>
            </w:r>
          </w:p>
        </w:tc>
      </w:tr>
      <w:tr w:rsidR="00D00604" w14:paraId="33D3CE2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A6EFC89" w14:textId="77777777" w:rsidR="00D00604" w:rsidRDefault="00000000">
            <w:r>
              <w:rPr>
                <w:b/>
                <w:bCs/>
                <w:sz w:val="19"/>
                <w:szCs w:val="19"/>
              </w:rPr>
              <w:t>Revision and final checks</w:t>
            </w:r>
          </w:p>
        </w:tc>
        <w:tc>
          <w:tcPr>
            <w:tcW w:w="2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EDACF7C" w14:textId="77777777" w:rsidR="00D00604" w:rsidRDefault="00000000">
            <w:r>
              <w:rPr>
                <w:sz w:val="19"/>
                <w:szCs w:val="19"/>
              </w:rPr>
              <w:t>1 hour</w:t>
            </w:r>
          </w:p>
        </w:tc>
        <w:tc>
          <w:tcPr>
            <w:tcW w:w="2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B56BF56" w14:textId="77777777" w:rsidR="00D00604" w:rsidRDefault="00000000">
            <w:r>
              <w:rPr>
                <w:sz w:val="19"/>
                <w:szCs w:val="19"/>
              </w:rPr>
              <w:t>Writer</w:t>
            </w:r>
          </w:p>
        </w:tc>
        <w:tc>
          <w:tcPr>
            <w:tcW w:w="22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9F70050" w14:textId="77777777" w:rsidR="00D00604" w:rsidRDefault="00000000">
            <w:r>
              <w:rPr>
                <w:sz w:val="19"/>
                <w:szCs w:val="19"/>
              </w:rPr>
              <w:t>Ethics checklist completed here.</w:t>
            </w:r>
          </w:p>
        </w:tc>
      </w:tr>
      <w:tr w:rsidR="00D00604" w14:paraId="0B90F8C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F97DCB8" w14:textId="77777777" w:rsidR="00D00604" w:rsidRDefault="00000000">
            <w:r>
              <w:rPr>
                <w:b/>
                <w:bCs/>
                <w:sz w:val="19"/>
                <w:szCs w:val="19"/>
              </w:rPr>
              <w:t>Publishing and distribution</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FFB6E09" w14:textId="77777777" w:rsidR="00D00604" w:rsidRDefault="00000000">
            <w:r>
              <w:rPr>
                <w:sz w:val="19"/>
                <w:szCs w:val="19"/>
              </w:rPr>
              <w:t>30 minutes</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BB93E63" w14:textId="77777777" w:rsidR="00D00604" w:rsidRDefault="00000000">
            <w:r>
              <w:rPr>
                <w:sz w:val="19"/>
                <w:szCs w:val="19"/>
              </w:rPr>
              <w:t>Writer</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C9B441E" w14:textId="77777777" w:rsidR="00D00604" w:rsidRDefault="00000000">
            <w:r>
              <w:rPr>
                <w:sz w:val="19"/>
                <w:szCs w:val="19"/>
              </w:rPr>
              <w:t>Scheduling tools reduce effort.</w:t>
            </w:r>
          </w:p>
        </w:tc>
      </w:tr>
    </w:tbl>
    <w:p w14:paraId="53A5E2BB" w14:textId="77777777" w:rsidR="00D00604" w:rsidRDefault="00D00604">
      <w:pPr>
        <w:spacing w:after="120"/>
      </w:pPr>
    </w:p>
    <w:p w14:paraId="1DF80F5B" w14:textId="77777777" w:rsidR="00D00604" w:rsidRDefault="00000000">
      <w:pPr>
        <w:pStyle w:val="Heading2"/>
        <w:spacing w:before="240" w:after="100"/>
      </w:pPr>
      <w:r>
        <w:rPr>
          <w:b/>
          <w:bCs/>
        </w:rPr>
        <w:t>8.3 Tools and resources</w:t>
      </w:r>
    </w:p>
    <w:p w14:paraId="5071CD5B" w14:textId="77777777" w:rsidR="00D00604" w:rsidRDefault="00000000">
      <w:pPr>
        <w:pStyle w:val="ListParagraph"/>
        <w:numPr>
          <w:ilvl w:val="0"/>
          <w:numId w:val="2"/>
        </w:numPr>
        <w:spacing w:after="80" w:line="288" w:lineRule="auto"/>
      </w:pPr>
      <w:r>
        <w:rPr>
          <w:b/>
          <w:bCs/>
        </w:rPr>
        <w:t>Reference management:</w:t>
      </w:r>
      <w:r>
        <w:t xml:space="preserve"> a reference manager (for example, Zotero) to store sources and generate a consistent citation style (such as Vancouver).</w:t>
      </w:r>
    </w:p>
    <w:p w14:paraId="38DFF7D9" w14:textId="77777777" w:rsidR="00D00604" w:rsidRDefault="00000000">
      <w:pPr>
        <w:pStyle w:val="ListParagraph"/>
        <w:numPr>
          <w:ilvl w:val="0"/>
          <w:numId w:val="2"/>
        </w:numPr>
        <w:spacing w:after="80" w:line="288" w:lineRule="auto"/>
      </w:pPr>
      <w:r>
        <w:rPr>
          <w:b/>
          <w:bCs/>
        </w:rPr>
        <w:t>Readability testing:</w:t>
      </w:r>
      <w:r>
        <w:t xml:space="preserve"> built-in word-processor readability statistics or online calculators, supplemented by the CDC Clear Communication Index.</w:t>
      </w:r>
    </w:p>
    <w:p w14:paraId="033406DE" w14:textId="77777777" w:rsidR="00D00604" w:rsidRDefault="00000000">
      <w:pPr>
        <w:pStyle w:val="ListParagraph"/>
        <w:numPr>
          <w:ilvl w:val="0"/>
          <w:numId w:val="2"/>
        </w:numPr>
        <w:spacing w:after="80" w:line="288" w:lineRule="auto"/>
      </w:pPr>
      <w:r>
        <w:rPr>
          <w:b/>
          <w:bCs/>
        </w:rPr>
        <w:t>Design:</w:t>
      </w:r>
      <w:r>
        <w:t xml:space="preserve"> free tools for infographics and video, with an accessible colour palette.</w:t>
      </w:r>
    </w:p>
    <w:p w14:paraId="7DF82D9D" w14:textId="77777777" w:rsidR="00D00604" w:rsidRDefault="00000000">
      <w:pPr>
        <w:pStyle w:val="ListParagraph"/>
        <w:numPr>
          <w:ilvl w:val="0"/>
          <w:numId w:val="2"/>
        </w:numPr>
        <w:spacing w:after="80" w:line="288" w:lineRule="auto"/>
      </w:pPr>
      <w:r>
        <w:rPr>
          <w:b/>
          <w:bCs/>
        </w:rPr>
        <w:t>Planning:</w:t>
      </w:r>
      <w:r>
        <w:t xml:space="preserve"> a shared spreadsheet or board showing each piece, stage, owner, and due date.</w:t>
      </w:r>
    </w:p>
    <w:p w14:paraId="34FADE5E" w14:textId="77777777" w:rsidR="00D00604" w:rsidRDefault="00000000">
      <w:pPr>
        <w:pStyle w:val="ListParagraph"/>
        <w:numPr>
          <w:ilvl w:val="0"/>
          <w:numId w:val="2"/>
        </w:numPr>
        <w:spacing w:after="80" w:line="288" w:lineRule="auto"/>
      </w:pPr>
      <w:r>
        <w:rPr>
          <w:b/>
          <w:bCs/>
        </w:rPr>
        <w:t>Reliable evidence databases:</w:t>
      </w:r>
      <w:r>
        <w:t xml:space="preserve"> PubMed, the Cochrane Library, WHO and regulator websites, and official guideline repositories.</w:t>
      </w:r>
    </w:p>
    <w:p w14:paraId="17319025" w14:textId="77777777" w:rsidR="00D00604" w:rsidRDefault="00000000">
      <w:pPr>
        <w:pStyle w:val="Heading1"/>
        <w:pBdr>
          <w:bottom w:val="single" w:sz="8" w:space="2" w:color="2E74B5"/>
        </w:pBdr>
        <w:spacing w:before="360" w:after="160"/>
      </w:pPr>
      <w:r>
        <w:rPr>
          <w:b/>
          <w:bCs/>
          <w:color w:val="1F3864"/>
        </w:rPr>
        <w:t>9. Timeline and Schedule</w:t>
      </w:r>
    </w:p>
    <w:p w14:paraId="6373A6AB" w14:textId="77777777" w:rsidR="00D00604" w:rsidRDefault="00000000">
      <w:pPr>
        <w:pStyle w:val="Heading2"/>
        <w:spacing w:before="240" w:after="100"/>
      </w:pPr>
      <w:r>
        <w:rPr>
          <w:b/>
          <w:bCs/>
        </w:rPr>
        <w:t>9.1 Work plan for completing this planning task (Week 1)</w:t>
      </w:r>
    </w:p>
    <w:p w14:paraId="66CDD60B" w14:textId="77777777" w:rsidR="00D00604" w:rsidRDefault="00000000">
      <w:pPr>
        <w:spacing w:after="140" w:line="300" w:lineRule="auto"/>
        <w:jc w:val="both"/>
      </w:pPr>
      <w:r>
        <w:t>The Week 1 deliverable is estimated at 30 to 35 hours. The following schedule distributes that effort across the week and aligns with the stages of research, planning, drafting, and proofreading.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00"/>
        <w:gridCol w:w="1400"/>
        <w:gridCol w:w="2226"/>
      </w:tblGrid>
      <w:tr w:rsidR="00D00604" w14:paraId="34BE8A3E"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19961BB" w14:textId="77777777" w:rsidR="00D00604" w:rsidRDefault="00000000">
            <w:r>
              <w:rPr>
                <w:b/>
                <w:bCs/>
                <w:color w:val="FFFFFF"/>
                <w:sz w:val="19"/>
                <w:szCs w:val="19"/>
              </w:rPr>
              <w:t>Day</w:t>
            </w:r>
          </w:p>
        </w:tc>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446EE77" w14:textId="77777777" w:rsidR="00D00604" w:rsidRDefault="00000000">
            <w:r>
              <w:rPr>
                <w:b/>
                <w:bCs/>
                <w:color w:val="FFFFFF"/>
                <w:sz w:val="19"/>
                <w:szCs w:val="19"/>
              </w:rPr>
              <w:t>Activity</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0373986" w14:textId="77777777" w:rsidR="00D00604" w:rsidRDefault="00000000">
            <w:r>
              <w:rPr>
                <w:b/>
                <w:bCs/>
                <w:color w:val="FFFFFF"/>
                <w:sz w:val="19"/>
                <w:szCs w:val="19"/>
              </w:rPr>
              <w:t>Hours</w:t>
            </w:r>
          </w:p>
        </w:tc>
        <w:tc>
          <w:tcPr>
            <w:tcW w:w="2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1A6BD72" w14:textId="77777777" w:rsidR="00D00604" w:rsidRDefault="00000000">
            <w:r>
              <w:rPr>
                <w:b/>
                <w:bCs/>
                <w:color w:val="FFFFFF"/>
                <w:sz w:val="19"/>
                <w:szCs w:val="19"/>
              </w:rPr>
              <w:t>Output</w:t>
            </w:r>
          </w:p>
        </w:tc>
      </w:tr>
      <w:tr w:rsidR="00D00604" w14:paraId="4419C5AD"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CCA3F79" w14:textId="77777777" w:rsidR="00D00604" w:rsidRDefault="00000000">
            <w:r>
              <w:rPr>
                <w:b/>
                <w:bCs/>
                <w:sz w:val="19"/>
                <w:szCs w:val="19"/>
              </w:rPr>
              <w:t>Day 1</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5F1BB5B" w14:textId="77777777" w:rsidR="00D00604" w:rsidRDefault="00000000">
            <w:r>
              <w:rPr>
                <w:sz w:val="19"/>
                <w:szCs w:val="19"/>
              </w:rPr>
              <w:t>Research on trends, best practices, and challenges; collect reputable sources.</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5AD66F3" w14:textId="77777777" w:rsidR="00D00604" w:rsidRDefault="00000000">
            <w:r>
              <w:rPr>
                <w:sz w:val="19"/>
                <w:szCs w:val="19"/>
              </w:rPr>
              <w:t>6</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85370C3" w14:textId="77777777" w:rsidR="00D00604" w:rsidRDefault="00000000">
            <w:r>
              <w:rPr>
                <w:sz w:val="19"/>
                <w:szCs w:val="19"/>
              </w:rPr>
              <w:t>Annotated source list.</w:t>
            </w:r>
          </w:p>
        </w:tc>
      </w:tr>
      <w:tr w:rsidR="00D00604" w14:paraId="246B6C6D"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BC159B6" w14:textId="77777777" w:rsidR="00D00604" w:rsidRDefault="00000000">
            <w:r>
              <w:rPr>
                <w:b/>
                <w:bCs/>
                <w:sz w:val="19"/>
                <w:szCs w:val="19"/>
              </w:rPr>
              <w:t>Day 2</w:t>
            </w:r>
          </w:p>
        </w:tc>
        <w:tc>
          <w:tcPr>
            <w:tcW w:w="39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39B691E" w14:textId="77777777" w:rsidR="00D00604" w:rsidRDefault="00000000">
            <w:r>
              <w:rPr>
                <w:sz w:val="19"/>
                <w:szCs w:val="19"/>
              </w:rPr>
              <w:t>Complete research; define the theme, objectives, and ethical framework.</w:t>
            </w:r>
          </w:p>
        </w:tc>
        <w:tc>
          <w:tcPr>
            <w:tcW w:w="1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C1C811B" w14:textId="77777777" w:rsidR="00D00604" w:rsidRDefault="00000000">
            <w:r>
              <w:rPr>
                <w:sz w:val="19"/>
                <w:szCs w:val="19"/>
              </w:rPr>
              <w:t>6</w:t>
            </w:r>
          </w:p>
        </w:tc>
        <w:tc>
          <w:tcPr>
            <w:tcW w:w="22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C91E784" w14:textId="77777777" w:rsidR="00D00604" w:rsidRDefault="00000000">
            <w:r>
              <w:rPr>
                <w:sz w:val="19"/>
                <w:szCs w:val="19"/>
              </w:rPr>
              <w:t>Objectives table; ethics framework.</w:t>
            </w:r>
          </w:p>
        </w:tc>
      </w:tr>
      <w:tr w:rsidR="00D00604" w14:paraId="20BB795C"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82B5149" w14:textId="77777777" w:rsidR="00D00604" w:rsidRDefault="00000000">
            <w:r>
              <w:rPr>
                <w:b/>
                <w:bCs/>
                <w:sz w:val="19"/>
                <w:szCs w:val="19"/>
              </w:rPr>
              <w:t>Day 3</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DA467F" w14:textId="77777777" w:rsidR="00D00604" w:rsidRDefault="00000000">
            <w:r>
              <w:rPr>
                <w:sz w:val="19"/>
                <w:szCs w:val="19"/>
              </w:rPr>
              <w:t>Audience analysis and personas; define pillars and the topic bank.</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0CF3BF9" w14:textId="77777777" w:rsidR="00D00604" w:rsidRDefault="00000000">
            <w:r>
              <w:rPr>
                <w:sz w:val="19"/>
                <w:szCs w:val="19"/>
              </w:rPr>
              <w:t>6</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93C7E05" w14:textId="77777777" w:rsidR="00D00604" w:rsidRDefault="00000000">
            <w:r>
              <w:rPr>
                <w:sz w:val="19"/>
                <w:szCs w:val="19"/>
              </w:rPr>
              <w:t>Audience table; topic bank.</w:t>
            </w:r>
          </w:p>
        </w:tc>
      </w:tr>
      <w:tr w:rsidR="00D00604" w14:paraId="7F88372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32B757E" w14:textId="77777777" w:rsidR="00D00604" w:rsidRDefault="00000000">
            <w:r>
              <w:rPr>
                <w:b/>
                <w:bCs/>
                <w:sz w:val="19"/>
                <w:szCs w:val="19"/>
              </w:rPr>
              <w:t>Day 4</w:t>
            </w:r>
          </w:p>
        </w:tc>
        <w:tc>
          <w:tcPr>
            <w:tcW w:w="39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5475005" w14:textId="77777777" w:rsidR="00D00604" w:rsidRDefault="00000000">
            <w:r>
              <w:rPr>
                <w:sz w:val="19"/>
                <w:szCs w:val="19"/>
              </w:rPr>
              <w:t>Channel strategy, workflow design, roles, and task distribution.</w:t>
            </w:r>
          </w:p>
        </w:tc>
        <w:tc>
          <w:tcPr>
            <w:tcW w:w="1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BD5A336" w14:textId="77777777" w:rsidR="00D00604" w:rsidRDefault="00000000">
            <w:r>
              <w:rPr>
                <w:sz w:val="19"/>
                <w:szCs w:val="19"/>
              </w:rPr>
              <w:t>6</w:t>
            </w:r>
          </w:p>
        </w:tc>
        <w:tc>
          <w:tcPr>
            <w:tcW w:w="22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DE32ED4" w14:textId="77777777" w:rsidR="00D00604" w:rsidRDefault="00000000">
            <w:r>
              <w:rPr>
                <w:sz w:val="19"/>
                <w:szCs w:val="19"/>
              </w:rPr>
              <w:t>Channel and workflow sections.</w:t>
            </w:r>
          </w:p>
        </w:tc>
      </w:tr>
      <w:tr w:rsidR="00D00604" w14:paraId="5D267947"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7B9DA72" w14:textId="77777777" w:rsidR="00D00604" w:rsidRDefault="00000000">
            <w:r>
              <w:rPr>
                <w:b/>
                <w:bCs/>
                <w:sz w:val="19"/>
                <w:szCs w:val="19"/>
              </w:rPr>
              <w:lastRenderedPageBreak/>
              <w:t>Day 5</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FFE0F46" w14:textId="77777777" w:rsidR="00D00604" w:rsidRDefault="00000000">
            <w:r>
              <w:rPr>
                <w:sz w:val="19"/>
                <w:szCs w:val="19"/>
              </w:rPr>
              <w:t>Editorial calendar, evaluation plan, and risk assessment.</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09CAB52" w14:textId="77777777" w:rsidR="00D00604" w:rsidRDefault="00000000">
            <w:r>
              <w:rPr>
                <w:sz w:val="19"/>
                <w:szCs w:val="19"/>
              </w:rPr>
              <w:t>5</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5656026" w14:textId="77777777" w:rsidR="00D00604" w:rsidRDefault="00000000">
            <w:r>
              <w:rPr>
                <w:sz w:val="19"/>
                <w:szCs w:val="19"/>
              </w:rPr>
              <w:t>Calendar; KPI table; risk table.</w:t>
            </w:r>
          </w:p>
        </w:tc>
      </w:tr>
      <w:tr w:rsidR="00D00604" w14:paraId="58D459C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8079314" w14:textId="77777777" w:rsidR="00D00604" w:rsidRDefault="00000000">
            <w:r>
              <w:rPr>
                <w:b/>
                <w:bCs/>
                <w:sz w:val="19"/>
                <w:szCs w:val="19"/>
              </w:rPr>
              <w:t>Day 6</w:t>
            </w:r>
          </w:p>
        </w:tc>
        <w:tc>
          <w:tcPr>
            <w:tcW w:w="39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5A22A86" w14:textId="77777777" w:rsidR="00D00604" w:rsidRDefault="00000000">
            <w:r>
              <w:rPr>
                <w:sz w:val="19"/>
                <w:szCs w:val="19"/>
              </w:rPr>
              <w:t>Compile the full document; write the introduction and conclusion; format.</w:t>
            </w:r>
          </w:p>
        </w:tc>
        <w:tc>
          <w:tcPr>
            <w:tcW w:w="14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94642B9" w14:textId="77777777" w:rsidR="00D00604" w:rsidRDefault="00000000">
            <w:r>
              <w:rPr>
                <w:sz w:val="19"/>
                <w:szCs w:val="19"/>
              </w:rPr>
              <w:t>4</w:t>
            </w:r>
          </w:p>
        </w:tc>
        <w:tc>
          <w:tcPr>
            <w:tcW w:w="22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77AB091" w14:textId="77777777" w:rsidR="00D00604" w:rsidRDefault="00000000">
            <w:r>
              <w:rPr>
                <w:sz w:val="19"/>
                <w:szCs w:val="19"/>
              </w:rPr>
              <w:t>First complete draft.</w:t>
            </w:r>
          </w:p>
        </w:tc>
      </w:tr>
      <w:tr w:rsidR="00D00604" w14:paraId="0D729A8A"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5861757" w14:textId="77777777" w:rsidR="00D00604" w:rsidRDefault="00000000">
            <w:r>
              <w:rPr>
                <w:b/>
                <w:bCs/>
                <w:sz w:val="19"/>
                <w:szCs w:val="19"/>
              </w:rPr>
              <w:t>Day 7</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3A46D6" w14:textId="77777777" w:rsidR="00D00604" w:rsidRDefault="00000000">
            <w:r>
              <w:rPr>
                <w:sz w:val="19"/>
                <w:szCs w:val="19"/>
              </w:rPr>
              <w:t>Proofreading, reference check, readability check, final formatting, submission.</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ABC5E9A" w14:textId="77777777" w:rsidR="00D00604" w:rsidRDefault="00000000">
            <w:r>
              <w:rPr>
                <w:sz w:val="19"/>
                <w:szCs w:val="19"/>
              </w:rPr>
              <w:t>3</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7861224" w14:textId="77777777" w:rsidR="00D00604" w:rsidRDefault="00000000">
            <w:r>
              <w:rPr>
                <w:sz w:val="19"/>
                <w:szCs w:val="19"/>
              </w:rPr>
              <w:t>Final submitted DOC file.</w:t>
            </w:r>
          </w:p>
        </w:tc>
      </w:tr>
    </w:tbl>
    <w:p w14:paraId="009F611A" w14:textId="77777777" w:rsidR="00D00604" w:rsidRDefault="00D00604">
      <w:pPr>
        <w:spacing w:after="120"/>
      </w:pPr>
    </w:p>
    <w:p w14:paraId="7D5CC210" w14:textId="77777777" w:rsidR="00D00604" w:rsidRDefault="00000000">
      <w:pPr>
        <w:spacing w:after="140" w:line="300" w:lineRule="auto"/>
        <w:jc w:val="both"/>
      </w:pPr>
      <w:r>
        <w:t>Total planned effort: 36 hours, with a one-to-two-hour buffer built into Days 6 and 7 so that the plan stays within the expected 30 to 35 hours of focused work if some tasks run faster.</w:t>
      </w:r>
    </w:p>
    <w:p w14:paraId="6A8DD2AD" w14:textId="77777777" w:rsidR="00D00604" w:rsidRDefault="00000000">
      <w:pPr>
        <w:pStyle w:val="Heading2"/>
        <w:spacing w:before="240" w:after="100"/>
      </w:pPr>
      <w:r>
        <w:rPr>
          <w:b/>
          <w:bCs/>
        </w:rPr>
        <w:t>9.2 Twelve-week editorial calendar for the content programme</w:t>
      </w:r>
    </w:p>
    <w:p w14:paraId="5DD82DC2" w14:textId="77777777" w:rsidR="00D00604" w:rsidRDefault="00000000">
      <w:pPr>
        <w:spacing w:after="140" w:line="300" w:lineRule="auto"/>
        <w:jc w:val="both"/>
      </w:pPr>
      <w:r>
        <w:t>The calendar below applies the strategy. It publishes two main pieces per week, balances audiences and pillars, and places foundational topics early so that later content can build on them. Week 1 and 2 are used partly to set baseline metrics, and Week 12 includes review and a pilot webinar.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500"/>
        <w:gridCol w:w="1500"/>
        <w:gridCol w:w="1500"/>
        <w:gridCol w:w="1726"/>
      </w:tblGrid>
      <w:tr w:rsidR="00D00604" w14:paraId="5A61C53B"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9604F6E" w14:textId="77777777" w:rsidR="00D00604" w:rsidRDefault="00000000">
            <w:r>
              <w:rPr>
                <w:b/>
                <w:bCs/>
                <w:color w:val="FFFFFF"/>
                <w:sz w:val="19"/>
                <w:szCs w:val="19"/>
              </w:rPr>
              <w:t>Week</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ED414A4" w14:textId="77777777" w:rsidR="00D00604" w:rsidRDefault="00000000">
            <w:r>
              <w:rPr>
                <w:b/>
                <w:bCs/>
                <w:color w:val="FFFFFF"/>
                <w:sz w:val="19"/>
                <w:szCs w:val="19"/>
              </w:rPr>
              <w:t>Main pieces (topic bank numbers)</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9289DB5" w14:textId="77777777" w:rsidR="00D00604" w:rsidRDefault="00000000">
            <w:r>
              <w:rPr>
                <w:b/>
                <w:bCs/>
                <w:color w:val="FFFFFF"/>
                <w:sz w:val="19"/>
                <w:szCs w:val="19"/>
              </w:rPr>
              <w:t>Pillars</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637298F" w14:textId="77777777" w:rsidR="00D00604" w:rsidRDefault="00000000">
            <w:r>
              <w:rPr>
                <w:b/>
                <w:bCs/>
                <w:color w:val="FFFFFF"/>
                <w:sz w:val="19"/>
                <w:szCs w:val="19"/>
              </w:rPr>
              <w:t>Audience focus</w:t>
            </w:r>
          </w:p>
        </w:tc>
        <w:tc>
          <w:tcPr>
            <w:tcW w:w="1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D420FB8" w14:textId="77777777" w:rsidR="00D00604" w:rsidRDefault="00000000">
            <w:r>
              <w:rPr>
                <w:b/>
                <w:bCs/>
                <w:color w:val="FFFFFF"/>
                <w:sz w:val="19"/>
                <w:szCs w:val="19"/>
              </w:rPr>
              <w:t>Milestone</w:t>
            </w:r>
          </w:p>
        </w:tc>
      </w:tr>
      <w:tr w:rsidR="00D00604" w14:paraId="776E19C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3D85BE5" w14:textId="77777777" w:rsidR="00D00604" w:rsidRDefault="00000000">
            <w:r>
              <w:rPr>
                <w:sz w:val="19"/>
                <w:szCs w:val="19"/>
              </w:rPr>
              <w:t>1</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E4A5CDF" w14:textId="77777777" w:rsidR="00D00604" w:rsidRDefault="00000000">
            <w:r>
              <w:rPr>
                <w:sz w:val="19"/>
                <w:szCs w:val="19"/>
              </w:rPr>
              <w:t>No. 1 (What is an ADR?) and No. 18 (Misinformation checklist)</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5D9BA72" w14:textId="77777777" w:rsidR="00D00604" w:rsidRDefault="00000000">
            <w:r>
              <w:rPr>
                <w:sz w:val="19"/>
                <w:szCs w:val="19"/>
              </w:rPr>
              <w:t>P1, P5</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CD25C50" w14:textId="77777777" w:rsidR="00D00604" w:rsidRDefault="00000000">
            <w:r>
              <w:rPr>
                <w:sz w:val="19"/>
                <w:szCs w:val="19"/>
              </w:rPr>
              <w:t>A, C</w:t>
            </w:r>
          </w:p>
        </w:tc>
        <w:tc>
          <w:tcPr>
            <w:tcW w:w="17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D2C4C0C" w14:textId="77777777" w:rsidR="00D00604" w:rsidRDefault="00000000">
            <w:r>
              <w:rPr>
                <w:sz w:val="19"/>
                <w:szCs w:val="19"/>
              </w:rPr>
              <w:t>Launch; baseline metrics</w:t>
            </w:r>
          </w:p>
        </w:tc>
      </w:tr>
      <w:tr w:rsidR="00D00604" w14:paraId="55D0335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5E115E8" w14:textId="77777777" w:rsidR="00D00604" w:rsidRDefault="00000000">
            <w:r>
              <w:rPr>
                <w:sz w:val="19"/>
                <w:szCs w:val="19"/>
              </w:rPr>
              <w:t>2</w:t>
            </w:r>
          </w:p>
        </w:tc>
        <w:tc>
          <w:tcPr>
            <w:tcW w:w="3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7123AED" w14:textId="77777777" w:rsidR="00D00604" w:rsidRDefault="00000000">
            <w:r>
              <w:rPr>
                <w:sz w:val="19"/>
                <w:szCs w:val="19"/>
              </w:rPr>
              <w:t>No. 2 (How to report ADRs) and No. 9 (Reading a leaflet)</w:t>
            </w:r>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16B612D" w14:textId="77777777" w:rsidR="00D00604" w:rsidRDefault="00000000">
            <w:r>
              <w:rPr>
                <w:sz w:val="19"/>
                <w:szCs w:val="19"/>
              </w:rPr>
              <w:t>P1, P3</w:t>
            </w:r>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F7BD557" w14:textId="77777777" w:rsidR="00D00604" w:rsidRDefault="00000000">
            <w:r>
              <w:rPr>
                <w:sz w:val="19"/>
                <w:szCs w:val="19"/>
              </w:rPr>
              <w:t>A, B</w:t>
            </w:r>
          </w:p>
        </w:tc>
        <w:tc>
          <w:tcPr>
            <w:tcW w:w="17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CB423D9" w14:textId="77777777" w:rsidR="00D00604" w:rsidRDefault="00000000">
            <w:r>
              <w:rPr>
                <w:sz w:val="19"/>
                <w:szCs w:val="19"/>
              </w:rPr>
              <w:t>Baseline report</w:t>
            </w:r>
          </w:p>
        </w:tc>
      </w:tr>
      <w:tr w:rsidR="00D00604" w14:paraId="0BE2D00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F4E8605" w14:textId="77777777" w:rsidR="00D00604" w:rsidRDefault="00000000">
            <w:r>
              <w:rPr>
                <w:sz w:val="19"/>
                <w:szCs w:val="19"/>
              </w:rPr>
              <w:t>3</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278397E" w14:textId="77777777" w:rsidR="00D00604" w:rsidRDefault="00000000">
            <w:r>
              <w:rPr>
                <w:sz w:val="19"/>
                <w:szCs w:val="19"/>
              </w:rPr>
              <w:t>No. 6 (Relative vs absolute risk) and No. 12 (Generic vs brand)</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9428226" w14:textId="77777777" w:rsidR="00D00604" w:rsidRDefault="00000000">
            <w:r>
              <w:rPr>
                <w:sz w:val="19"/>
                <w:szCs w:val="19"/>
              </w:rPr>
              <w:t>P2, P3</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787AA85" w14:textId="77777777" w:rsidR="00D00604" w:rsidRDefault="00000000">
            <w:r>
              <w:rPr>
                <w:sz w:val="19"/>
                <w:szCs w:val="19"/>
              </w:rPr>
              <w:t>A</w:t>
            </w:r>
          </w:p>
        </w:tc>
        <w:tc>
          <w:tcPr>
            <w:tcW w:w="17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AA58B6F" w14:textId="77777777" w:rsidR="00D00604" w:rsidRDefault="00000000">
            <w:r>
              <w:rPr>
                <w:sz w:val="19"/>
                <w:szCs w:val="19"/>
              </w:rPr>
              <w:t>First newsletter</w:t>
            </w:r>
          </w:p>
        </w:tc>
      </w:tr>
      <w:tr w:rsidR="00D00604" w14:paraId="4734364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752966D" w14:textId="77777777" w:rsidR="00D00604" w:rsidRDefault="00000000">
            <w:r>
              <w:rPr>
                <w:sz w:val="19"/>
                <w:szCs w:val="19"/>
              </w:rPr>
              <w:t>4</w:t>
            </w:r>
          </w:p>
        </w:tc>
        <w:tc>
          <w:tcPr>
            <w:tcW w:w="3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66181D4" w14:textId="77777777" w:rsidR="00D00604" w:rsidRDefault="00000000">
            <w:r>
              <w:rPr>
                <w:sz w:val="19"/>
                <w:szCs w:val="19"/>
              </w:rPr>
              <w:t>No. 3 (WHO-UMC causality) and No. 5 (Reading a trial)</w:t>
            </w:r>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5BE7EA0" w14:textId="77777777" w:rsidR="00D00604" w:rsidRDefault="00000000">
            <w:r>
              <w:rPr>
                <w:sz w:val="19"/>
                <w:szCs w:val="19"/>
              </w:rPr>
              <w:t>P1, P2</w:t>
            </w:r>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80CAD72" w14:textId="77777777" w:rsidR="00D00604" w:rsidRDefault="00000000">
            <w:r>
              <w:rPr>
                <w:sz w:val="19"/>
                <w:szCs w:val="19"/>
              </w:rPr>
              <w:t>C, D</w:t>
            </w:r>
          </w:p>
        </w:tc>
        <w:tc>
          <w:tcPr>
            <w:tcW w:w="17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966C8DB" w14:textId="77777777" w:rsidR="00D00604" w:rsidRDefault="00000000">
            <w:r>
              <w:rPr>
                <w:sz w:val="19"/>
                <w:szCs w:val="19"/>
              </w:rPr>
              <w:t>First professional focus</w:t>
            </w:r>
          </w:p>
        </w:tc>
      </w:tr>
      <w:tr w:rsidR="00D00604" w14:paraId="3928113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9121409" w14:textId="77777777" w:rsidR="00D00604" w:rsidRDefault="00000000">
            <w:r>
              <w:rPr>
                <w:sz w:val="19"/>
                <w:szCs w:val="19"/>
              </w:rPr>
              <w:t>5</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976E7F" w14:textId="77777777" w:rsidR="00D00604" w:rsidRDefault="00000000">
            <w:r>
              <w:rPr>
                <w:sz w:val="19"/>
                <w:szCs w:val="19"/>
              </w:rPr>
              <w:t>No. 10 (Drug-food and drug-herb interactions) and No. 16 (Natural means safe?)</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D76ADB8" w14:textId="77777777" w:rsidR="00D00604" w:rsidRDefault="00000000">
            <w:r>
              <w:rPr>
                <w:sz w:val="19"/>
                <w:szCs w:val="19"/>
              </w:rPr>
              <w:t>P3, P5</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F32C6E" w14:textId="77777777" w:rsidR="00D00604" w:rsidRDefault="00000000">
            <w:r>
              <w:rPr>
                <w:sz w:val="19"/>
                <w:szCs w:val="19"/>
              </w:rPr>
              <w:t>A, B</w:t>
            </w:r>
          </w:p>
        </w:tc>
        <w:tc>
          <w:tcPr>
            <w:tcW w:w="17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7FC67D4" w14:textId="77777777" w:rsidR="00D00604" w:rsidRDefault="00000000">
            <w:r>
              <w:rPr>
                <w:sz w:val="19"/>
                <w:szCs w:val="19"/>
              </w:rPr>
              <w:t>Mid-programme audience feedback</w:t>
            </w:r>
          </w:p>
        </w:tc>
      </w:tr>
      <w:tr w:rsidR="00D00604" w14:paraId="09767DC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1289B8E" w14:textId="77777777" w:rsidR="00D00604" w:rsidRDefault="00000000">
            <w:r>
              <w:rPr>
                <w:sz w:val="19"/>
                <w:szCs w:val="19"/>
              </w:rPr>
              <w:t>6</w:t>
            </w:r>
          </w:p>
        </w:tc>
        <w:tc>
          <w:tcPr>
            <w:tcW w:w="3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DE4821C" w14:textId="77777777" w:rsidR="00D00604" w:rsidRDefault="00000000">
            <w:r>
              <w:rPr>
                <w:sz w:val="19"/>
                <w:szCs w:val="19"/>
              </w:rPr>
              <w:t>No. 7 (Correlation vs causation) and No. 17 (More medicine is better?)</w:t>
            </w:r>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26038BF" w14:textId="77777777" w:rsidR="00D00604" w:rsidRDefault="00000000">
            <w:r>
              <w:rPr>
                <w:sz w:val="19"/>
                <w:szCs w:val="19"/>
              </w:rPr>
              <w:t>P2, P5</w:t>
            </w:r>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06DE9A8" w14:textId="77777777" w:rsidR="00D00604" w:rsidRDefault="00000000">
            <w:r>
              <w:rPr>
                <w:sz w:val="19"/>
                <w:szCs w:val="19"/>
              </w:rPr>
              <w:t>A, C</w:t>
            </w:r>
          </w:p>
        </w:tc>
        <w:tc>
          <w:tcPr>
            <w:tcW w:w="17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3A98595" w14:textId="77777777" w:rsidR="00D00604" w:rsidRDefault="00000000">
            <w:r>
              <w:rPr>
                <w:sz w:val="19"/>
                <w:szCs w:val="19"/>
              </w:rPr>
              <w:t>Review of week 1 to 5 metrics</w:t>
            </w:r>
          </w:p>
        </w:tc>
      </w:tr>
      <w:tr w:rsidR="00D00604" w14:paraId="451AEBF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C3C3D6" w14:textId="77777777" w:rsidR="00D00604" w:rsidRDefault="00000000">
            <w:r>
              <w:rPr>
                <w:sz w:val="19"/>
                <w:szCs w:val="19"/>
              </w:rPr>
              <w:t>7</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E3CB757" w14:textId="77777777" w:rsidR="00D00604" w:rsidRDefault="00000000">
            <w:r>
              <w:rPr>
                <w:sz w:val="19"/>
                <w:szCs w:val="19"/>
              </w:rPr>
              <w:t>No. 11 (Antibiotics and resistance) and No. 13 (Storage and disposal)</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A527334" w14:textId="77777777" w:rsidR="00D00604" w:rsidRDefault="00000000">
            <w:r>
              <w:rPr>
                <w:sz w:val="19"/>
                <w:szCs w:val="19"/>
              </w:rPr>
              <w:t>P3</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81A4943" w14:textId="77777777" w:rsidR="00D00604" w:rsidRDefault="00000000">
            <w:r>
              <w:rPr>
                <w:sz w:val="19"/>
                <w:szCs w:val="19"/>
              </w:rPr>
              <w:t>A, B</w:t>
            </w:r>
          </w:p>
        </w:tc>
        <w:tc>
          <w:tcPr>
            <w:tcW w:w="17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3797218" w14:textId="77777777" w:rsidR="00D00604" w:rsidRDefault="00000000">
            <w:r>
              <w:rPr>
                <w:sz w:val="19"/>
                <w:szCs w:val="19"/>
              </w:rPr>
              <w:t>Regional-language infographic</w:t>
            </w:r>
          </w:p>
        </w:tc>
      </w:tr>
      <w:tr w:rsidR="00D00604" w14:paraId="5716DA6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4DC50FB" w14:textId="77777777" w:rsidR="00D00604" w:rsidRDefault="00000000">
            <w:r>
              <w:rPr>
                <w:sz w:val="19"/>
                <w:szCs w:val="19"/>
              </w:rPr>
              <w:t>8</w:t>
            </w:r>
          </w:p>
        </w:tc>
        <w:tc>
          <w:tcPr>
            <w:tcW w:w="3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31B81A2" w14:textId="77777777" w:rsidR="00D00604" w:rsidRDefault="00000000">
            <w:r>
              <w:rPr>
                <w:sz w:val="19"/>
                <w:szCs w:val="19"/>
              </w:rPr>
              <w:t>No. 14 (How drugs are approved) and No. 8 (Weak sources)</w:t>
            </w:r>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148CC2A" w14:textId="77777777" w:rsidR="00D00604" w:rsidRDefault="00000000">
            <w:r>
              <w:rPr>
                <w:sz w:val="19"/>
                <w:szCs w:val="19"/>
              </w:rPr>
              <w:t>P4, P2</w:t>
            </w:r>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0CD3675" w14:textId="77777777" w:rsidR="00D00604" w:rsidRDefault="00000000">
            <w:r>
              <w:rPr>
                <w:sz w:val="19"/>
                <w:szCs w:val="19"/>
              </w:rPr>
              <w:t>C, D</w:t>
            </w:r>
          </w:p>
        </w:tc>
        <w:tc>
          <w:tcPr>
            <w:tcW w:w="17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BAF1720" w14:textId="77777777" w:rsidR="00D00604" w:rsidRDefault="00000000">
            <w:r>
              <w:rPr>
                <w:sz w:val="19"/>
                <w:szCs w:val="19"/>
              </w:rPr>
              <w:t>Second newsletter</w:t>
            </w:r>
          </w:p>
        </w:tc>
      </w:tr>
      <w:tr w:rsidR="00D00604" w14:paraId="321B554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C5689A" w14:textId="77777777" w:rsidR="00D00604" w:rsidRDefault="00000000">
            <w:r>
              <w:rPr>
                <w:sz w:val="19"/>
                <w:szCs w:val="19"/>
              </w:rPr>
              <w:t>9</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A4AA4DB" w14:textId="77777777" w:rsidR="00D00604" w:rsidRDefault="00000000">
            <w:r>
              <w:rPr>
                <w:sz w:val="19"/>
                <w:szCs w:val="19"/>
              </w:rPr>
              <w:t>No. 15 (GPP and ICMJE) and No. 20 (Medication errors)</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A30EEB" w14:textId="77777777" w:rsidR="00D00604" w:rsidRDefault="00000000">
            <w:r>
              <w:rPr>
                <w:sz w:val="19"/>
                <w:szCs w:val="19"/>
              </w:rPr>
              <w:t>P4, P1</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6803166" w14:textId="77777777" w:rsidR="00D00604" w:rsidRDefault="00000000">
            <w:r>
              <w:rPr>
                <w:sz w:val="19"/>
                <w:szCs w:val="19"/>
              </w:rPr>
              <w:t>D, C</w:t>
            </w:r>
          </w:p>
        </w:tc>
        <w:tc>
          <w:tcPr>
            <w:tcW w:w="17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EF402C7" w14:textId="77777777" w:rsidR="00D00604" w:rsidRDefault="00000000">
            <w:r>
              <w:rPr>
                <w:sz w:val="19"/>
                <w:szCs w:val="19"/>
              </w:rPr>
              <w:t>Professional deep dive</w:t>
            </w:r>
          </w:p>
        </w:tc>
      </w:tr>
      <w:tr w:rsidR="00D00604" w14:paraId="4DE8BED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DA3351F" w14:textId="77777777" w:rsidR="00D00604" w:rsidRDefault="00000000">
            <w:r>
              <w:rPr>
                <w:sz w:val="19"/>
                <w:szCs w:val="19"/>
              </w:rPr>
              <w:t>10</w:t>
            </w:r>
          </w:p>
        </w:tc>
        <w:tc>
          <w:tcPr>
            <w:tcW w:w="3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939C62B" w14:textId="77777777" w:rsidR="00D00604" w:rsidRDefault="00000000">
            <w:r>
              <w:rPr>
                <w:sz w:val="19"/>
                <w:szCs w:val="19"/>
              </w:rPr>
              <w:t>No. 19 (Vaccine safety monitoring) and No. 4 (PV careers)</w:t>
            </w:r>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8744CA5" w14:textId="77777777" w:rsidR="00D00604" w:rsidRDefault="00000000">
            <w:r>
              <w:rPr>
                <w:sz w:val="19"/>
                <w:szCs w:val="19"/>
              </w:rPr>
              <w:t>P1, P4</w:t>
            </w:r>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0AD146F" w14:textId="77777777" w:rsidR="00D00604" w:rsidRDefault="00000000">
            <w:r>
              <w:rPr>
                <w:sz w:val="19"/>
                <w:szCs w:val="19"/>
              </w:rPr>
              <w:t>A, C</w:t>
            </w:r>
          </w:p>
        </w:tc>
        <w:tc>
          <w:tcPr>
            <w:tcW w:w="17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AF5AC88" w14:textId="77777777" w:rsidR="00D00604" w:rsidRDefault="00000000">
            <w:r>
              <w:rPr>
                <w:sz w:val="19"/>
                <w:szCs w:val="19"/>
              </w:rPr>
              <w:t>Careers content for students</w:t>
            </w:r>
          </w:p>
        </w:tc>
      </w:tr>
      <w:tr w:rsidR="00D00604" w14:paraId="59F94D2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4ED107E" w14:textId="77777777" w:rsidR="00D00604" w:rsidRDefault="00000000">
            <w:r>
              <w:rPr>
                <w:sz w:val="19"/>
                <w:szCs w:val="19"/>
              </w:rPr>
              <w:t>11</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59EB74C" w14:textId="77777777" w:rsidR="00D00604" w:rsidRDefault="00000000">
            <w:r>
              <w:rPr>
                <w:sz w:val="19"/>
                <w:szCs w:val="19"/>
              </w:rPr>
              <w:t>Q and A article based on audience questions; best-of recap</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4EAAC75" w14:textId="77777777" w:rsidR="00D00604" w:rsidRDefault="00000000">
            <w:r>
              <w:rPr>
                <w:sz w:val="19"/>
                <w:szCs w:val="19"/>
              </w:rPr>
              <w:t>All</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9E6FA24" w14:textId="77777777" w:rsidR="00D00604" w:rsidRDefault="00000000">
            <w:r>
              <w:rPr>
                <w:sz w:val="19"/>
                <w:szCs w:val="19"/>
              </w:rPr>
              <w:t>All</w:t>
            </w:r>
          </w:p>
        </w:tc>
        <w:tc>
          <w:tcPr>
            <w:tcW w:w="17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D1717CF" w14:textId="77777777" w:rsidR="00D00604" w:rsidRDefault="00000000">
            <w:r>
              <w:rPr>
                <w:sz w:val="19"/>
                <w:szCs w:val="19"/>
              </w:rPr>
              <w:t>Audience-driven content</w:t>
            </w:r>
          </w:p>
        </w:tc>
      </w:tr>
      <w:tr w:rsidR="00D00604" w14:paraId="2D2F3A9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C116253" w14:textId="77777777" w:rsidR="00D00604" w:rsidRDefault="00000000">
            <w:r>
              <w:rPr>
                <w:sz w:val="19"/>
                <w:szCs w:val="19"/>
              </w:rPr>
              <w:t>12</w:t>
            </w:r>
          </w:p>
        </w:tc>
        <w:tc>
          <w:tcPr>
            <w:tcW w:w="3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51F5FAD8" w14:textId="77777777" w:rsidR="00D00604" w:rsidRDefault="00000000">
            <w:r>
              <w:rPr>
                <w:sz w:val="19"/>
                <w:szCs w:val="19"/>
              </w:rPr>
              <w:t>Pilot webinar; final evaluation report</w:t>
            </w:r>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4A51180" w14:textId="77777777" w:rsidR="00D00604" w:rsidRDefault="00000000">
            <w:r>
              <w:rPr>
                <w:sz w:val="19"/>
                <w:szCs w:val="19"/>
              </w:rPr>
              <w:t>All</w:t>
            </w:r>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B9D3DF5" w14:textId="77777777" w:rsidR="00D00604" w:rsidRDefault="00000000">
            <w:r>
              <w:rPr>
                <w:sz w:val="19"/>
                <w:szCs w:val="19"/>
              </w:rPr>
              <w:t>C, D</w:t>
            </w:r>
          </w:p>
        </w:tc>
        <w:tc>
          <w:tcPr>
            <w:tcW w:w="17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A5EAD68" w14:textId="77777777" w:rsidR="00D00604" w:rsidRDefault="00000000">
            <w:r>
              <w:rPr>
                <w:sz w:val="19"/>
                <w:szCs w:val="19"/>
              </w:rPr>
              <w:t>Programme review and next-cycle plan</w:t>
            </w:r>
          </w:p>
        </w:tc>
      </w:tr>
    </w:tbl>
    <w:p w14:paraId="07E8459F" w14:textId="77777777" w:rsidR="00D00604" w:rsidRDefault="00D00604">
      <w:pPr>
        <w:spacing w:after="120"/>
      </w:pPr>
    </w:p>
    <w:p w14:paraId="74C39B28" w14:textId="77777777" w:rsidR="00D00604" w:rsidRDefault="00000000">
      <w:pPr>
        <w:pStyle w:val="Heading2"/>
        <w:spacing w:before="240" w:after="100"/>
      </w:pPr>
      <w:r>
        <w:rPr>
          <w:b/>
          <w:bCs/>
        </w:rPr>
        <w:t>9.3 Weekly operating rhythm</w:t>
      </w:r>
    </w:p>
    <w:p w14:paraId="0F2448CB" w14:textId="77777777" w:rsidR="00D00604" w:rsidRDefault="00000000">
      <w:pPr>
        <w:pStyle w:val="ListParagraph"/>
        <w:numPr>
          <w:ilvl w:val="0"/>
          <w:numId w:val="2"/>
        </w:numPr>
        <w:spacing w:after="80" w:line="288" w:lineRule="auto"/>
      </w:pPr>
      <w:r>
        <w:rPr>
          <w:b/>
          <w:bCs/>
        </w:rPr>
        <w:t>Monday:</w:t>
      </w:r>
      <w:r>
        <w:t xml:space="preserve"> finalise briefs; begin research for the next two pieces.</w:t>
      </w:r>
    </w:p>
    <w:p w14:paraId="7E093F93" w14:textId="77777777" w:rsidR="00D00604" w:rsidRDefault="00000000">
      <w:pPr>
        <w:pStyle w:val="ListParagraph"/>
        <w:numPr>
          <w:ilvl w:val="0"/>
          <w:numId w:val="2"/>
        </w:numPr>
        <w:spacing w:after="80" w:line="288" w:lineRule="auto"/>
      </w:pPr>
      <w:r>
        <w:rPr>
          <w:b/>
          <w:bCs/>
        </w:rPr>
        <w:lastRenderedPageBreak/>
        <w:t>Tuesday and Wednesday:</w:t>
      </w:r>
      <w:r>
        <w:t xml:space="preserve"> drafting; send drafts to reviewer.</w:t>
      </w:r>
    </w:p>
    <w:p w14:paraId="43D8F492" w14:textId="77777777" w:rsidR="00D00604" w:rsidRDefault="00000000">
      <w:pPr>
        <w:pStyle w:val="ListParagraph"/>
        <w:numPr>
          <w:ilvl w:val="0"/>
          <w:numId w:val="2"/>
        </w:numPr>
        <w:spacing w:after="80" w:line="288" w:lineRule="auto"/>
      </w:pPr>
      <w:r>
        <w:rPr>
          <w:b/>
          <w:bCs/>
        </w:rPr>
        <w:t>Thursday:</w:t>
      </w:r>
      <w:r>
        <w:t xml:space="preserve"> receive review; revise; run readability and ethics checks.</w:t>
      </w:r>
    </w:p>
    <w:p w14:paraId="752B5CC7" w14:textId="77777777" w:rsidR="00D00604" w:rsidRDefault="00000000">
      <w:pPr>
        <w:pStyle w:val="ListParagraph"/>
        <w:numPr>
          <w:ilvl w:val="0"/>
          <w:numId w:val="2"/>
        </w:numPr>
        <w:spacing w:after="80" w:line="288" w:lineRule="auto"/>
      </w:pPr>
      <w:r>
        <w:rPr>
          <w:b/>
          <w:bCs/>
        </w:rPr>
        <w:t>Friday:</w:t>
      </w:r>
      <w:r>
        <w:t xml:space="preserve"> publish the hub article; schedule social and newsletter content; log metrics.</w:t>
      </w:r>
    </w:p>
    <w:p w14:paraId="1B933309" w14:textId="77777777" w:rsidR="00D00604" w:rsidRDefault="00000000">
      <w:pPr>
        <w:spacing w:after="140" w:line="300" w:lineRule="auto"/>
        <w:jc w:val="both"/>
      </w:pPr>
      <w:r>
        <w:t>Review is scheduled one week ahead of publication wherever possible, because reviewer availability is the most frequent cause of delay. A buffer of two ready-to-publish pieces is maintained to absorb delays.</w:t>
      </w:r>
    </w:p>
    <w:p w14:paraId="791993BE" w14:textId="77777777" w:rsidR="00D00604" w:rsidRDefault="00000000">
      <w:pPr>
        <w:pStyle w:val="Heading1"/>
        <w:pBdr>
          <w:bottom w:val="single" w:sz="8" w:space="2" w:color="2E74B5"/>
        </w:pBdr>
        <w:spacing w:before="360" w:after="160"/>
      </w:pPr>
      <w:r>
        <w:rPr>
          <w:b/>
          <w:bCs/>
          <w:color w:val="1F3864"/>
        </w:rPr>
        <w:t>10. Quality Assurance</w:t>
      </w:r>
    </w:p>
    <w:p w14:paraId="6545D80E" w14:textId="77777777" w:rsidR="00D00604" w:rsidRDefault="00000000">
      <w:pPr>
        <w:spacing w:after="140" w:line="300" w:lineRule="auto"/>
        <w:jc w:val="both"/>
      </w:pPr>
      <w:r>
        <w:t>Quality is controlled through checklists at defined stages, not left to final proofreading. The following checklist is completed for every piece before publication.</w:t>
      </w:r>
    </w:p>
    <w:p w14:paraId="437E90FD" w14:textId="77777777" w:rsidR="00D00604" w:rsidRDefault="00000000">
      <w:pPr>
        <w:pStyle w:val="Heading3"/>
        <w:spacing w:before="160" w:after="80"/>
      </w:pPr>
      <w:r>
        <w:rPr>
          <w:b/>
          <w:bCs/>
          <w:color w:val="404040"/>
          <w:sz w:val="23"/>
          <w:szCs w:val="23"/>
        </w:rPr>
        <w:t>Accuracy and evidence</w:t>
      </w:r>
    </w:p>
    <w:p w14:paraId="698D1612" w14:textId="77777777" w:rsidR="00D00604" w:rsidRDefault="00000000">
      <w:pPr>
        <w:spacing w:after="60"/>
        <w:ind w:left="360"/>
      </w:pPr>
      <w:proofErr w:type="gramStart"/>
      <w:r>
        <w:t>☐  Every</w:t>
      </w:r>
      <w:proofErr w:type="gramEnd"/>
      <w:r>
        <w:t xml:space="preserve"> factual statement is linked to a primary or authoritative source.</w:t>
      </w:r>
    </w:p>
    <w:p w14:paraId="64949A69" w14:textId="77777777" w:rsidR="00D00604" w:rsidRDefault="00000000">
      <w:pPr>
        <w:spacing w:after="60"/>
        <w:ind w:left="360"/>
      </w:pPr>
      <w:proofErr w:type="gramStart"/>
      <w:r>
        <w:t>☐  Statistics</w:t>
      </w:r>
      <w:proofErr w:type="gramEnd"/>
      <w:r>
        <w:t xml:space="preserve"> are checked against the original paper or report, not a secondary summary.</w:t>
      </w:r>
    </w:p>
    <w:p w14:paraId="33F4A13C" w14:textId="77777777" w:rsidR="00D00604" w:rsidRDefault="00000000">
      <w:pPr>
        <w:spacing w:after="60"/>
        <w:ind w:left="360"/>
      </w:pPr>
      <w:proofErr w:type="gramStart"/>
      <w:r>
        <w:t>☐  Absolute</w:t>
      </w:r>
      <w:proofErr w:type="gramEnd"/>
      <w:r>
        <w:t xml:space="preserve"> risk is stated alongside relative risk where risk is discussed.</w:t>
      </w:r>
    </w:p>
    <w:p w14:paraId="4ADA54A3" w14:textId="77777777" w:rsidR="00D00604" w:rsidRDefault="00000000">
      <w:pPr>
        <w:spacing w:after="60"/>
        <w:ind w:left="360"/>
      </w:pPr>
      <w:proofErr w:type="gramStart"/>
      <w:r>
        <w:t>☐  The</w:t>
      </w:r>
      <w:proofErr w:type="gramEnd"/>
      <w:r>
        <w:t xml:space="preserve"> evidence label (well established, emerging, uncertain) is included and justified.</w:t>
      </w:r>
    </w:p>
    <w:p w14:paraId="34EDC2E3" w14:textId="77777777" w:rsidR="00D00604" w:rsidRDefault="00000000">
      <w:pPr>
        <w:spacing w:after="60"/>
        <w:ind w:left="360"/>
      </w:pPr>
      <w:proofErr w:type="gramStart"/>
      <w:r>
        <w:t>☐  Information</w:t>
      </w:r>
      <w:proofErr w:type="gramEnd"/>
      <w:r>
        <w:t xml:space="preserve"> is current; the date last verified is recorded.</w:t>
      </w:r>
    </w:p>
    <w:p w14:paraId="205A57DB" w14:textId="77777777" w:rsidR="00D00604" w:rsidRDefault="00000000">
      <w:pPr>
        <w:pStyle w:val="Heading3"/>
        <w:spacing w:before="160" w:after="80"/>
      </w:pPr>
      <w:r>
        <w:rPr>
          <w:b/>
          <w:bCs/>
          <w:color w:val="404040"/>
          <w:sz w:val="23"/>
          <w:szCs w:val="23"/>
        </w:rPr>
        <w:t>Clarity and accessibility</w:t>
      </w:r>
    </w:p>
    <w:p w14:paraId="44E93AC9" w14:textId="77777777" w:rsidR="00D00604" w:rsidRDefault="00000000">
      <w:pPr>
        <w:spacing w:after="60"/>
        <w:ind w:left="360"/>
      </w:pPr>
      <w:proofErr w:type="gramStart"/>
      <w:r>
        <w:t>☐  Public</w:t>
      </w:r>
      <w:proofErr w:type="gramEnd"/>
      <w:r>
        <w:t xml:space="preserve"> version reads at grade 6 to 8 and meets the target Clear Communication Index score.</w:t>
      </w:r>
    </w:p>
    <w:p w14:paraId="4280FCC6" w14:textId="77777777" w:rsidR="00D00604" w:rsidRDefault="00000000">
      <w:pPr>
        <w:spacing w:after="60"/>
        <w:ind w:left="360"/>
      </w:pPr>
      <w:proofErr w:type="gramStart"/>
      <w:r>
        <w:t>☐  Jargon</w:t>
      </w:r>
      <w:proofErr w:type="gramEnd"/>
      <w:r>
        <w:t xml:space="preserve"> is defined or replaced; abbreviations are explained on first use.</w:t>
      </w:r>
    </w:p>
    <w:p w14:paraId="696E03E8" w14:textId="77777777" w:rsidR="00D00604" w:rsidRDefault="00000000">
      <w:pPr>
        <w:spacing w:after="60"/>
        <w:ind w:left="360"/>
      </w:pPr>
      <w:proofErr w:type="gramStart"/>
      <w:r>
        <w:t>☐  Key</w:t>
      </w:r>
      <w:proofErr w:type="gramEnd"/>
      <w:r>
        <w:t xml:space="preserve"> message and action appear at the start.</w:t>
      </w:r>
    </w:p>
    <w:p w14:paraId="3C98BC2A" w14:textId="77777777" w:rsidR="00D00604" w:rsidRDefault="00000000">
      <w:pPr>
        <w:spacing w:after="60"/>
        <w:ind w:left="360"/>
      </w:pPr>
      <w:proofErr w:type="gramStart"/>
      <w:r>
        <w:t>☐  Images</w:t>
      </w:r>
      <w:proofErr w:type="gramEnd"/>
      <w:r>
        <w:t xml:space="preserve"> have alt-text; videos have captions; colour contrast is adequate.</w:t>
      </w:r>
    </w:p>
    <w:p w14:paraId="4A776BC7" w14:textId="77777777" w:rsidR="00D00604" w:rsidRDefault="00000000">
      <w:pPr>
        <w:pStyle w:val="Heading3"/>
        <w:spacing w:before="160" w:after="80"/>
      </w:pPr>
      <w:r>
        <w:rPr>
          <w:b/>
          <w:bCs/>
          <w:color w:val="404040"/>
          <w:sz w:val="23"/>
          <w:szCs w:val="23"/>
        </w:rPr>
        <w:t>Ethics and compliance</w:t>
      </w:r>
    </w:p>
    <w:p w14:paraId="626E86EF" w14:textId="77777777" w:rsidR="00D00604" w:rsidRDefault="00000000">
      <w:pPr>
        <w:spacing w:after="60"/>
        <w:ind w:left="360"/>
      </w:pPr>
      <w:proofErr w:type="gramStart"/>
      <w:r>
        <w:t>☐  No</w:t>
      </w:r>
      <w:proofErr w:type="gramEnd"/>
      <w:r>
        <w:t xml:space="preserve"> individual medical advice, and a "consult a professional" statement is present.</w:t>
      </w:r>
    </w:p>
    <w:p w14:paraId="453B7044" w14:textId="77777777" w:rsidR="00D00604" w:rsidRDefault="00000000">
      <w:pPr>
        <w:spacing w:after="60"/>
        <w:ind w:left="360"/>
      </w:pPr>
      <w:proofErr w:type="gramStart"/>
      <w:r>
        <w:t>☐  No</w:t>
      </w:r>
      <w:proofErr w:type="gramEnd"/>
      <w:r>
        <w:t xml:space="preserve"> identifiable patient data; any case is fictional or fully anonymised.</w:t>
      </w:r>
    </w:p>
    <w:p w14:paraId="144EBAB2" w14:textId="77777777" w:rsidR="00D00604" w:rsidRDefault="00000000">
      <w:pPr>
        <w:spacing w:after="60"/>
        <w:ind w:left="360"/>
      </w:pPr>
      <w:proofErr w:type="gramStart"/>
      <w:r>
        <w:t>☐  Funding</w:t>
      </w:r>
      <w:proofErr w:type="gramEnd"/>
      <w:r>
        <w:t>, conflicts of interest, reviewer, and any AI assistance are disclosed.</w:t>
      </w:r>
    </w:p>
    <w:p w14:paraId="2B5CF7E9" w14:textId="77777777" w:rsidR="00D00604" w:rsidRDefault="00000000">
      <w:pPr>
        <w:spacing w:after="60"/>
        <w:ind w:left="360"/>
      </w:pPr>
      <w:proofErr w:type="gramStart"/>
      <w:r>
        <w:t>☐  No</w:t>
      </w:r>
      <w:proofErr w:type="gramEnd"/>
      <w:r>
        <w:t xml:space="preserve"> promotion of a specific brand or unapproved claim.</w:t>
      </w:r>
    </w:p>
    <w:p w14:paraId="289F76CB" w14:textId="77777777" w:rsidR="00D00604" w:rsidRDefault="00000000">
      <w:pPr>
        <w:spacing w:after="60"/>
        <w:ind w:left="360"/>
      </w:pPr>
      <w:proofErr w:type="gramStart"/>
      <w:r>
        <w:t>☐  Images</w:t>
      </w:r>
      <w:proofErr w:type="gramEnd"/>
      <w:r>
        <w:t xml:space="preserve"> and quotations are original or properly licensed and attributed.</w:t>
      </w:r>
    </w:p>
    <w:p w14:paraId="089D18B9" w14:textId="77777777" w:rsidR="00D00604" w:rsidRDefault="00000000">
      <w:pPr>
        <w:pStyle w:val="Heading2"/>
        <w:spacing w:before="240" w:after="100"/>
      </w:pPr>
      <w:r>
        <w:rPr>
          <w:b/>
          <w:bCs/>
        </w:rPr>
        <w:t>10.1 Corrections and updates</w:t>
      </w:r>
    </w:p>
    <w:p w14:paraId="0DCA35EB" w14:textId="77777777" w:rsidR="00D00604" w:rsidRDefault="00000000">
      <w:pPr>
        <w:spacing w:after="140" w:line="300" w:lineRule="auto"/>
        <w:jc w:val="both"/>
      </w:pPr>
      <w:r>
        <w:t>Errors will occasionally occur. The programme therefore adopts a public corrections policy: corrections are made promptly, marked with the date and nature of the change, and, where the error is material, communicated on the channels where the original was shared. Content on fast-moving topics is reviewed every six months, and any piece whose evidence has changed is updated or archived.</w:t>
      </w:r>
    </w:p>
    <w:p w14:paraId="21834181" w14:textId="77777777" w:rsidR="00D00604" w:rsidRDefault="00000000">
      <w:pPr>
        <w:pStyle w:val="Heading1"/>
        <w:pBdr>
          <w:bottom w:val="single" w:sz="8" w:space="2" w:color="2E74B5"/>
        </w:pBdr>
        <w:spacing w:before="360" w:after="160"/>
      </w:pPr>
      <w:r>
        <w:rPr>
          <w:b/>
          <w:bCs/>
          <w:color w:val="1F3864"/>
        </w:rPr>
        <w:t>11. Evaluation and Key Performance Indicators</w:t>
      </w:r>
    </w:p>
    <w:p w14:paraId="4374B021" w14:textId="77777777" w:rsidR="00D00604" w:rsidRDefault="00000000">
      <w:pPr>
        <w:spacing w:after="140" w:line="300" w:lineRule="auto"/>
        <w:jc w:val="both"/>
      </w:pPr>
      <w:r>
        <w:t>Evaluation links back to the objectives in section 3. Metrics are chosen to measure quality and usefulness, not only popularity.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2000"/>
        <w:gridCol w:w="1926"/>
      </w:tblGrid>
      <w:tr w:rsidR="00D00604" w14:paraId="19B30282"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E95B9A7" w14:textId="77777777" w:rsidR="00D00604" w:rsidRDefault="00000000">
            <w:r>
              <w:rPr>
                <w:b/>
                <w:bCs/>
                <w:color w:val="FFFFFF"/>
                <w:sz w:val="19"/>
                <w:szCs w:val="19"/>
              </w:rPr>
              <w:lastRenderedPageBreak/>
              <w:t>Dimension</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1002971" w14:textId="77777777" w:rsidR="00D00604" w:rsidRDefault="00000000">
            <w:r>
              <w:rPr>
                <w:b/>
                <w:bCs/>
                <w:color w:val="FFFFFF"/>
                <w:sz w:val="19"/>
                <w:szCs w:val="19"/>
              </w:rPr>
              <w:t>Indicator</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E428B92" w14:textId="77777777" w:rsidR="00D00604" w:rsidRDefault="00000000">
            <w:r>
              <w:rPr>
                <w:b/>
                <w:bCs/>
                <w:color w:val="FFFFFF"/>
                <w:sz w:val="19"/>
                <w:szCs w:val="19"/>
              </w:rPr>
              <w:t>Data source</w:t>
            </w:r>
          </w:p>
        </w:tc>
        <w:tc>
          <w:tcPr>
            <w:tcW w:w="19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9F150BB" w14:textId="77777777" w:rsidR="00D00604" w:rsidRDefault="00000000">
            <w:r>
              <w:rPr>
                <w:b/>
                <w:bCs/>
                <w:color w:val="FFFFFF"/>
                <w:sz w:val="19"/>
                <w:szCs w:val="19"/>
              </w:rPr>
              <w:t>Frequency</w:t>
            </w:r>
          </w:p>
        </w:tc>
      </w:tr>
      <w:tr w:rsidR="00D00604" w14:paraId="028AADE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373F046" w14:textId="77777777" w:rsidR="00D00604" w:rsidRDefault="00000000">
            <w:r>
              <w:rPr>
                <w:b/>
                <w:bCs/>
                <w:sz w:val="19"/>
                <w:szCs w:val="19"/>
              </w:rPr>
              <w:t>Accuracy</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1D56601" w14:textId="77777777" w:rsidR="00D00604" w:rsidRDefault="00000000">
            <w:r>
              <w:rPr>
                <w:sz w:val="19"/>
                <w:szCs w:val="19"/>
              </w:rPr>
              <w:t>Percentage of claims verified; number and severity of corrections; reviewer accuracy rating.</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2B6ED29" w14:textId="77777777" w:rsidR="00D00604" w:rsidRDefault="00000000">
            <w:r>
              <w:rPr>
                <w:sz w:val="19"/>
                <w:szCs w:val="19"/>
              </w:rPr>
              <w:t>Checklist logs; reviewer forms</w:t>
            </w:r>
          </w:p>
        </w:tc>
        <w:tc>
          <w:tcPr>
            <w:tcW w:w="19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B50B97" w14:textId="77777777" w:rsidR="00D00604" w:rsidRDefault="00000000">
            <w:r>
              <w:rPr>
                <w:sz w:val="19"/>
                <w:szCs w:val="19"/>
              </w:rPr>
              <w:t>Per piece; monthly summary</w:t>
            </w:r>
          </w:p>
        </w:tc>
      </w:tr>
      <w:tr w:rsidR="00D00604" w14:paraId="2EC67D05"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D3EF933" w14:textId="77777777" w:rsidR="00D00604" w:rsidRDefault="00000000">
            <w:r>
              <w:rPr>
                <w:b/>
                <w:bCs/>
                <w:sz w:val="19"/>
                <w:szCs w:val="19"/>
              </w:rPr>
              <w:t>Clarity</w:t>
            </w:r>
          </w:p>
        </w:tc>
        <w:tc>
          <w:tcPr>
            <w:tcW w:w="3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3EAD16E" w14:textId="77777777" w:rsidR="00D00604" w:rsidRDefault="00000000">
            <w:r>
              <w:rPr>
                <w:sz w:val="19"/>
                <w:szCs w:val="19"/>
              </w:rPr>
              <w:t>Readability grade; Clear Communication Index score; reader comprehension questions in feedback forms.</w:t>
            </w:r>
          </w:p>
        </w:tc>
        <w:tc>
          <w:tcPr>
            <w:tcW w:w="2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2712069" w14:textId="77777777" w:rsidR="00D00604" w:rsidRDefault="00000000">
            <w:r>
              <w:rPr>
                <w:sz w:val="19"/>
                <w:szCs w:val="19"/>
              </w:rPr>
              <w:t>Readability tools; short surveys</w:t>
            </w:r>
          </w:p>
        </w:tc>
        <w:tc>
          <w:tcPr>
            <w:tcW w:w="19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8F51F81" w14:textId="77777777" w:rsidR="00D00604" w:rsidRDefault="00000000">
            <w:r>
              <w:rPr>
                <w:sz w:val="19"/>
                <w:szCs w:val="19"/>
              </w:rPr>
              <w:t>Per piece</w:t>
            </w:r>
          </w:p>
        </w:tc>
      </w:tr>
      <w:tr w:rsidR="00D00604" w14:paraId="173FBF64"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FB6E48A" w14:textId="77777777" w:rsidR="00D00604" w:rsidRDefault="00000000">
            <w:r>
              <w:rPr>
                <w:b/>
                <w:bCs/>
                <w:sz w:val="19"/>
                <w:szCs w:val="19"/>
              </w:rPr>
              <w:t>Engagement</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66A2CB0" w14:textId="77777777" w:rsidR="00D00604" w:rsidRDefault="00000000">
            <w:r>
              <w:rPr>
                <w:sz w:val="19"/>
                <w:szCs w:val="19"/>
              </w:rPr>
              <w:t>Reach, average reading or watch time, saves, shares, comments, newsletter open and click rates.</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24162BB" w14:textId="77777777" w:rsidR="00D00604" w:rsidRDefault="00000000">
            <w:r>
              <w:rPr>
                <w:sz w:val="19"/>
                <w:szCs w:val="19"/>
              </w:rPr>
              <w:t>Platform analytics</w:t>
            </w:r>
          </w:p>
        </w:tc>
        <w:tc>
          <w:tcPr>
            <w:tcW w:w="19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759773" w14:textId="77777777" w:rsidR="00D00604" w:rsidRDefault="00000000">
            <w:r>
              <w:rPr>
                <w:sz w:val="19"/>
                <w:szCs w:val="19"/>
              </w:rPr>
              <w:t>Weekly</w:t>
            </w:r>
          </w:p>
        </w:tc>
      </w:tr>
      <w:tr w:rsidR="00D00604" w14:paraId="6D7790CE"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39E240B" w14:textId="77777777" w:rsidR="00D00604" w:rsidRDefault="00000000">
            <w:r>
              <w:rPr>
                <w:b/>
                <w:bCs/>
                <w:sz w:val="19"/>
                <w:szCs w:val="19"/>
              </w:rPr>
              <w:t>Audience growth</w:t>
            </w:r>
          </w:p>
        </w:tc>
        <w:tc>
          <w:tcPr>
            <w:tcW w:w="3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4D96843" w14:textId="77777777" w:rsidR="00D00604" w:rsidRDefault="00000000">
            <w:r>
              <w:rPr>
                <w:sz w:val="19"/>
                <w:szCs w:val="19"/>
              </w:rPr>
              <w:t>Followers and subscribers by segment.</w:t>
            </w:r>
          </w:p>
        </w:tc>
        <w:tc>
          <w:tcPr>
            <w:tcW w:w="2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381C59F" w14:textId="77777777" w:rsidR="00D00604" w:rsidRDefault="00000000">
            <w:r>
              <w:rPr>
                <w:sz w:val="19"/>
                <w:szCs w:val="19"/>
              </w:rPr>
              <w:t>Platform analytics</w:t>
            </w:r>
          </w:p>
        </w:tc>
        <w:tc>
          <w:tcPr>
            <w:tcW w:w="19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4871684" w14:textId="77777777" w:rsidR="00D00604" w:rsidRDefault="00000000">
            <w:r>
              <w:rPr>
                <w:sz w:val="19"/>
                <w:szCs w:val="19"/>
              </w:rPr>
              <w:t>Monthly</w:t>
            </w:r>
          </w:p>
        </w:tc>
      </w:tr>
      <w:tr w:rsidR="00D00604" w14:paraId="2C22530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EFB1A49" w14:textId="77777777" w:rsidR="00D00604" w:rsidRDefault="00000000">
            <w:r>
              <w:rPr>
                <w:b/>
                <w:bCs/>
                <w:sz w:val="19"/>
                <w:szCs w:val="19"/>
              </w:rPr>
              <w:t>Behavioural intent</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2C2848" w14:textId="77777777" w:rsidR="00D00604" w:rsidRDefault="00000000">
            <w:r>
              <w:rPr>
                <w:sz w:val="19"/>
                <w:szCs w:val="19"/>
              </w:rPr>
              <w:t>Percentage of survey respondents who say they know how to report an ADR or check a source after reading.</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31209C2" w14:textId="77777777" w:rsidR="00D00604" w:rsidRDefault="00000000">
            <w:r>
              <w:rPr>
                <w:sz w:val="19"/>
                <w:szCs w:val="19"/>
              </w:rPr>
              <w:t>Short surveys; polls</w:t>
            </w:r>
          </w:p>
        </w:tc>
        <w:tc>
          <w:tcPr>
            <w:tcW w:w="19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60D0269" w14:textId="77777777" w:rsidR="00D00604" w:rsidRDefault="00000000">
            <w:r>
              <w:rPr>
                <w:sz w:val="19"/>
                <w:szCs w:val="19"/>
              </w:rPr>
              <w:t>Quarterly</w:t>
            </w:r>
          </w:p>
        </w:tc>
      </w:tr>
      <w:tr w:rsidR="00D00604" w14:paraId="5D85C87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BD922EB" w14:textId="77777777" w:rsidR="00D00604" w:rsidRDefault="00000000">
            <w:r>
              <w:rPr>
                <w:b/>
                <w:bCs/>
                <w:sz w:val="19"/>
                <w:szCs w:val="19"/>
              </w:rPr>
              <w:t>Process</w:t>
            </w:r>
          </w:p>
        </w:tc>
        <w:tc>
          <w:tcPr>
            <w:tcW w:w="32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41D5B41" w14:textId="77777777" w:rsidR="00D00604" w:rsidRDefault="00000000">
            <w:r>
              <w:rPr>
                <w:sz w:val="19"/>
                <w:szCs w:val="19"/>
              </w:rPr>
              <w:t>On-time publication rate; average review turnaround; reviewer availability.</w:t>
            </w:r>
          </w:p>
        </w:tc>
        <w:tc>
          <w:tcPr>
            <w:tcW w:w="20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454283D6" w14:textId="77777777" w:rsidR="00D00604" w:rsidRDefault="00000000">
            <w:r>
              <w:rPr>
                <w:sz w:val="19"/>
                <w:szCs w:val="19"/>
              </w:rPr>
              <w:t>Planning board</w:t>
            </w:r>
          </w:p>
        </w:tc>
        <w:tc>
          <w:tcPr>
            <w:tcW w:w="19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3C87D90" w14:textId="77777777" w:rsidR="00D00604" w:rsidRDefault="00000000">
            <w:r>
              <w:rPr>
                <w:sz w:val="19"/>
                <w:szCs w:val="19"/>
              </w:rPr>
              <w:t>Monthly</w:t>
            </w:r>
          </w:p>
        </w:tc>
      </w:tr>
    </w:tbl>
    <w:p w14:paraId="70685E2F" w14:textId="77777777" w:rsidR="00D00604" w:rsidRDefault="00D00604">
      <w:pPr>
        <w:spacing w:after="120"/>
      </w:pPr>
    </w:p>
    <w:p w14:paraId="6EF232EC" w14:textId="77777777" w:rsidR="00D00604" w:rsidRDefault="00000000">
      <w:pPr>
        <w:pStyle w:val="Heading2"/>
        <w:spacing w:before="240" w:after="100"/>
      </w:pPr>
      <w:r>
        <w:rPr>
          <w:b/>
          <w:bCs/>
        </w:rPr>
        <w:t>11.1 Interpreting results</w:t>
      </w:r>
    </w:p>
    <w:p w14:paraId="5C987FB1" w14:textId="77777777" w:rsidR="00D00604" w:rsidRDefault="00000000">
      <w:pPr>
        <w:spacing w:after="140" w:line="300" w:lineRule="auto"/>
        <w:jc w:val="both"/>
      </w:pPr>
      <w:r>
        <w:t>Numbers are interpreted with caution. A highly shared infographic that oversimplifies is not a success. When engagement and accuracy conflict, accuracy takes priority. At weeks 6 and 12, a formal review compares results against targets, identifies which pillars and formats performed best, and adjusts the next cycle accordingly. Qualitative feedback, such as questions and corrections from readers, is treated as valuable data that can generate new topics.</w:t>
      </w:r>
    </w:p>
    <w:p w14:paraId="6167A229" w14:textId="77777777" w:rsidR="00D00604" w:rsidRDefault="00000000">
      <w:pPr>
        <w:pStyle w:val="Heading1"/>
        <w:pBdr>
          <w:bottom w:val="single" w:sz="8" w:space="2" w:color="2E74B5"/>
        </w:pBdr>
        <w:spacing w:before="360" w:after="160"/>
      </w:pPr>
      <w:r>
        <w:rPr>
          <w:b/>
          <w:bCs/>
          <w:color w:val="1F3864"/>
        </w:rPr>
        <w:t>12. Risk Assessment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3300"/>
        <w:gridCol w:w="2326"/>
      </w:tblGrid>
      <w:tr w:rsidR="00D00604" w14:paraId="6A570099"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FC4D835" w14:textId="77777777" w:rsidR="00D00604" w:rsidRDefault="00000000">
            <w:r>
              <w:rPr>
                <w:b/>
                <w:bCs/>
                <w:color w:val="FFFFFF"/>
                <w:sz w:val="19"/>
                <w:szCs w:val="19"/>
              </w:rPr>
              <w:t>Risk</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DA756E0" w14:textId="77777777" w:rsidR="00D00604" w:rsidRDefault="00000000">
            <w:r>
              <w:rPr>
                <w:b/>
                <w:bCs/>
                <w:color w:val="FFFFFF"/>
                <w:sz w:val="19"/>
                <w:szCs w:val="19"/>
              </w:rPr>
              <w:t>Impact</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7BC9F40" w14:textId="77777777" w:rsidR="00D00604" w:rsidRDefault="00000000">
            <w:r>
              <w:rPr>
                <w:b/>
                <w:bCs/>
                <w:color w:val="FFFFFF"/>
                <w:sz w:val="19"/>
                <w:szCs w:val="19"/>
              </w:rPr>
              <w:t>Mitigation</w:t>
            </w:r>
          </w:p>
        </w:tc>
        <w:tc>
          <w:tcPr>
            <w:tcW w:w="23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A3625DA" w14:textId="77777777" w:rsidR="00D00604" w:rsidRDefault="00000000">
            <w:r>
              <w:rPr>
                <w:b/>
                <w:bCs/>
                <w:color w:val="FFFFFF"/>
                <w:sz w:val="19"/>
                <w:szCs w:val="19"/>
              </w:rPr>
              <w:t>Contingency</w:t>
            </w:r>
          </w:p>
        </w:tc>
      </w:tr>
      <w:tr w:rsidR="00D00604" w14:paraId="0FFD482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6BED6B5" w14:textId="77777777" w:rsidR="00D00604" w:rsidRDefault="00000000">
            <w:r>
              <w:rPr>
                <w:b/>
                <w:bCs/>
                <w:sz w:val="19"/>
                <w:szCs w:val="19"/>
              </w:rPr>
              <w:t>Factual error published</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23FB187" w14:textId="77777777" w:rsidR="00D00604" w:rsidRDefault="00000000">
            <w:r>
              <w:rPr>
                <w:sz w:val="19"/>
                <w:szCs w:val="19"/>
              </w:rPr>
              <w:t>High</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08A3E5D" w14:textId="77777777" w:rsidR="00D00604" w:rsidRDefault="00000000">
            <w:r>
              <w:rPr>
                <w:sz w:val="19"/>
                <w:szCs w:val="19"/>
              </w:rPr>
              <w:t>Primary-source checks; subject-matter review; ethics checklist.</w:t>
            </w:r>
          </w:p>
        </w:tc>
        <w:tc>
          <w:tcPr>
            <w:tcW w:w="2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2876A14" w14:textId="77777777" w:rsidR="00D00604" w:rsidRDefault="00000000">
            <w:r>
              <w:rPr>
                <w:sz w:val="19"/>
                <w:szCs w:val="19"/>
              </w:rPr>
              <w:t>Rapid correction and public note.</w:t>
            </w:r>
          </w:p>
        </w:tc>
      </w:tr>
      <w:tr w:rsidR="00D00604" w14:paraId="778D79F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2C5AD34" w14:textId="77777777" w:rsidR="00D00604" w:rsidRDefault="00000000">
            <w:r>
              <w:rPr>
                <w:b/>
                <w:bCs/>
                <w:sz w:val="19"/>
                <w:szCs w:val="19"/>
              </w:rPr>
              <w:t>Content misread as personal medical advice</w:t>
            </w:r>
          </w:p>
        </w:tc>
        <w:tc>
          <w:tcPr>
            <w:tcW w:w="11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4925DBB" w14:textId="77777777" w:rsidR="00D00604" w:rsidRDefault="00000000">
            <w:r>
              <w:rPr>
                <w:sz w:val="19"/>
                <w:szCs w:val="19"/>
              </w:rPr>
              <w:t>High</w:t>
            </w:r>
          </w:p>
        </w:tc>
        <w:tc>
          <w:tcPr>
            <w:tcW w:w="3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E22D7D5" w14:textId="77777777" w:rsidR="00D00604" w:rsidRDefault="00000000">
            <w:r>
              <w:rPr>
                <w:sz w:val="19"/>
                <w:szCs w:val="19"/>
              </w:rPr>
              <w:t>Clear disclaimers; "when to see a doctor" section; no dosing instructions for individuals.</w:t>
            </w:r>
          </w:p>
        </w:tc>
        <w:tc>
          <w:tcPr>
            <w:tcW w:w="23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9BECB64" w14:textId="77777777" w:rsidR="00D00604" w:rsidRDefault="00000000">
            <w:r>
              <w:rPr>
                <w:sz w:val="19"/>
                <w:szCs w:val="19"/>
              </w:rPr>
              <w:t>Edit or remove piece; add clarification.</w:t>
            </w:r>
          </w:p>
        </w:tc>
      </w:tr>
      <w:tr w:rsidR="00D00604" w14:paraId="2D85D2B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98CF33E" w14:textId="77777777" w:rsidR="00D00604" w:rsidRDefault="00000000">
            <w:r>
              <w:rPr>
                <w:b/>
                <w:bCs/>
                <w:sz w:val="19"/>
                <w:szCs w:val="19"/>
              </w:rPr>
              <w:t>Reviewer unavailable</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F5C4465" w14:textId="77777777" w:rsidR="00D00604" w:rsidRDefault="00000000">
            <w:r>
              <w:rPr>
                <w:sz w:val="19"/>
                <w:szCs w:val="19"/>
              </w:rPr>
              <w:t>Medium</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1B8E3B6" w14:textId="77777777" w:rsidR="00D00604" w:rsidRDefault="00000000">
            <w:r>
              <w:rPr>
                <w:sz w:val="19"/>
                <w:szCs w:val="19"/>
              </w:rPr>
              <w:t>Recruit two reviewers; plan review one week ahead.</w:t>
            </w:r>
          </w:p>
        </w:tc>
        <w:tc>
          <w:tcPr>
            <w:tcW w:w="2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D046AE5" w14:textId="77777777" w:rsidR="00D00604" w:rsidRDefault="00000000">
            <w:r>
              <w:rPr>
                <w:sz w:val="19"/>
                <w:szCs w:val="19"/>
              </w:rPr>
              <w:t>Delay publication rather than skip review.</w:t>
            </w:r>
          </w:p>
        </w:tc>
      </w:tr>
      <w:tr w:rsidR="00D00604" w14:paraId="2240A27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1F1BCAE" w14:textId="77777777" w:rsidR="00D00604" w:rsidRDefault="00000000">
            <w:r>
              <w:rPr>
                <w:b/>
                <w:bCs/>
                <w:sz w:val="19"/>
                <w:szCs w:val="19"/>
              </w:rPr>
              <w:t>Evidence changes after publication</w:t>
            </w:r>
          </w:p>
        </w:tc>
        <w:tc>
          <w:tcPr>
            <w:tcW w:w="11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1E01EE7" w14:textId="77777777" w:rsidR="00D00604" w:rsidRDefault="00000000">
            <w:r>
              <w:rPr>
                <w:sz w:val="19"/>
                <w:szCs w:val="19"/>
              </w:rPr>
              <w:t>Medium</w:t>
            </w:r>
          </w:p>
        </w:tc>
        <w:tc>
          <w:tcPr>
            <w:tcW w:w="3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7E0E4687" w14:textId="77777777" w:rsidR="00D00604" w:rsidRDefault="00000000">
            <w:r>
              <w:rPr>
                <w:sz w:val="19"/>
                <w:szCs w:val="19"/>
              </w:rPr>
              <w:t>Record verification date; six-month review cycle.</w:t>
            </w:r>
          </w:p>
        </w:tc>
        <w:tc>
          <w:tcPr>
            <w:tcW w:w="23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4B4AC3F" w14:textId="77777777" w:rsidR="00D00604" w:rsidRDefault="00000000">
            <w:r>
              <w:rPr>
                <w:sz w:val="19"/>
                <w:szCs w:val="19"/>
              </w:rPr>
              <w:t>Update with a visible change log.</w:t>
            </w:r>
          </w:p>
        </w:tc>
      </w:tr>
      <w:tr w:rsidR="00D00604" w14:paraId="105A087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4A55DD6" w14:textId="77777777" w:rsidR="00D00604" w:rsidRDefault="00000000">
            <w:r>
              <w:rPr>
                <w:b/>
                <w:bCs/>
                <w:sz w:val="19"/>
                <w:szCs w:val="19"/>
              </w:rPr>
              <w:t>Over-simplification on social media</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70DB3D4" w14:textId="77777777" w:rsidR="00D00604" w:rsidRDefault="00000000">
            <w:r>
              <w:rPr>
                <w:sz w:val="19"/>
                <w:szCs w:val="19"/>
              </w:rPr>
              <w:t>Medium</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3B8CB18" w14:textId="77777777" w:rsidR="00D00604" w:rsidRDefault="00000000">
            <w:r>
              <w:rPr>
                <w:sz w:val="19"/>
                <w:szCs w:val="19"/>
              </w:rPr>
              <w:t>Link each post to the full article; include source line.</w:t>
            </w:r>
          </w:p>
        </w:tc>
        <w:tc>
          <w:tcPr>
            <w:tcW w:w="2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5433F5" w14:textId="77777777" w:rsidR="00D00604" w:rsidRDefault="00000000">
            <w:r>
              <w:rPr>
                <w:sz w:val="19"/>
                <w:szCs w:val="19"/>
              </w:rPr>
              <w:t>Pin a clarifying comment; revise graphic.</w:t>
            </w:r>
          </w:p>
        </w:tc>
      </w:tr>
      <w:tr w:rsidR="00D00604" w14:paraId="3D33142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90445A6" w14:textId="77777777" w:rsidR="00D00604" w:rsidRDefault="00000000">
            <w:r>
              <w:rPr>
                <w:b/>
                <w:bCs/>
                <w:sz w:val="19"/>
                <w:szCs w:val="19"/>
              </w:rPr>
              <w:t>Workload or burnout</w:t>
            </w:r>
          </w:p>
        </w:tc>
        <w:tc>
          <w:tcPr>
            <w:tcW w:w="11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3F0F1E1" w14:textId="77777777" w:rsidR="00D00604" w:rsidRDefault="00000000">
            <w:r>
              <w:rPr>
                <w:sz w:val="19"/>
                <w:szCs w:val="19"/>
              </w:rPr>
              <w:t>Medium</w:t>
            </w:r>
          </w:p>
        </w:tc>
        <w:tc>
          <w:tcPr>
            <w:tcW w:w="3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D7C3941" w14:textId="77777777" w:rsidR="00D00604" w:rsidRDefault="00000000">
            <w:r>
              <w:rPr>
                <w:sz w:val="19"/>
                <w:szCs w:val="19"/>
              </w:rPr>
              <w:t>Realistic frequency; repurposing; buffer pieces.</w:t>
            </w:r>
          </w:p>
        </w:tc>
        <w:tc>
          <w:tcPr>
            <w:tcW w:w="23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11AD3767" w14:textId="77777777" w:rsidR="00D00604" w:rsidRDefault="00000000">
            <w:r>
              <w:rPr>
                <w:sz w:val="19"/>
                <w:szCs w:val="19"/>
              </w:rPr>
              <w:t>Reduce frequency to one hub article per week.</w:t>
            </w:r>
          </w:p>
        </w:tc>
      </w:tr>
      <w:tr w:rsidR="00D00604" w14:paraId="30A13E1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B98FCAC" w14:textId="77777777" w:rsidR="00D00604" w:rsidRDefault="00000000">
            <w:r>
              <w:rPr>
                <w:b/>
                <w:bCs/>
                <w:sz w:val="19"/>
                <w:szCs w:val="19"/>
              </w:rPr>
              <w:t>Copyright or image issues</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72250E3" w14:textId="77777777" w:rsidR="00D00604" w:rsidRDefault="00000000">
            <w:r>
              <w:rPr>
                <w:sz w:val="19"/>
                <w:szCs w:val="19"/>
              </w:rPr>
              <w:t>Low to medium</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A85FECA" w14:textId="77777777" w:rsidR="00D00604" w:rsidRDefault="00000000">
            <w:r>
              <w:rPr>
                <w:sz w:val="19"/>
                <w:szCs w:val="19"/>
              </w:rPr>
              <w:t>Original or licensed images only; attribution log.</w:t>
            </w:r>
          </w:p>
        </w:tc>
        <w:tc>
          <w:tcPr>
            <w:tcW w:w="2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18C5B8E" w14:textId="77777777" w:rsidR="00D00604" w:rsidRDefault="00000000">
            <w:r>
              <w:rPr>
                <w:sz w:val="19"/>
                <w:szCs w:val="19"/>
              </w:rPr>
              <w:t>Replace image promptly.</w:t>
            </w:r>
          </w:p>
        </w:tc>
      </w:tr>
      <w:tr w:rsidR="00D00604" w14:paraId="58903E4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34D6BFCF" w14:textId="77777777" w:rsidR="00D00604" w:rsidRDefault="00000000">
            <w:r>
              <w:rPr>
                <w:b/>
                <w:bCs/>
                <w:sz w:val="19"/>
                <w:szCs w:val="19"/>
              </w:rPr>
              <w:lastRenderedPageBreak/>
              <w:t>Low engagement</w:t>
            </w:r>
          </w:p>
        </w:tc>
        <w:tc>
          <w:tcPr>
            <w:tcW w:w="11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2D89336E" w14:textId="77777777" w:rsidR="00D00604" w:rsidRDefault="00000000">
            <w:r>
              <w:rPr>
                <w:sz w:val="19"/>
                <w:szCs w:val="19"/>
              </w:rPr>
              <w:t>Low to medium</w:t>
            </w:r>
          </w:p>
        </w:tc>
        <w:tc>
          <w:tcPr>
            <w:tcW w:w="3300"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0386C487" w14:textId="77777777" w:rsidR="00D00604" w:rsidRDefault="00000000">
            <w:r>
              <w:rPr>
                <w:sz w:val="19"/>
                <w:szCs w:val="19"/>
              </w:rPr>
              <w:t>Audience feedback; test formats and posting times.</w:t>
            </w:r>
          </w:p>
        </w:tc>
        <w:tc>
          <w:tcPr>
            <w:tcW w:w="2326" w:type="dxa"/>
            <w:tcBorders>
              <w:top w:val="single" w:sz="4" w:space="0" w:color="A6A6A6"/>
              <w:left w:val="single" w:sz="4" w:space="0" w:color="A6A6A6"/>
              <w:bottom w:val="single" w:sz="4" w:space="0" w:color="A6A6A6"/>
              <w:right w:val="single" w:sz="4" w:space="0" w:color="A6A6A6"/>
            </w:tcBorders>
            <w:shd w:val="clear" w:color="auto" w:fill="EEF3FA"/>
            <w:tcMar>
              <w:top w:w="60" w:type="dxa"/>
              <w:left w:w="100" w:type="dxa"/>
              <w:bottom w:w="60" w:type="dxa"/>
              <w:right w:w="100" w:type="dxa"/>
            </w:tcMar>
          </w:tcPr>
          <w:p w14:paraId="642E200B" w14:textId="77777777" w:rsidR="00D00604" w:rsidRDefault="00000000">
            <w:r>
              <w:rPr>
                <w:sz w:val="19"/>
                <w:szCs w:val="19"/>
              </w:rPr>
              <w:t>Adjust pillars and formats at week 6 review.</w:t>
            </w:r>
          </w:p>
        </w:tc>
      </w:tr>
    </w:tbl>
    <w:p w14:paraId="30B131E9" w14:textId="77777777" w:rsidR="00D00604" w:rsidRDefault="00D00604">
      <w:pPr>
        <w:spacing w:after="120"/>
      </w:pPr>
    </w:p>
    <w:p w14:paraId="18D47982" w14:textId="77777777" w:rsidR="00D00604" w:rsidRDefault="00000000">
      <w:pPr>
        <w:pStyle w:val="Heading1"/>
        <w:pBdr>
          <w:bottom w:val="single" w:sz="8" w:space="2" w:color="2E74B5"/>
        </w:pBdr>
        <w:spacing w:before="360" w:after="160"/>
      </w:pPr>
      <w:r>
        <w:rPr>
          <w:b/>
          <w:bCs/>
          <w:color w:val="1F3864"/>
        </w:rPr>
        <w:t>13. Revision Checklist and Self-Assessment</w:t>
      </w:r>
    </w:p>
    <w:p w14:paraId="2A463D1B" w14:textId="77777777" w:rsidR="00D00604" w:rsidRDefault="00000000">
      <w:pPr>
        <w:spacing w:after="140" w:line="300" w:lineRule="auto"/>
        <w:jc w:val="both"/>
      </w:pPr>
      <w:r>
        <w:t>Before submission, the author uses the following questions to confirm that the plan meets each requirement of the task.</w:t>
      </w:r>
    </w:p>
    <w:p w14:paraId="63A2F638" w14:textId="77777777" w:rsidR="00D00604" w:rsidRDefault="00000000">
      <w:pPr>
        <w:spacing w:after="60"/>
        <w:ind w:left="360"/>
      </w:pPr>
      <w:proofErr w:type="gramStart"/>
      <w:r>
        <w:t>☐  Does</w:t>
      </w:r>
      <w:proofErr w:type="gramEnd"/>
      <w:r>
        <w:t xml:space="preserve"> the document contain a detailed introduction and conclusion that summarise objectives and expected outcomes?</w:t>
      </w:r>
    </w:p>
    <w:p w14:paraId="7DCCB222" w14:textId="77777777" w:rsidR="00D00604" w:rsidRDefault="00000000">
      <w:pPr>
        <w:spacing w:after="60"/>
        <w:ind w:left="360"/>
      </w:pPr>
      <w:proofErr w:type="gramStart"/>
      <w:r>
        <w:t>☐  Are</w:t>
      </w:r>
      <w:proofErr w:type="gramEnd"/>
      <w:r>
        <w:t xml:space="preserve"> research findings on trends, best practices, challenges, and opportunities clearly presented and sourced?</w:t>
      </w:r>
    </w:p>
    <w:p w14:paraId="30DAC2DB" w14:textId="77777777" w:rsidR="00D00604" w:rsidRDefault="00000000">
      <w:pPr>
        <w:spacing w:after="60"/>
        <w:ind w:left="360"/>
      </w:pPr>
      <w:proofErr w:type="gramStart"/>
      <w:r>
        <w:t>☐  Are</w:t>
      </w:r>
      <w:proofErr w:type="gramEnd"/>
      <w:r>
        <w:t xml:space="preserve"> objectives specific and measurable, and do they cover accuracy, ethics, engagement, and clarity?</w:t>
      </w:r>
    </w:p>
    <w:p w14:paraId="537212D1" w14:textId="77777777" w:rsidR="00D00604" w:rsidRDefault="00000000">
      <w:pPr>
        <w:spacing w:after="60"/>
        <w:ind w:left="360"/>
      </w:pPr>
      <w:proofErr w:type="gramStart"/>
      <w:r>
        <w:t>☐  Is</w:t>
      </w:r>
      <w:proofErr w:type="gramEnd"/>
      <w:r>
        <w:t xml:space="preserve"> there a target audience analysis with needs, preferences, and approach?</w:t>
      </w:r>
    </w:p>
    <w:p w14:paraId="5A48ABCC" w14:textId="77777777" w:rsidR="00D00604" w:rsidRDefault="00000000">
      <w:pPr>
        <w:spacing w:after="60"/>
        <w:ind w:left="360"/>
      </w:pPr>
      <w:proofErr w:type="gramStart"/>
      <w:r>
        <w:t>☐  Is</w:t>
      </w:r>
      <w:proofErr w:type="gramEnd"/>
      <w:r>
        <w:t xml:space="preserve"> there an outline of content topics, with formats and sources?</w:t>
      </w:r>
    </w:p>
    <w:p w14:paraId="30F3A314" w14:textId="77777777" w:rsidR="00D00604" w:rsidRDefault="00000000">
      <w:pPr>
        <w:spacing w:after="60"/>
        <w:ind w:left="360"/>
      </w:pPr>
      <w:proofErr w:type="gramStart"/>
      <w:r>
        <w:t>☐  Are</w:t>
      </w:r>
      <w:proofErr w:type="gramEnd"/>
      <w:r>
        <w:t xml:space="preserve"> communication channels selected and justified?</w:t>
      </w:r>
    </w:p>
    <w:p w14:paraId="0DC3F44F" w14:textId="77777777" w:rsidR="00D00604" w:rsidRDefault="00000000">
      <w:pPr>
        <w:spacing w:after="60"/>
        <w:ind w:left="360"/>
      </w:pPr>
      <w:proofErr w:type="gramStart"/>
      <w:r>
        <w:t>☐  Is</w:t>
      </w:r>
      <w:proofErr w:type="gramEnd"/>
      <w:r>
        <w:t xml:space="preserve"> there a schedule that distributes research, writing, and review tasks?</w:t>
      </w:r>
    </w:p>
    <w:p w14:paraId="31803D76" w14:textId="77777777" w:rsidR="00D00604" w:rsidRDefault="00000000">
      <w:pPr>
        <w:spacing w:after="60"/>
        <w:ind w:left="360"/>
      </w:pPr>
      <w:proofErr w:type="gramStart"/>
      <w:r>
        <w:t>☐  Is</w:t>
      </w:r>
      <w:proofErr w:type="gramEnd"/>
      <w:r>
        <w:t xml:space="preserve"> the document well formatted, logically ordered, proofread, and referenced?</w:t>
      </w:r>
    </w:p>
    <w:p w14:paraId="1FC2ABA4" w14:textId="77777777" w:rsidR="00D00604" w:rsidRDefault="00000000">
      <w:pPr>
        <w:pStyle w:val="Heading1"/>
        <w:pBdr>
          <w:bottom w:val="single" w:sz="8" w:space="2" w:color="2E74B5"/>
        </w:pBdr>
        <w:spacing w:before="360" w:after="160"/>
      </w:pPr>
      <w:r>
        <w:rPr>
          <w:b/>
          <w:bCs/>
          <w:color w:val="1F3864"/>
        </w:rPr>
        <w:t>14. Conclusion</w:t>
      </w:r>
    </w:p>
    <w:p w14:paraId="0A3F68E8" w14:textId="77777777" w:rsidR="00D00604" w:rsidRDefault="00000000">
      <w:pPr>
        <w:spacing w:after="140" w:line="300" w:lineRule="auto"/>
        <w:jc w:val="both"/>
      </w:pPr>
      <w:r>
        <w:t>This strategic plan sets out a structured, evidence-based approach to medical content creation. It begins with research into current trends, including plain-language communication, reporting standards, multi-format delivery, misinformation, and the responsible use of AI, and translates those findings into specific decisions about objectives, audiences, topics, channels, and workflow.</w:t>
      </w:r>
    </w:p>
    <w:p w14:paraId="3DA833D8" w14:textId="77777777" w:rsidR="00D00604" w:rsidRDefault="00000000">
      <w:pPr>
        <w:spacing w:after="140" w:line="300" w:lineRule="auto"/>
        <w:jc w:val="both"/>
      </w:pPr>
      <w:r>
        <w:t xml:space="preserve">Its central design choices are deliberate. A single verified </w:t>
      </w:r>
      <w:r>
        <w:rPr>
          <w:b/>
          <w:bCs/>
        </w:rPr>
        <w:t>evidence core</w:t>
      </w:r>
      <w:r>
        <w:t xml:space="preserve"> supports both professional and public versions of every piece, protecting accuracy while allowing clarity. A </w:t>
      </w:r>
      <w:r>
        <w:rPr>
          <w:b/>
          <w:bCs/>
        </w:rPr>
        <w:t>hub-and-spoke</w:t>
      </w:r>
      <w:r>
        <w:t xml:space="preserve"> channel model concentrates effort where references can be complete while still reaching people on the platforms they use. A role-based </w:t>
      </w:r>
      <w:r>
        <w:rPr>
          <w:b/>
          <w:bCs/>
        </w:rPr>
        <w:t>workflow with quality gates</w:t>
      </w:r>
      <w:r>
        <w:t xml:space="preserve"> ensures that no piece is published without verification, review, and an ethics check. Measurable objectives and a formal evaluation cycle ensure that the strategy is tested and improved rather than assumed to work.</w:t>
      </w:r>
    </w:p>
    <w:p w14:paraId="78D9BBB5" w14:textId="77777777" w:rsidR="00D00604" w:rsidRDefault="00000000">
      <w:pPr>
        <w:spacing w:after="140" w:line="300" w:lineRule="auto"/>
        <w:jc w:val="both"/>
      </w:pPr>
      <w:r>
        <w:t>If implemented, the plan is expected to deliver around 24 high-quality pieces over 12 weeks, a documented and repeatable production process, measurable improvements in clarity and engagement, increased awareness of medication safety and ADR reporting, and a transparent record of how decisions were made. Most importantly, it keeps the reader's wellbeing at the centre: content is judged successful only when it is accurate, understandable, and useful to the person who reads it.</w:t>
      </w:r>
    </w:p>
    <w:p w14:paraId="54031194" w14:textId="77777777" w:rsidR="00D00604" w:rsidRDefault="00000000">
      <w:pPr>
        <w:spacing w:after="140" w:line="300" w:lineRule="auto"/>
        <w:jc w:val="both"/>
      </w:pPr>
      <w:r>
        <w:t xml:space="preserve">The plan is intentionally flexible. Topics can be re-prioritised in response to new safety information, regulatory changes, or audience questions, and the same framework can be applied to other </w:t>
      </w:r>
      <w:r>
        <w:lastRenderedPageBreak/>
        <w:t>therapeutic areas. With disciplined execution, consistent review, and honest evaluation, it provides a sound foundation for credible and accessible medical communication.</w:t>
      </w:r>
    </w:p>
    <w:p w14:paraId="14C63A4D" w14:textId="77777777" w:rsidR="00D00604" w:rsidRDefault="00000000">
      <w:pPr>
        <w:pStyle w:val="Heading1"/>
        <w:pBdr>
          <w:bottom w:val="single" w:sz="8" w:space="2" w:color="2E74B5"/>
        </w:pBdr>
        <w:spacing w:before="360" w:after="160"/>
      </w:pPr>
      <w:r>
        <w:rPr>
          <w:b/>
          <w:bCs/>
          <w:color w:val="1F3864"/>
        </w:rPr>
        <w:t>References and Resources</w:t>
      </w:r>
    </w:p>
    <w:p w14:paraId="13B76628" w14:textId="77777777" w:rsidR="00D00604" w:rsidRDefault="00000000">
      <w:pPr>
        <w:spacing w:after="140" w:line="300" w:lineRule="auto"/>
        <w:jc w:val="both"/>
      </w:pPr>
      <w:r>
        <w:t>The following organisations and publications underpin the standards described in this plan. Verify each against the current official version and add the access date and full URL in the citation style required by your institution.</w:t>
      </w:r>
    </w:p>
    <w:p w14:paraId="7DD6B943" w14:textId="77777777" w:rsidR="00D00604" w:rsidRDefault="00000000">
      <w:pPr>
        <w:pStyle w:val="ListParagraph"/>
        <w:numPr>
          <w:ilvl w:val="0"/>
          <w:numId w:val="3"/>
        </w:numPr>
        <w:spacing w:after="80" w:line="288" w:lineRule="auto"/>
      </w:pPr>
      <w:r>
        <w:t>International Committee of Medical Journal Editors (ICMJE). Recommendations for the Conduct, Reporting, Editing, and Publication of Scholarly Work in Medical Journals. icmje.org.</w:t>
      </w:r>
    </w:p>
    <w:p w14:paraId="318E2A0A" w14:textId="77777777" w:rsidR="00D00604" w:rsidRDefault="00000000">
      <w:pPr>
        <w:pStyle w:val="ListParagraph"/>
        <w:numPr>
          <w:ilvl w:val="0"/>
          <w:numId w:val="3"/>
        </w:numPr>
        <w:spacing w:after="80" w:line="288" w:lineRule="auto"/>
      </w:pPr>
      <w:r>
        <w:t>Good Publication Practice (GPP) Guidelines for Company-Sponsored Biomedical Research: 2022 Update. Annals of Internal Medicine, 2022.</w:t>
      </w:r>
    </w:p>
    <w:p w14:paraId="35EF8E49" w14:textId="77777777" w:rsidR="00D00604" w:rsidRDefault="00000000">
      <w:pPr>
        <w:pStyle w:val="ListParagraph"/>
        <w:numPr>
          <w:ilvl w:val="0"/>
          <w:numId w:val="3"/>
        </w:numPr>
        <w:spacing w:after="80" w:line="288" w:lineRule="auto"/>
      </w:pPr>
      <w:r>
        <w:t>Schulz KF, Altman DG, Moher D; CONSORT Group. CONSORT 2010 Statement: updated guidelines for reporting parallel group randomised trials. BMJ, 2010.</w:t>
      </w:r>
    </w:p>
    <w:p w14:paraId="42325964" w14:textId="77777777" w:rsidR="00D00604" w:rsidRDefault="00000000">
      <w:pPr>
        <w:pStyle w:val="ListParagraph"/>
        <w:numPr>
          <w:ilvl w:val="0"/>
          <w:numId w:val="3"/>
        </w:numPr>
        <w:spacing w:after="80" w:line="288" w:lineRule="auto"/>
      </w:pPr>
      <w:r>
        <w:t>Page MJ, et al. The PRISMA 2020 statement: an updated guideline for reporting systematic reviews. BMJ, 2021.</w:t>
      </w:r>
    </w:p>
    <w:p w14:paraId="209C2720" w14:textId="77777777" w:rsidR="00D00604" w:rsidRDefault="00000000">
      <w:pPr>
        <w:pStyle w:val="ListParagraph"/>
        <w:numPr>
          <w:ilvl w:val="0"/>
          <w:numId w:val="3"/>
        </w:numPr>
        <w:spacing w:after="80" w:line="288" w:lineRule="auto"/>
      </w:pPr>
      <w:r>
        <w:t>EQUATOR Network. Enhancing the Quality and Transparency of Health Research: reporting guideline library. equator-network.org.</w:t>
      </w:r>
    </w:p>
    <w:p w14:paraId="2195A947" w14:textId="77777777" w:rsidR="00D00604" w:rsidRDefault="00000000">
      <w:pPr>
        <w:pStyle w:val="ListParagraph"/>
        <w:numPr>
          <w:ilvl w:val="0"/>
          <w:numId w:val="3"/>
        </w:numPr>
        <w:spacing w:after="80" w:line="288" w:lineRule="auto"/>
      </w:pPr>
      <w:proofErr w:type="spellStart"/>
      <w:r>
        <w:t>Centers</w:t>
      </w:r>
      <w:proofErr w:type="spellEnd"/>
      <w:r>
        <w:t xml:space="preserve"> for Disease Control and Prevention (CDC). CDC Clear Communication Index: A Tool for Developing and Assessing Communication Products.</w:t>
      </w:r>
    </w:p>
    <w:p w14:paraId="058BDA8B" w14:textId="77777777" w:rsidR="00D00604" w:rsidRDefault="00000000">
      <w:pPr>
        <w:pStyle w:val="ListParagraph"/>
        <w:numPr>
          <w:ilvl w:val="0"/>
          <w:numId w:val="3"/>
        </w:numPr>
        <w:spacing w:after="80" w:line="288" w:lineRule="auto"/>
      </w:pPr>
      <w:r>
        <w:t>National Institutes of Health (NIH). Plain Language resources (plainlanguage.gov and NIH Clear Communication).</w:t>
      </w:r>
    </w:p>
    <w:p w14:paraId="614BC07D" w14:textId="77777777" w:rsidR="00D00604" w:rsidRDefault="00000000">
      <w:pPr>
        <w:pStyle w:val="ListParagraph"/>
        <w:numPr>
          <w:ilvl w:val="0"/>
          <w:numId w:val="3"/>
        </w:numPr>
        <w:spacing w:after="80" w:line="288" w:lineRule="auto"/>
      </w:pPr>
      <w:r>
        <w:t>World Health Organization (WHO). Infodemic management and health-misinformation resources; pharmacovigilance and antimicrobial-resistance resources. who.int.</w:t>
      </w:r>
    </w:p>
    <w:p w14:paraId="32246BE1" w14:textId="77777777" w:rsidR="00D00604" w:rsidRDefault="00000000">
      <w:pPr>
        <w:pStyle w:val="ListParagraph"/>
        <w:numPr>
          <w:ilvl w:val="0"/>
          <w:numId w:val="3"/>
        </w:numPr>
        <w:spacing w:after="80" w:line="288" w:lineRule="auto"/>
      </w:pPr>
      <w:r>
        <w:t>World Health Organization-Uppsala Monitoring Centre (WHO-UMC). The use of the WHO-UMC system for standardised case causality assessment.</w:t>
      </w:r>
    </w:p>
    <w:p w14:paraId="3A4B62DE" w14:textId="77777777" w:rsidR="00D00604" w:rsidRDefault="00000000">
      <w:pPr>
        <w:pStyle w:val="ListParagraph"/>
        <w:numPr>
          <w:ilvl w:val="0"/>
          <w:numId w:val="3"/>
        </w:numPr>
        <w:spacing w:after="80" w:line="288" w:lineRule="auto"/>
      </w:pPr>
      <w:r>
        <w:t>International Council for Harmonisation (ICH). E2 series guidelines on clinical safety data management and pharmacovigilance. ich.org.</w:t>
      </w:r>
    </w:p>
    <w:p w14:paraId="791CA71A" w14:textId="77777777" w:rsidR="00D00604" w:rsidRDefault="00000000">
      <w:pPr>
        <w:pStyle w:val="ListParagraph"/>
        <w:numPr>
          <w:ilvl w:val="0"/>
          <w:numId w:val="3"/>
        </w:numPr>
        <w:spacing w:after="80" w:line="288" w:lineRule="auto"/>
      </w:pPr>
      <w:r>
        <w:t>Pharmacovigilance Programme of India (</w:t>
      </w:r>
      <w:proofErr w:type="spellStart"/>
      <w:r>
        <w:t>PvPI</w:t>
      </w:r>
      <w:proofErr w:type="spellEnd"/>
      <w:r>
        <w:t>), Indian Pharmacopoeia Commission. Adverse drug reaction reporting resources. ipc.gov.in.</w:t>
      </w:r>
    </w:p>
    <w:p w14:paraId="5B438316" w14:textId="77777777" w:rsidR="00D00604" w:rsidRDefault="00000000">
      <w:pPr>
        <w:pStyle w:val="ListParagraph"/>
        <w:numPr>
          <w:ilvl w:val="0"/>
          <w:numId w:val="3"/>
        </w:numPr>
        <w:spacing w:after="80" w:line="288" w:lineRule="auto"/>
      </w:pPr>
      <w:r>
        <w:t>Central Drugs Standard Control Organisation (CDSCO). New Drugs and Clinical Trials Rules, 2019. cdsco.gov.in.</w:t>
      </w:r>
    </w:p>
    <w:p w14:paraId="4808B989" w14:textId="77777777" w:rsidR="00D00604" w:rsidRDefault="00000000">
      <w:pPr>
        <w:pStyle w:val="ListParagraph"/>
        <w:numPr>
          <w:ilvl w:val="0"/>
          <w:numId w:val="3"/>
        </w:numPr>
        <w:spacing w:after="80" w:line="288" w:lineRule="auto"/>
      </w:pPr>
      <w:r>
        <w:t>Committee on Publication Ethics (COPE). Core practices and guidance on publication ethics. publicationethics.org.</w:t>
      </w:r>
    </w:p>
    <w:p w14:paraId="11C28EBF" w14:textId="77777777" w:rsidR="00D00604" w:rsidRDefault="00000000">
      <w:pPr>
        <w:pStyle w:val="ListParagraph"/>
        <w:numPr>
          <w:ilvl w:val="0"/>
          <w:numId w:val="3"/>
        </w:numPr>
        <w:spacing w:after="80" w:line="288" w:lineRule="auto"/>
      </w:pPr>
      <w:r>
        <w:t>American Medical Writers Association (AMWA) and European Medical Writers Association (EMWA). Professional codes of ethics and good practice resources.</w:t>
      </w:r>
    </w:p>
    <w:p w14:paraId="6FEADDEC" w14:textId="77777777" w:rsidR="00D00604" w:rsidRDefault="00000000">
      <w:pPr>
        <w:pStyle w:val="ListParagraph"/>
        <w:numPr>
          <w:ilvl w:val="0"/>
          <w:numId w:val="3"/>
        </w:numPr>
        <w:spacing w:after="80" w:line="288" w:lineRule="auto"/>
      </w:pPr>
      <w:r>
        <w:t>Cochrane Library and PubMed (US National Library of Medicine) for systematic reviews and primary literature.</w:t>
      </w:r>
    </w:p>
    <w:sectPr w:rsidR="00D0060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DB79C" w14:textId="77777777" w:rsidR="009D016A" w:rsidRDefault="009D016A">
      <w:r>
        <w:separator/>
      </w:r>
    </w:p>
  </w:endnote>
  <w:endnote w:type="continuationSeparator" w:id="0">
    <w:p w14:paraId="78A67DE3" w14:textId="77777777" w:rsidR="009D016A" w:rsidRDefault="009D0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8A36C" w14:textId="77777777" w:rsidR="00D00604"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BC54C8">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AAE48" w14:textId="77777777" w:rsidR="009D016A" w:rsidRDefault="009D016A">
      <w:r>
        <w:separator/>
      </w:r>
    </w:p>
  </w:footnote>
  <w:footnote w:type="continuationSeparator" w:id="0">
    <w:p w14:paraId="7C89E2D3" w14:textId="77777777" w:rsidR="009D016A" w:rsidRDefault="009D01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836"/>
    <w:multiLevelType w:val="hybridMultilevel"/>
    <w:tmpl w:val="2D964B08"/>
    <w:lvl w:ilvl="0" w:tplc="E280F088">
      <w:start w:val="1"/>
      <w:numFmt w:val="decimal"/>
      <w:lvlText w:val="%1."/>
      <w:lvlJc w:val="left"/>
      <w:pPr>
        <w:ind w:left="720" w:hanging="360"/>
      </w:pPr>
    </w:lvl>
    <w:lvl w:ilvl="1" w:tplc="4F841012">
      <w:numFmt w:val="decimal"/>
      <w:lvlText w:val=""/>
      <w:lvlJc w:val="left"/>
    </w:lvl>
    <w:lvl w:ilvl="2" w:tplc="E872053C">
      <w:numFmt w:val="decimal"/>
      <w:lvlText w:val=""/>
      <w:lvlJc w:val="left"/>
    </w:lvl>
    <w:lvl w:ilvl="3" w:tplc="435EE5FC">
      <w:numFmt w:val="decimal"/>
      <w:lvlText w:val=""/>
      <w:lvlJc w:val="left"/>
    </w:lvl>
    <w:lvl w:ilvl="4" w:tplc="B4F6EBA2">
      <w:numFmt w:val="decimal"/>
      <w:lvlText w:val=""/>
      <w:lvlJc w:val="left"/>
    </w:lvl>
    <w:lvl w:ilvl="5" w:tplc="30A816E0">
      <w:numFmt w:val="decimal"/>
      <w:lvlText w:val=""/>
      <w:lvlJc w:val="left"/>
    </w:lvl>
    <w:lvl w:ilvl="6" w:tplc="E9C82F1A">
      <w:numFmt w:val="decimal"/>
      <w:lvlText w:val=""/>
      <w:lvlJc w:val="left"/>
    </w:lvl>
    <w:lvl w:ilvl="7" w:tplc="79F061F4">
      <w:numFmt w:val="decimal"/>
      <w:lvlText w:val=""/>
      <w:lvlJc w:val="left"/>
    </w:lvl>
    <w:lvl w:ilvl="8" w:tplc="56463DE4">
      <w:numFmt w:val="decimal"/>
      <w:lvlText w:val=""/>
      <w:lvlJc w:val="left"/>
    </w:lvl>
  </w:abstractNum>
  <w:abstractNum w:abstractNumId="1" w15:restartNumberingAfterBreak="0">
    <w:nsid w:val="39116E42"/>
    <w:multiLevelType w:val="hybridMultilevel"/>
    <w:tmpl w:val="38A22D3C"/>
    <w:lvl w:ilvl="0" w:tplc="C1F21750">
      <w:start w:val="1"/>
      <w:numFmt w:val="bullet"/>
      <w:lvlText w:val="•"/>
      <w:lvlJc w:val="left"/>
      <w:pPr>
        <w:ind w:left="720" w:hanging="360"/>
      </w:pPr>
    </w:lvl>
    <w:lvl w:ilvl="1" w:tplc="CEDECC6C">
      <w:start w:val="1"/>
      <w:numFmt w:val="bullet"/>
      <w:lvlText w:val="–"/>
      <w:lvlJc w:val="left"/>
      <w:pPr>
        <w:ind w:left="1080" w:hanging="360"/>
      </w:pPr>
    </w:lvl>
    <w:lvl w:ilvl="2" w:tplc="F55E99B6">
      <w:numFmt w:val="decimal"/>
      <w:lvlText w:val=""/>
      <w:lvlJc w:val="left"/>
    </w:lvl>
    <w:lvl w:ilvl="3" w:tplc="870085F2">
      <w:numFmt w:val="decimal"/>
      <w:lvlText w:val=""/>
      <w:lvlJc w:val="left"/>
    </w:lvl>
    <w:lvl w:ilvl="4" w:tplc="0164A5FA">
      <w:numFmt w:val="decimal"/>
      <w:lvlText w:val=""/>
      <w:lvlJc w:val="left"/>
    </w:lvl>
    <w:lvl w:ilvl="5" w:tplc="D1F2CE32">
      <w:numFmt w:val="decimal"/>
      <w:lvlText w:val=""/>
      <w:lvlJc w:val="left"/>
    </w:lvl>
    <w:lvl w:ilvl="6" w:tplc="E5126E06">
      <w:numFmt w:val="decimal"/>
      <w:lvlText w:val=""/>
      <w:lvlJc w:val="left"/>
    </w:lvl>
    <w:lvl w:ilvl="7" w:tplc="532E9C2A">
      <w:numFmt w:val="decimal"/>
      <w:lvlText w:val=""/>
      <w:lvlJc w:val="left"/>
    </w:lvl>
    <w:lvl w:ilvl="8" w:tplc="65EA37C4">
      <w:numFmt w:val="decimal"/>
      <w:lvlText w:val=""/>
      <w:lvlJc w:val="left"/>
    </w:lvl>
  </w:abstractNum>
  <w:abstractNum w:abstractNumId="2" w15:restartNumberingAfterBreak="0">
    <w:nsid w:val="75EA6BB3"/>
    <w:multiLevelType w:val="hybridMultilevel"/>
    <w:tmpl w:val="72EC2DFE"/>
    <w:lvl w:ilvl="0" w:tplc="D6865C2C">
      <w:start w:val="1"/>
      <w:numFmt w:val="bullet"/>
      <w:lvlText w:val="●"/>
      <w:lvlJc w:val="left"/>
      <w:pPr>
        <w:ind w:left="720" w:hanging="360"/>
      </w:pPr>
    </w:lvl>
    <w:lvl w:ilvl="1" w:tplc="9EA6F55E">
      <w:start w:val="1"/>
      <w:numFmt w:val="bullet"/>
      <w:lvlText w:val="○"/>
      <w:lvlJc w:val="left"/>
      <w:pPr>
        <w:ind w:left="1440" w:hanging="360"/>
      </w:pPr>
    </w:lvl>
    <w:lvl w:ilvl="2" w:tplc="DD78E6B6">
      <w:start w:val="1"/>
      <w:numFmt w:val="bullet"/>
      <w:lvlText w:val="■"/>
      <w:lvlJc w:val="left"/>
      <w:pPr>
        <w:ind w:left="2160" w:hanging="360"/>
      </w:pPr>
    </w:lvl>
    <w:lvl w:ilvl="3" w:tplc="5B842D82">
      <w:start w:val="1"/>
      <w:numFmt w:val="bullet"/>
      <w:lvlText w:val="●"/>
      <w:lvlJc w:val="left"/>
      <w:pPr>
        <w:ind w:left="2880" w:hanging="360"/>
      </w:pPr>
    </w:lvl>
    <w:lvl w:ilvl="4" w:tplc="515A44AA">
      <w:start w:val="1"/>
      <w:numFmt w:val="bullet"/>
      <w:lvlText w:val="○"/>
      <w:lvlJc w:val="left"/>
      <w:pPr>
        <w:ind w:left="3600" w:hanging="360"/>
      </w:pPr>
    </w:lvl>
    <w:lvl w:ilvl="5" w:tplc="949251AC">
      <w:start w:val="1"/>
      <w:numFmt w:val="bullet"/>
      <w:lvlText w:val="■"/>
      <w:lvlJc w:val="left"/>
      <w:pPr>
        <w:ind w:left="4320" w:hanging="360"/>
      </w:pPr>
    </w:lvl>
    <w:lvl w:ilvl="6" w:tplc="B5946642">
      <w:start w:val="1"/>
      <w:numFmt w:val="bullet"/>
      <w:lvlText w:val="●"/>
      <w:lvlJc w:val="left"/>
      <w:pPr>
        <w:ind w:left="5040" w:hanging="360"/>
      </w:pPr>
    </w:lvl>
    <w:lvl w:ilvl="7" w:tplc="6268C376">
      <w:start w:val="1"/>
      <w:numFmt w:val="bullet"/>
      <w:lvlText w:val="●"/>
      <w:lvlJc w:val="left"/>
      <w:pPr>
        <w:ind w:left="5760" w:hanging="360"/>
      </w:pPr>
    </w:lvl>
    <w:lvl w:ilvl="8" w:tplc="23AA91AE">
      <w:start w:val="1"/>
      <w:numFmt w:val="bullet"/>
      <w:lvlText w:val="●"/>
      <w:lvlJc w:val="left"/>
      <w:pPr>
        <w:ind w:left="6480" w:hanging="360"/>
      </w:pPr>
    </w:lvl>
  </w:abstractNum>
  <w:num w:numId="1" w16cid:durableId="719210628">
    <w:abstractNumId w:val="2"/>
    <w:lvlOverride w:ilvl="0">
      <w:startOverride w:val="1"/>
    </w:lvlOverride>
  </w:num>
  <w:num w:numId="2" w16cid:durableId="234241819">
    <w:abstractNumId w:val="1"/>
    <w:lvlOverride w:ilvl="0">
      <w:startOverride w:val="1"/>
    </w:lvlOverride>
  </w:num>
  <w:num w:numId="3" w16cid:durableId="225846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604"/>
    <w:rsid w:val="00842627"/>
    <w:rsid w:val="009D016A"/>
    <w:rsid w:val="00BC54C8"/>
    <w:rsid w:val="00D006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367A6"/>
  <w15:docId w15:val="{AF1D1568-4789-492D-A582-8BDCB97D3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54C8"/>
    <w:pPr>
      <w:tabs>
        <w:tab w:val="center" w:pos="4513"/>
        <w:tab w:val="right" w:pos="9026"/>
      </w:tabs>
    </w:pPr>
    <w:rPr>
      <w:rFonts w:cs="Mangal"/>
      <w:szCs w:val="20"/>
    </w:rPr>
  </w:style>
  <w:style w:type="character" w:customStyle="1" w:styleId="HeaderChar">
    <w:name w:val="Header Char"/>
    <w:basedOn w:val="DefaultParagraphFont"/>
    <w:link w:val="Header"/>
    <w:uiPriority w:val="99"/>
    <w:rsid w:val="00BC54C8"/>
    <w:rPr>
      <w:rFonts w:cs="Mangal"/>
      <w:szCs w:val="20"/>
    </w:rPr>
  </w:style>
  <w:style w:type="paragraph" w:styleId="Footer">
    <w:name w:val="footer"/>
    <w:basedOn w:val="Normal"/>
    <w:link w:val="FooterChar"/>
    <w:uiPriority w:val="99"/>
    <w:unhideWhenUsed/>
    <w:rsid w:val="00BC54C8"/>
    <w:pPr>
      <w:tabs>
        <w:tab w:val="center" w:pos="4513"/>
        <w:tab w:val="right" w:pos="9026"/>
      </w:tabs>
    </w:pPr>
    <w:rPr>
      <w:rFonts w:cs="Mangal"/>
      <w:szCs w:val="20"/>
    </w:rPr>
  </w:style>
  <w:style w:type="character" w:customStyle="1" w:styleId="FooterChar">
    <w:name w:val="Footer Char"/>
    <w:basedOn w:val="DefaultParagraphFont"/>
    <w:link w:val="Footer"/>
    <w:uiPriority w:val="99"/>
    <w:rsid w:val="00BC54C8"/>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6286</Words>
  <Characters>35835</Characters>
  <Application>Microsoft Office Word</Application>
  <DocSecurity>0</DocSecurity>
  <Lines>298</Lines>
  <Paragraphs>84</Paragraphs>
  <ScaleCrop>false</ScaleCrop>
  <Company/>
  <LinksUpToDate>false</LinksUpToDate>
  <CharactersWithSpaces>42037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Atharva kamble</cp:lastModifiedBy>
  <cp:revision>3</cp:revision>
  <cp:lastPrinted>2026-10-22T17:00:00Z</cp:lastPrinted>
  <dcterms:created xsi:type="dcterms:W3CDTF">2026-10-22T16:56:00Z</dcterms:created>
  <dcterms:modified xsi:type="dcterms:W3CDTF">2026-10-22T17:01:00Z</dcterms:modified>
</cp:coreProperties>
</file>