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Belfius Bank Comprehensive Report</w:t>
      </w:r>
    </w:p>
    <w:p>
      <w:pPr>
        <w:pStyle w:val="Heading2"/>
      </w:pPr>
      <w:r>
        <w:t>Introduction</w:t>
      </w:r>
    </w:p>
    <w:p>
      <w:r>
        <w:t>Belfius Bank &amp; Insurance is one of Belgium’s leading financial institutions headquartered in Brussels. It provides retail banking, business banking, insurance, public financing, and investment services.</w:t>
      </w:r>
    </w:p>
    <w:p>
      <w:pPr>
        <w:pStyle w:val="Heading2"/>
      </w:pPr>
      <w:r>
        <w:t>History</w:t>
      </w:r>
    </w:p>
    <w:p>
      <w:r>
        <w:t>Founded from the roots of Crédit Communal de Belgique in 1860, Belfius emerged after Dexia Bank Belgium was acquired by the Belgian State during the financial crisis and rebranded in 2012.</w:t>
      </w:r>
    </w:p>
    <w:p>
      <w:pPr>
        <w:pStyle w:val="Heading2"/>
      </w:pPr>
      <w:r>
        <w:t>Services</w:t>
      </w:r>
    </w:p>
    <w:p>
      <w:r>
        <w:t>Services include savings accounts, loans, mortgages, insurance, investment products, public financing, wealth management, and digital banking.</w:t>
      </w:r>
    </w:p>
    <w:p>
      <w:pPr>
        <w:pStyle w:val="Heading2"/>
      </w:pPr>
      <w:r>
        <w:t>Digital Banking</w:t>
      </w:r>
    </w:p>
    <w:p>
      <w:r>
        <w:t>Belfius is considered one of Belgium’s digital banking leaders with advanced mobile banking services and AI-driven financial technologies.</w:t>
      </w:r>
    </w:p>
    <w:p>
      <w:pPr>
        <w:pStyle w:val="Heading2"/>
      </w:pPr>
      <w:r>
        <w:t>Customer Base</w:t>
      </w:r>
    </w:p>
    <w:p>
      <w:r>
        <w:t>Belfius serves more than 3.8 million customers across Belgium including individuals, businesses, and government institutions.</w:t>
      </w:r>
    </w:p>
    <w:p>
      <w:pPr>
        <w:pStyle w:val="Heading2"/>
      </w:pPr>
      <w:r>
        <w:t>Financial Performance</w:t>
      </w:r>
    </w:p>
    <w:p>
      <w:r>
        <w:t>The bank has demonstrated strong profitability, stable capital ratios, and sustainable financial growth.</w:t>
      </w:r>
    </w:p>
    <w:p>
      <w:pPr>
        <w:pStyle w:val="Heading2"/>
      </w:pPr>
      <w:r>
        <w:t>Sustainability</w:t>
      </w:r>
    </w:p>
    <w:p>
      <w:r>
        <w:t>Belfius invests heavily in green finance, ESG strategies, renewable energy projects, and sustainable infrastructure.</w:t>
      </w:r>
    </w:p>
    <w:p>
      <w:pPr>
        <w:pStyle w:val="Heading2"/>
      </w:pPr>
      <w:r>
        <w:t>Future Goals</w:t>
      </w:r>
    </w:p>
    <w:p>
      <w:r>
        <w:t>The bank aims to expand AI integration, customer personalization, and sustainable financial services.</w:t>
      </w:r>
    </w:p>
    <w:p>
      <w:pPr>
        <w:pStyle w:val="Heading2"/>
      </w:pPr>
      <w:r>
        <w:t>Key Success Metrics</w:t>
      </w:r>
    </w:p>
    <w:p>
      <w:r>
        <w:t>• 3.8+ million customers</w:t>
      </w:r>
    </w:p>
    <w:p>
      <w:r>
        <w:t>• 94% customer satisfaction</w:t>
      </w:r>
    </w:p>
    <w:p>
      <w:r>
        <w:t>• Top Belgian digital banking institution</w:t>
      </w:r>
    </w:p>
    <w:p>
      <w:r>
        <w:t>• Strong ESG finance recognition</w:t>
      </w:r>
    </w:p>
    <w:p>
      <w:r>
        <w:t>• Government-backed stability</w:t>
      </w:r>
    </w:p>
    <w:p>
      <w:pPr>
        <w:pStyle w:val="Heading2"/>
      </w:pPr>
      <w:r>
        <w:t>References</w:t>
      </w:r>
    </w:p>
    <w:p>
      <w:r>
        <w:t>https://www.belfius.be</w:t>
      </w:r>
    </w:p>
    <w:p>
      <w:r>
        <w:t>https://www.belfius.be/about-us/en/investors/results-reports/reports</w:t>
      </w:r>
    </w:p>
    <w:p>
      <w:r>
        <w:t>https://www.belfius.be/about-us/en/news/results-2025</w:t>
      </w:r>
    </w:p>
    <w:p>
      <w:r>
        <w:t>https://www.annualreports.com/Company/belfius-banque-sanv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