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BELFIUS BANK INSURANCE POLICY PURCHASE PROCESS</w:t>
      </w:r>
    </w:p>
    <w:p>
      <w:pPr>
        <w:pStyle w:val="Heading2"/>
      </w:pPr>
      <w:r>
        <w:t>Introduction</w:t>
      </w:r>
    </w:p>
    <w:p>
      <w:r>
        <w:t>Belfius Bank offers a wide range of insurance products including life, health, home, vehicle, and travel insurance. This document explains the complete process of purchasing an insurance policy through Belfius Bank.</w:t>
      </w:r>
    </w:p>
    <w:p>
      <w:pPr>
        <w:pStyle w:val="Heading2"/>
      </w:pPr>
      <w:r>
        <w:t>1. Understanding Your Insurance Needs</w:t>
      </w:r>
    </w:p>
    <w:p>
      <w:r>
        <w:t>Identify the type of insurance required, coverage needs, budget, and risk profile.</w:t>
      </w:r>
    </w:p>
    <w:p>
      <w:pPr>
        <w:pStyle w:val="Heading2"/>
      </w:pPr>
      <w:r>
        <w:t>2. Consultation with Belfius</w:t>
      </w:r>
    </w:p>
    <w:p>
      <w:r>
        <w:t>Customers can visit a branch, use online banking, the mobile app, or contact customer service for guidance.</w:t>
      </w:r>
    </w:p>
    <w:p>
      <w:pPr>
        <w:pStyle w:val="Heading2"/>
      </w:pPr>
      <w:r>
        <w:t>3. Insurance Needs Assessment</w:t>
      </w:r>
    </w:p>
    <w:p>
      <w:r>
        <w:t>A Belfius advisor reviews personal, financial, and risk-related information to recommend suitable products.</w:t>
      </w:r>
    </w:p>
    <w:p>
      <w:pPr>
        <w:pStyle w:val="Heading2"/>
      </w:pPr>
      <w:r>
        <w:t>4. Receiving a Quotation</w:t>
      </w:r>
    </w:p>
    <w:p>
      <w:r>
        <w:t>The quotation includes coverage details, premium amount, deductibles, exclusions, and optional add-ons.</w:t>
      </w:r>
    </w:p>
    <w:p>
      <w:pPr>
        <w:pStyle w:val="Heading2"/>
      </w:pPr>
      <w:r>
        <w:t>5. Application Submission</w:t>
      </w:r>
    </w:p>
    <w:p>
      <w:r>
        <w:t>Provide identification, contact information, financial details, and asset information if applicable.</w:t>
      </w:r>
    </w:p>
    <w:p>
      <w:pPr>
        <w:pStyle w:val="Heading2"/>
      </w:pPr>
      <w:r>
        <w:t>6. Risk Evaluation and Underwriting</w:t>
      </w:r>
    </w:p>
    <w:p>
      <w:r>
        <w:t>The insurer evaluates health, property, or vehicle-related risks before approval.</w:t>
      </w:r>
    </w:p>
    <w:p>
      <w:pPr>
        <w:pStyle w:val="Heading2"/>
      </w:pPr>
      <w:r>
        <w:t>7. Premium Calculation</w:t>
      </w:r>
    </w:p>
    <w:p>
      <w:r>
        <w:t>Premiums are determined based on age, risk profile, coverage amount, claims history, and other factors.</w:t>
      </w:r>
    </w:p>
    <w:p>
      <w:pPr>
        <w:pStyle w:val="Heading2"/>
      </w:pPr>
      <w:r>
        <w:t>8. Policy Approval</w:t>
      </w:r>
    </w:p>
    <w:p>
      <w:r>
        <w:t>Once approved, policy documents are generated and payment instructions are provided.</w:t>
      </w:r>
    </w:p>
    <w:p>
      <w:pPr>
        <w:pStyle w:val="Heading2"/>
      </w:pPr>
      <w:r>
        <w:t>9. Premium Payment</w:t>
      </w:r>
    </w:p>
    <w:p>
      <w:r>
        <w:t>Payments can usually be made through direct debit, bank transfer, or periodic payment plans.</w:t>
      </w:r>
    </w:p>
    <w:p>
      <w:pPr>
        <w:pStyle w:val="Heading2"/>
      </w:pPr>
      <w:r>
        <w:t>10. Policy Issuance</w:t>
      </w:r>
    </w:p>
    <w:p>
      <w:r>
        <w:t>After payment, the policy becomes active and official documents are issued.</w:t>
      </w:r>
    </w:p>
    <w:p>
      <w:pPr>
        <w:pStyle w:val="Heading2"/>
      </w:pPr>
      <w:r>
        <w:t>11. Managing the Policy</w:t>
      </w:r>
    </w:p>
    <w:p>
      <w:r>
        <w:t>Customers can view, update, renew, and manage policies digitally or through branches.</w:t>
      </w:r>
    </w:p>
    <w:p>
      <w:pPr>
        <w:pStyle w:val="Heading2"/>
      </w:pPr>
      <w:r>
        <w:t>12. Claims Process</w:t>
      </w:r>
    </w:p>
    <w:p>
      <w:r>
        <w:t>Report the incident, submit documents, undergo assessment, and receive compensation if approved.</w:t>
      </w:r>
    </w:p>
    <w:p>
      <w:pPr>
        <w:pStyle w:val="Heading2"/>
      </w:pPr>
      <w:r>
        <w:t>Conclusion</w:t>
      </w:r>
    </w:p>
    <w:p>
      <w:r>
        <w:t>Belfius provides an integrated and convenient insurance purchasing experience with digital and in-person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