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2E74B5"/>
          <w:sz w:val="19"/>
        </w:rPr>
        <w:t>IMPLEMENTATION STATUS</w:t>
      </w:r>
    </w:p>
    <w:p>
      <w:pPr>
        <w:spacing w:after="80"/>
      </w:pPr>
      <w:r>
        <w:rPr>
          <w:rFonts w:ascii="Calibri" w:hAnsi="Calibri"/>
          <w:b/>
          <w:color w:val="000000"/>
          <w:sz w:val="48"/>
        </w:rPr>
        <w:t>Chronos - Work Completed</w:t>
      </w:r>
    </w:p>
    <w:p>
      <w:pPr>
        <w:spacing w:after="240"/>
      </w:pPr>
      <w:r>
        <w:rPr>
          <w:rFonts w:ascii="Calibri" w:hAnsi="Calibri"/>
          <w:color w:val="666666"/>
          <w:sz w:val="27"/>
        </w:rPr>
        <w:t>Implemented capabilities, measured results, and verified project assets</w:t>
      </w:r>
    </w:p>
    <w:p>
      <w:pPr>
        <w:spacing w:after="40"/>
      </w:pPr>
      <w:r>
        <w:rPr>
          <w:rFonts w:ascii="Calibri" w:hAnsi="Calibri"/>
          <w:b/>
          <w:color w:val="000000"/>
          <w:sz w:val="20"/>
        </w:rPr>
        <w:t xml:space="preserve">Prepared: </w:t>
      </w:r>
      <w:r>
        <w:rPr>
          <w:rFonts w:ascii="Calibri" w:hAnsi="Calibri"/>
          <w:color w:val="666666"/>
          <w:sz w:val="20"/>
        </w:rPr>
        <w:t>4 August 2026</w:t>
      </w:r>
    </w:p>
    <w:p>
      <w:pPr>
        <w:spacing w:after="40"/>
      </w:pPr>
      <w:r>
        <w:rPr>
          <w:rFonts w:ascii="Calibri" w:hAnsi="Calibri"/>
          <w:b/>
          <w:color w:val="000000"/>
          <w:sz w:val="20"/>
        </w:rPr>
        <w:t xml:space="preserve">Scope: </w:t>
      </w:r>
      <w:r>
        <w:rPr>
          <w:rFonts w:ascii="Calibri" w:hAnsi="Calibri"/>
          <w:color w:val="666666"/>
          <w:sz w:val="20"/>
        </w:rPr>
        <w:t>In-memory Python prototype and benchmark suite</w:t>
      </w:r>
    </w:p>
    <w:p>
      <w:pPr>
        <w:spacing w:after="200"/>
        <w:pBdr>
          <w:bottom w:val="single" w:sz="10" w:space="5" w:color="2E74B5"/>
        </w:pBdr>
      </w:pPr>
      <w:r>
        <w:rPr>
          <w:rFonts w:ascii="Calibri" w:hAnsi="Calibri"/>
          <w:b/>
          <w:color w:val="000000"/>
          <w:sz w:val="20"/>
        </w:rPr>
        <w:t xml:space="preserve">Status: </w:t>
      </w:r>
      <w:r>
        <w:rPr>
          <w:rFonts w:ascii="Calibri" w:hAnsi="Calibri"/>
          <w:color w:val="666666"/>
          <w:sz w:val="20"/>
        </w:rPr>
        <w:t>Core proof of concept complete and tested</w:t>
      </w:r>
    </w:p>
    <w:p>
      <w:pPr>
        <w:spacing w:before="80" w:after="160"/>
        <w:ind w:left="259" w:right="259"/>
        <w:shd w:fill="F3F7FB"/>
      </w:pPr>
      <w:r>
        <w:rPr>
          <w:rFonts w:ascii="Calibri" w:hAnsi="Calibri"/>
          <w:b/>
          <w:color w:val="1F4D78"/>
          <w:sz w:val="22"/>
        </w:rPr>
        <w:t xml:space="preserve">Current outcome: </w:t>
      </w:r>
      <w:r>
        <w:rPr>
          <w:rFonts w:ascii="Calibri" w:hAnsi="Calibri"/>
          <w:color w:val="000000"/>
          <w:sz w:val="22"/>
        </w:rPr>
        <w:t>The required demonstration works end to end: commit version 1, change a few keys, commit version 2, compare the roots, and report structural sharing and diff statistics.</w:t>
      </w:r>
    </w:p>
    <w:p>
      <w:pPr>
        <w:pStyle w:val="Heading1"/>
      </w:pPr>
      <w:r>
        <w:t>1. Implemented capabilities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560"/>
        <w:gridCol w:w="210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Area</w:t>
            </w:r>
          </w:p>
        </w:tc>
        <w:tc>
          <w:tcPr>
            <w:tcW w:type="dxa" w:w="5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Completed work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Evidence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Hash tree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Fixed-depth, configurable hash trie using dictionary-based internal and leaf nodes.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SHA-256 node IDs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Content addressing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Each node is stored once under a deterministic hash of canonical JSON content.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node_store[hash]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Commit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Builds a version root, records version-to-root mapping, and counts new and reused nodes.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commit(state)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Diff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Walks two trees in parallel and stops immediately when subtree hashes match.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diff(root_a, root_b)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Statistics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Reports new/reused nodes, shared percentage, node pairs compared, and subtrees skipped.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CommitStats / DiffStats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Benchmarking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Compares full snapshots, operation logs, and Chronos under the same generated workload.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benchmarks.py</w:t>
            </w:r>
          </w:p>
        </w:tc>
      </w:tr>
    </w:tbl>
    <w:p>
      <w:pPr>
        <w:spacing w:after="40"/>
      </w:pPr>
    </w:p>
    <w:p>
      <w:pPr>
        <w:pStyle w:val="Heading1"/>
      </w:pPr>
      <w:r>
        <w:t>2. Verified demonstration</w:t>
      </w:r>
    </w:p>
    <w:p>
      <w:pPr>
        <w:pStyle w:val="ListNumber"/>
      </w:pPr>
      <w:r>
        <w:t>Generate 1,000 deterministic key-value records and commit them as version 1.</w:t>
      </w:r>
    </w:p>
    <w:p>
      <w:pPr>
        <w:pStyle w:val="ListNumber"/>
      </w:pPr>
      <w:r>
        <w:t>Change key-0010, key-0500, and key-0900.</w:t>
      </w:r>
    </w:p>
    <w:p>
      <w:pPr>
        <w:pStyle w:val="ListNumber"/>
      </w:pPr>
      <w:r>
        <w:t>Commit the modified state as version 2 while reusing matching nodes.</w:t>
      </w:r>
    </w:p>
    <w:p>
      <w:pPr>
        <w:pStyle w:val="ListNumber"/>
      </w:pPr>
      <w:r>
        <w:t>Diff the two root hashes and return the three changed keys.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2160"/>
        <w:gridCol w:w="5150"/>
      </w:tblGrid>
      <w:tr>
        <w:trPr>
          <w:tblHeader w:val="true"/>
        </w:trPr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Measured item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Result</w:t>
            </w:r>
          </w:p>
        </w:tc>
        <w:tc>
          <w:tcPr>
            <w:tcW w:type="dxa" w:w="5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Interpretation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Version 1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1,414 new nodes</w:t>
            </w:r>
          </w:p>
        </w:tc>
        <w:tc>
          <w:tcPr>
            <w:tcW w:type="dxa" w:w="5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Initial tree construction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Version 2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 new / 1,402 reused</w:t>
            </w:r>
          </w:p>
        </w:tc>
        <w:tc>
          <w:tcPr>
            <w:tcW w:type="dxa" w:w="5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Only changed paths receive new hashes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Structural sharing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99.2%</w:t>
            </w:r>
          </w:p>
        </w:tc>
        <w:tc>
          <w:tcPr>
            <w:tcW w:type="dxa" w:w="5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Most of version 1 is referenced by version 2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Changed keys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5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All intended mutations were detected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Diff traversal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54 pairs / 42 skipped</w:t>
            </w:r>
          </w:p>
        </w:tc>
        <w:tc>
          <w:tcPr>
            <w:tcW w:type="dxa" w:w="5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Matching hashes prevented deeper traversal</w:t>
            </w:r>
          </w:p>
        </w:tc>
      </w:tr>
    </w:tbl>
    <w:p>
      <w:pPr>
        <w:spacing w:after="40"/>
      </w:pPr>
    </w:p>
    <w:p>
      <w:pPr>
        <w:pStyle w:val="Heading1"/>
      </w:pPr>
      <w:r>
        <w:t>3. Benchmark suite</w:t>
      </w:r>
    </w:p>
    <w:p>
      <w:r>
        <w:t>The benchmark suite measures four independent dimensions: median update-commit time, median diff time, logical serialized storage, and the amount of work examined during diff. All models must return the same changed-key set before results are accepted.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1450"/>
        <w:gridCol w:w="1450"/>
        <w:gridCol w:w="1450"/>
        <w:gridCol w:w="2710"/>
      </w:tblGrid>
      <w:tr>
        <w:trPr>
          <w:tblHeader w:val="true"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Model</w:t>
            </w:r>
          </w:p>
        </w:tc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Commit</w:t>
            </w:r>
          </w:p>
        </w:tc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Diff</w:t>
            </w:r>
          </w:p>
        </w:tc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Storage</w:t>
            </w:r>
          </w:p>
        </w:tc>
        <w:tc>
          <w:tcPr>
            <w:tcW w:type="dxa" w:w="27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Diff examined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State: full copies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10.079 ms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224.917 ms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10.0 MiB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100,000 keys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Operational: log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0.002 ms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0.061 ms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2.0 MiB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40 operations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Chronos: hash tree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1,061.734 ms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1.118 ms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3.0 MiB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601 tree nodes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b/>
          <w:color w:val="666666"/>
          <w:sz w:val="19"/>
        </w:rPr>
        <w:t xml:space="preserve">Benchmark context: </w:t>
      </w:r>
      <w:r>
        <w:rPr>
          <w:rFonts w:ascii="Calibri" w:hAnsi="Calibri"/>
          <w:i/>
          <w:color w:val="666666"/>
          <w:sz w:val="19"/>
        </w:rPr>
        <w:t>100,000 rows, five versions, and 10 mutations per new version. Timings are environment-specific prototype measurements.</w:t>
      </w:r>
    </w:p>
    <w:p>
      <w:pPr>
        <w:pStyle w:val="ListBullet"/>
      </w:pPr>
      <w:r>
        <w:t>Chronos diff was roughly 200 times faster than the full-snapshot scan at 100,000 rows.</w:t>
      </w:r>
    </w:p>
    <w:p>
      <w:pPr>
        <w:pStyle w:val="ListBullet"/>
      </w:pPr>
      <w:r>
        <w:t>Chronos used about 70% less logical storage than five complete snapshots.</w:t>
      </w:r>
    </w:p>
    <w:p>
      <w:pPr>
        <w:pStyle w:val="ListBullet"/>
      </w:pPr>
      <w:r>
        <w:t>The operation log was fastest for this short history because only 40 operations separated the compared versions.</w:t>
      </w:r>
    </w:p>
    <w:p>
      <w:pPr>
        <w:pStyle w:val="ListBullet"/>
      </w:pPr>
      <w:r>
        <w:t>Chronos commit remains slow because the current prototype rebuilds the candidate tree from the complete state.</w:t>
      </w:r>
    </w:p>
    <w:p>
      <w:pPr>
        <w:pStyle w:val="Heading1"/>
      </w:pPr>
      <w:r>
        <w:t>4. Verification and project assets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4860"/>
        <w:gridCol w:w="2200"/>
      </w:tblGrid>
      <w:tr>
        <w:trPr>
          <w:tblHeader w:val="true"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Asset</w:t>
            </w:r>
          </w:p>
        </w:tc>
        <w:tc>
          <w:tcPr>
            <w:tcW w:type="dxa" w:w="4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Purpose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Status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versioned_db.py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Core hash tree, commit, diff, versions, and statistics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Complete for prototype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demo.py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Presentation-ready 1,000-key demonstration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Runs successfully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benchmarks.py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Three-model comparison with four metrics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Runs successfully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test_versioned_db.py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Core behavior tests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 tests passing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test_benchmarks.py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Benchmark correctness and workload tests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 tests passing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README.md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Run and sample-test instructions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Updated</w:t>
            </w:r>
          </w:p>
        </w:tc>
      </w:tr>
    </w:tbl>
    <w:p>
      <w:pPr>
        <w:spacing w:after="40"/>
      </w:pPr>
    </w:p>
    <w:p>
      <w:pPr>
        <w:spacing w:before="80" w:after="160"/>
        <w:ind w:left="259" w:right="259"/>
        <w:shd w:fill="F3F7FB"/>
      </w:pPr>
      <w:r>
        <w:rPr>
          <w:rFonts w:ascii="Calibri" w:hAnsi="Calibri"/>
          <w:b/>
          <w:color w:val="1F4D78"/>
          <w:sz w:val="22"/>
        </w:rPr>
        <w:t xml:space="preserve">Scope boundary: </w:t>
      </w:r>
      <w:r>
        <w:rPr>
          <w:rFonts w:ascii="Calibri" w:hAnsi="Calibri"/>
          <w:color w:val="000000"/>
          <w:sz w:val="22"/>
        </w:rPr>
        <w:t>The completed system is an in-memory proof of concept. It does not yet provide durable storage, crash recovery, transactions, checkout, branching, or merging.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 xml:space="preserve">Chronos | </w:t>
    </w:r>
    <w:r>
      <w:rPr>
        <w:rFonts w:ascii="Calibri" w:hAnsi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/>
        <w:b/>
        <w:color w:val="666666"/>
        <w:sz w:val="18"/>
      </w:rPr>
      <w:t>CHRONOS PROJECT</w:t>
    </w:r>
    <w:r>
      <w:rPr>
        <w:rFonts w:ascii="Calibri" w:hAnsi="Calibri"/>
        <w:color w:val="666666"/>
        <w:sz w:val="18"/>
      </w:rPr>
      <w:tab/>
      <w:t>WORK COMPLETED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