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2E74B5"/>
          <w:sz w:val="19"/>
        </w:rPr>
        <w:t>DELIVERY ROADMAP</w:t>
      </w:r>
    </w:p>
    <w:p>
      <w:pPr>
        <w:spacing w:after="80"/>
      </w:pPr>
      <w:r>
        <w:rPr>
          <w:rFonts w:ascii="Calibri" w:hAnsi="Calibri"/>
          <w:b/>
          <w:color w:val="000000"/>
          <w:sz w:val="48"/>
        </w:rPr>
        <w:t>Chronos - Work Remaining</w:t>
      </w:r>
    </w:p>
    <w:p>
      <w:pPr>
        <w:spacing w:after="240"/>
      </w:pPr>
      <w:r>
        <w:rPr>
          <w:rFonts w:ascii="Calibri" w:hAnsi="Calibri"/>
          <w:color w:val="666666"/>
          <w:sz w:val="27"/>
        </w:rPr>
        <w:t>Prioritized engineering, storage, integration, and evaluation plan</w:t>
      </w:r>
    </w:p>
    <w:p>
      <w:pPr>
        <w:spacing w:after="40"/>
      </w:pPr>
      <w:r>
        <w:rPr>
          <w:rFonts w:ascii="Calibri" w:hAnsi="Calibri"/>
          <w:b/>
          <w:color w:val="000000"/>
          <w:sz w:val="20"/>
        </w:rPr>
        <w:t xml:space="preserve">Prepared: </w:t>
      </w:r>
      <w:r>
        <w:rPr>
          <w:rFonts w:ascii="Calibri" w:hAnsi="Calibri"/>
          <w:color w:val="666666"/>
          <w:sz w:val="20"/>
        </w:rPr>
        <w:t>4 August 2026</w:t>
      </w:r>
    </w:p>
    <w:p>
      <w:pPr>
        <w:spacing w:after="40"/>
      </w:pPr>
      <w:r>
        <w:rPr>
          <w:rFonts w:ascii="Calibri" w:hAnsi="Calibri"/>
          <w:b/>
          <w:color w:val="000000"/>
          <w:sz w:val="20"/>
        </w:rPr>
        <w:t xml:space="preserve">Scope: </w:t>
      </w:r>
      <w:r>
        <w:rPr>
          <w:rFonts w:ascii="Calibri" w:hAnsi="Calibri"/>
          <w:color w:val="666666"/>
          <w:sz w:val="20"/>
        </w:rPr>
        <w:t>In-memory Python prototype and benchmark suite</w:t>
      </w:r>
    </w:p>
    <w:p>
      <w:pPr>
        <w:spacing w:after="200"/>
        <w:pBdr>
          <w:bottom w:val="single" w:sz="10" w:space="5" w:color="2E74B5"/>
        </w:pBdr>
      </w:pPr>
      <w:r>
        <w:rPr>
          <w:rFonts w:ascii="Calibri" w:hAnsi="Calibri"/>
          <w:b/>
          <w:color w:val="000000"/>
          <w:sz w:val="20"/>
        </w:rPr>
        <w:t xml:space="preserve">Status: </w:t>
      </w:r>
      <w:r>
        <w:rPr>
          <w:rFonts w:ascii="Calibri" w:hAnsi="Calibri"/>
          <w:color w:val="666666"/>
          <w:sz w:val="20"/>
        </w:rPr>
        <w:t>Prototype validated; production architecture remains to be built</w:t>
      </w:r>
    </w:p>
    <w:p>
      <w:pPr>
        <w:spacing w:before="80" w:after="160"/>
        <w:ind w:left="259" w:right="259"/>
        <w:shd w:fill="F3F7FB"/>
      </w:pPr>
      <w:r>
        <w:rPr>
          <w:rFonts w:ascii="Calibri" w:hAnsi="Calibri"/>
          <w:b/>
          <w:color w:val="1F4D78"/>
          <w:sz w:val="22"/>
        </w:rPr>
        <w:t xml:space="preserve">Next critical objective: </w:t>
      </w:r>
      <w:r>
        <w:rPr>
          <w:rFonts w:ascii="Calibri" w:hAnsi="Calibri"/>
          <w:color w:val="000000"/>
          <w:sz w:val="22"/>
        </w:rPr>
        <w:t>Replace full-state rebuilds with path-based put and delete operations. This makes version creation scale with the changed paths and completes the project's central performance claim.</w:t>
      </w:r>
    </w:p>
    <w:p>
      <w:pPr>
        <w:pStyle w:val="Heading1"/>
      </w:pPr>
      <w:r>
        <w:t>1. Priority roadmap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600"/>
        <w:gridCol w:w="3660"/>
        <w:gridCol w:w="2000"/>
      </w:tblGrid>
      <w:tr>
        <w:trPr>
          <w:tblHeader w:val="true"/>
        </w:trPr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Priority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Work package</w:t>
            </w:r>
          </w:p>
        </w:tc>
        <w:tc>
          <w:tcPr>
            <w:tcW w:type="dxa" w:w="3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Expected outcome</w:t>
            </w:r>
          </w:p>
        </w:tc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Dependency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Incremental tree updates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One key change rebuilds only its leaf and ancestors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Current prototype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Commit graph and checkout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Navigable history and historical state reconstruction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Stable roots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Durable node storage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Nodes and roots survive process restart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Storage interface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WAL and recovery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Crash-safe commits and replay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Page store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Buffer pool and transactions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Controlled I/O, caching, and atomic writes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Page format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Branching and evaluation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Named histories and reproducible comparison results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Commit graph + durability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Future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Three-way merge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Conflict detection and resolution workflow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Branching</w:t>
            </w:r>
          </w:p>
        </w:tc>
      </w:tr>
    </w:tbl>
    <w:p>
      <w:pPr>
        <w:spacing w:after="40"/>
      </w:pPr>
    </w:p>
    <w:p>
      <w:pPr>
        <w:pStyle w:val="Heading1"/>
      </w:pPr>
      <w:r>
        <w:t>2. Immediate prototype work</w:t>
      </w:r>
    </w:p>
    <w:p>
      <w:pPr>
        <w:pStyle w:val="ListBullet"/>
      </w:pPr>
      <w:r>
        <w:t>Add put(root, key, value) and delete(root, key) APIs that copy only the affected tree path.</w:t>
      </w:r>
    </w:p>
    <w:p>
      <w:pPr>
        <w:pStyle w:val="ListBullet"/>
      </w:pPr>
      <w:r>
        <w:t>Make committed values fully immutable so later mutation of caller-owned lists or dictionaries cannot alter historical nodes.</w:t>
      </w:r>
    </w:p>
    <w:p>
      <w:pPr>
        <w:pStyle w:val="ListBullet"/>
      </w:pPr>
      <w:r>
        <w:t>Record parent commit, timestamp, message, and root hash in a real commit object.</w:t>
      </w:r>
    </w:p>
    <w:p>
      <w:pPr>
        <w:pStyle w:val="ListBullet"/>
      </w:pPr>
      <w:r>
        <w:t>Implement log() and checkout(root_hash) before adding branches.</w:t>
      </w:r>
    </w:p>
    <w:p>
      <w:pPr>
        <w:pStyle w:val="ListBullet"/>
      </w:pPr>
      <w:r>
        <w:t>Return typed added, removed, and updated changes in addition to the changed-key list.</w:t>
      </w:r>
    </w:p>
    <w:p>
      <w:pPr>
        <w:pStyle w:val="ListBullet"/>
      </w:pPr>
      <w:r>
        <w:t>Add tests for empty states, collisions within leaf buckets, repeated updates, deletions, invalid roots, and nested JSON values.</w:t>
      </w:r>
    </w:p>
    <w:p>
      <w:pPr>
        <w:spacing w:before="80" w:after="160"/>
        <w:ind w:left="259" w:right="259"/>
        <w:shd w:fill="F3F7FB"/>
      </w:pPr>
      <w:r>
        <w:rPr>
          <w:rFonts w:ascii="Calibri" w:hAnsi="Calibri"/>
          <w:b/>
          <w:color w:val="1F4D78"/>
          <w:sz w:val="22"/>
        </w:rPr>
        <w:t xml:space="preserve">Acceptance target: </w:t>
      </w:r>
      <w:r>
        <w:rPr>
          <w:rFonts w:ascii="Calibri" w:hAnsi="Calibri"/>
          <w:color w:val="000000"/>
          <w:sz w:val="22"/>
        </w:rPr>
        <w:t>With 100,000 keys and three updates, the second commit should touch only a small number of nodes rather than rebuilding and rehashing the complete table.</w:t>
      </w:r>
    </w:p>
    <w:p>
      <w:pPr>
        <w:pStyle w:val="Heading1"/>
      </w:pPr>
      <w:r>
        <w:t>3. Storage engine work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420"/>
        <w:gridCol w:w="274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Component</w:t>
            </w:r>
          </w:p>
        </w:tc>
        <w:tc>
          <w:tcPr>
            <w:tcW w:type="dxa" w:w="44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Required deliverable</w:t>
            </w:r>
          </w:p>
        </w:tc>
        <w:tc>
          <w:tcPr>
            <w:tcW w:type="dxa" w:w="27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Acceptance check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Node store interface</w:t>
            </w:r>
          </w:p>
        </w:tc>
        <w:tc>
          <w:tcPr>
            <w:tcW w:type="dxa" w:w="4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get(hash), put_if_absent(hash, bytes), contains(hash)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Duplicate hashes are never rewritten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Page manager</w:t>
            </w:r>
          </w:p>
        </w:tc>
        <w:tc>
          <w:tcPr>
            <w:tcW w:type="dxa" w:w="4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Fixed page format, allocation, free-space tracking, checksums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Restart preserves readable nodes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Buffer pool</w:t>
            </w:r>
          </w:p>
        </w:tc>
        <w:tc>
          <w:tcPr>
            <w:tcW w:type="dxa" w:w="4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Cached pages with an eviction policy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Bounded memory under repeated access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Write-ahead log</w:t>
            </w:r>
          </w:p>
        </w:tc>
        <w:tc>
          <w:tcPr>
            <w:tcW w:type="dxa" w:w="4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Log records written before durable page changes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Crash simulation restores a valid root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Transactions</w:t>
            </w:r>
          </w:p>
        </w:tc>
        <w:tc>
          <w:tcPr>
            <w:tcW w:type="dxa" w:w="4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Atomic commit of nodes and root metadata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No partially visible commit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Integrity</w:t>
            </w:r>
          </w:p>
        </w:tc>
        <w:tc>
          <w:tcPr>
            <w:tcW w:type="dxa" w:w="4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Recompute and verify node hashes when reading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Corruption is detected, not silently accepted</w:t>
            </w:r>
          </w:p>
        </w:tc>
      </w:tr>
    </w:tbl>
    <w:p>
      <w:pPr>
        <w:spacing w:after="40"/>
      </w:pPr>
    </w:p>
    <w:p>
      <w:pPr>
        <w:pStyle w:val="Heading1"/>
      </w:pPr>
      <w:r>
        <w:t>4. Integration sequence</w:t>
      </w:r>
    </w:p>
    <w:p>
      <w:pPr>
        <w:pStyle w:val="ListNumber"/>
      </w:pPr>
      <w:r>
        <w:t>Define a narrow storage interface so the versioning layer does not depend on page-management details.</w:t>
      </w:r>
    </w:p>
    <w:p>
      <w:pPr>
        <w:pStyle w:val="ListNumber"/>
      </w:pPr>
      <w:r>
        <w:t>Serialize internal and leaf nodes into a stable, versioned binary or canonical format.</w:t>
      </w:r>
    </w:p>
    <w:p>
      <w:pPr>
        <w:pStyle w:val="ListNumber"/>
      </w:pPr>
      <w:r>
        <w:t>Persist new content-addressed nodes first, then atomically publish the commit and root reference.</w:t>
      </w:r>
    </w:p>
    <w:p>
      <w:pPr>
        <w:pStyle w:val="ListNumber"/>
      </w:pPr>
      <w:r>
        <w:t>Reload the latest commit graph and root pointers after restart.</w:t>
      </w:r>
    </w:p>
    <w:p>
      <w:pPr>
        <w:pStyle w:val="ListNumber"/>
      </w:pPr>
      <w:r>
        <w:t>Add fault-injection tests around every persistence boundary.</w:t>
      </w:r>
    </w:p>
    <w:p>
      <w:pPr>
        <w:pStyle w:val="Heading1"/>
      </w:pPr>
      <w:r>
        <w:t>5. Benchmark and evaluation work</w:t>
      </w:r>
    </w:p>
    <w:p>
      <w:pPr>
        <w:pStyle w:val="ListBullet"/>
      </w:pPr>
      <w:r>
        <w:t>Separate cold-start, initial-load, update-commit, diff, checkout, and recovery timings.</w:t>
      </w:r>
    </w:p>
    <w:p>
      <w:pPr>
        <w:pStyle w:val="ListBullet"/>
      </w:pPr>
      <w:r>
        <w:t>Measure peak RAM, physical disk bytes, node reuse, nodes read, and write amplification.</w:t>
      </w:r>
    </w:p>
    <w:p>
      <w:pPr>
        <w:pStyle w:val="ListBullet"/>
      </w:pPr>
      <w:r>
        <w:t>Run multiple warm-up and measured trials; report medians, spread, hardware, Python version, and dataset seed.</w:t>
      </w:r>
    </w:p>
    <w:p>
      <w:pPr>
        <w:pStyle w:val="ListBullet"/>
      </w:pPr>
      <w:r>
        <w:t>Vary dataset size, change rate, history distance, and update distribution independently.</w:t>
      </w:r>
    </w:p>
    <w:p>
      <w:pPr>
        <w:pStyle w:val="ListBullet"/>
      </w:pPr>
      <w:r>
        <w:t>Compare full-copy state, operation log, and Chronos using equivalent correctness checks.</w:t>
      </w:r>
    </w:p>
    <w:p>
      <w:pPr>
        <w:pStyle w:val="ListBullet"/>
      </w:pPr>
      <w:r>
        <w:t>Export CSV results and produce charts for the final report instead of relying only on terminal tables.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830"/>
        <w:gridCol w:w="463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Experiment</w:t>
            </w:r>
          </w:p>
        </w:tc>
        <w:tc>
          <w:tcPr>
            <w:tcW w:type="dxa" w:w="28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Independent variable</w:t>
            </w:r>
          </w:p>
        </w:tc>
        <w:tc>
          <w:tcPr>
            <w:tcW w:type="dxa" w:w="46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Primary question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Scale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1K to 1M+ keys</w:t>
            </w:r>
          </w:p>
        </w:tc>
        <w:tc>
          <w:tcPr>
            <w:tcW w:type="dxa" w:w="4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Does diff avoid growth with total table size?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Change rate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 key to 50% of keys</w:t>
            </w:r>
          </w:p>
        </w:tc>
        <w:tc>
          <w:tcPr>
            <w:tcW w:type="dxa" w:w="4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Where does hash pruning stop helping?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History distance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Adjacent to widely separated commits</w:t>
            </w:r>
          </w:p>
        </w:tc>
        <w:tc>
          <w:tcPr>
            <w:tcW w:type="dxa" w:w="4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When does an operation log become expensive?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Durability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Cache state and crash point</w:t>
            </w:r>
          </w:p>
        </w:tc>
        <w:tc>
          <w:tcPr>
            <w:tcW w:type="dxa" w:w="4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What is the I/O and recovery cost?</w:t>
            </w:r>
          </w:p>
        </w:tc>
      </w:tr>
    </w:tbl>
    <w:p>
      <w:pPr>
        <w:spacing w:after="40"/>
      </w:pPr>
    </w:p>
    <w:p>
      <w:pPr>
        <w:pStyle w:val="Heading1"/>
      </w:pPr>
      <w:r>
        <w:t>6. Project phases and ownership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2600"/>
        <w:gridCol w:w="2600"/>
        <w:gridCol w:w="3310"/>
      </w:tblGrid>
      <w:tr>
        <w:trPr>
          <w:tblHeader w:val="true"/>
        </w:trPr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Phase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Partner A - storage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Partner B - versioning</w:t>
            </w:r>
          </w:p>
        </w:tc>
        <w:tc>
          <w:tcPr>
            <w:tcW w:type="dxa" w:w="3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Exit criterion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Page store, buffer pool, WAL design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Incremental tree, commit graph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Unit-tested modules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Durable node API and recovery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Checkout, log, branches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Restart-safe integrated system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I/O and recovery instrumentation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Baseline and Chronos benchmarks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Reproducible result set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Stability fixes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Demo, charts, report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Final presentation ready</w:t>
            </w:r>
          </w:p>
        </w:tc>
      </w:tr>
    </w:tbl>
    <w:p>
      <w:pPr>
        <w:spacing w:after="40"/>
      </w:pPr>
    </w:p>
    <w:p>
      <w:pPr>
        <w:pStyle w:val="Heading1"/>
      </w:pPr>
      <w:r>
        <w:t>7. Deferred scope</w:t>
      </w:r>
    </w:p>
    <w:p>
      <w:r>
        <w:t>Three-way merge, automatic conflict resolution, multi-writer CRDT behavior, distributed replication, rolling-hash chunk boundaries, and large real-world datasets should remain future work until the durable single-writer commit and diff path is complete.</w:t>
      </w:r>
    </w:p>
    <w:p>
      <w:pPr>
        <w:spacing w:before="80" w:after="160"/>
        <w:ind w:left="259" w:right="259"/>
        <w:shd w:fill="F3F7FB"/>
      </w:pPr>
      <w:r>
        <w:rPr>
          <w:rFonts w:ascii="Calibri" w:hAnsi="Calibri"/>
          <w:b/>
          <w:color w:val="1F4D78"/>
          <w:sz w:val="22"/>
        </w:rPr>
        <w:t xml:space="preserve">Completion definition: </w:t>
      </w:r>
      <w:r>
        <w:rPr>
          <w:rFonts w:ascii="Calibri" w:hAnsi="Calibri"/>
          <w:color w:val="000000"/>
          <w:sz w:val="22"/>
        </w:rPr>
        <w:t>Chronos is project-complete when it can persist and recover version roots, update only changed paths, checkout historical states, and demonstrate measured storage and diff advantages against both baselines under reproducible workloads.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 xml:space="preserve">Chronos | </w:t>
    </w:r>
    <w:r>
      <w:rPr>
        <w:rFonts w:ascii="Calibri" w:hAnsi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/>
        <w:b/>
        <w:color w:val="666666"/>
        <w:sz w:val="18"/>
      </w:rPr>
      <w:t>CHRONOS PROJECT</w:t>
    </w:r>
    <w:r>
      <w:rPr>
        <w:rFonts w:ascii="Calibri" w:hAnsi="Calibri"/>
        <w:color w:val="666666"/>
        <w:sz w:val="18"/>
      </w:rPr>
      <w:tab/>
      <w:t>WORK REMAINING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