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D699" w14:textId="77777777" w:rsidR="00E520D1" w:rsidRDefault="00000000">
      <w:pPr>
        <w:pStyle w:val="Title"/>
      </w:pPr>
      <w:r>
        <w:rPr>
          <w:rFonts w:ascii="Times New Roman" w:eastAsia="Times New Roman" w:hAnsi="Times New Roman" w:cs="Times New Roman"/>
        </w:rPr>
        <w:t>Revon: A Content-Addressed Versioned Data Store: A Git-Inspired Approach to Structured Data Versioning Using Merkle Hash Tries</w:t>
      </w:r>
    </w:p>
    <w:p w14:paraId="6CCC9EF8" w14:textId="77777777" w:rsidR="00E520D1" w:rsidRDefault="00000000">
      <w:pPr>
        <w:ind w:firstLine="0"/>
        <w:jc w:val="center"/>
      </w:pPr>
      <w:r>
        <w:rPr>
          <w:rFonts w:eastAsia="Times New Roman" w:cs="Times New Roman"/>
          <w:sz w:val="24"/>
        </w:rPr>
        <w:t>Atharva Sheersh Pandey</w:t>
      </w:r>
      <w:r>
        <w:rPr>
          <w:rFonts w:eastAsia="Times New Roman" w:cs="Times New Roman"/>
          <w:sz w:val="16"/>
          <w:vertAlign w:val="superscript"/>
        </w:rPr>
        <w:t>1</w:t>
      </w:r>
      <w:r>
        <w:rPr>
          <w:rFonts w:eastAsia="Times New Roman" w:cs="Times New Roman"/>
          <w:sz w:val="24"/>
        </w:rPr>
        <w:t>, Adhyan Jain</w:t>
      </w:r>
      <w:r>
        <w:rPr>
          <w:rFonts w:eastAsia="Times New Roman" w:cs="Times New Roman"/>
          <w:sz w:val="16"/>
          <w:vertAlign w:val="superscript"/>
        </w:rPr>
        <w:t>1</w:t>
      </w:r>
      <w:r>
        <w:rPr>
          <w:rFonts w:eastAsia="Times New Roman" w:cs="Times New Roman"/>
          <w:sz w:val="24"/>
        </w:rPr>
        <w:t>, Poornima Nedunchezhian</w:t>
      </w:r>
      <w:r>
        <w:rPr>
          <w:rFonts w:eastAsia="Times New Roman" w:cs="Times New Roman"/>
          <w:sz w:val="16"/>
          <w:vertAlign w:val="superscript"/>
        </w:rPr>
        <w:t>2</w:t>
      </w:r>
    </w:p>
    <w:p w14:paraId="00FB85CF" w14:textId="77777777" w:rsidR="00E520D1" w:rsidRDefault="00E520D1">
      <w:pPr>
        <w:ind w:firstLine="0"/>
        <w:jc w:val="center"/>
      </w:pPr>
      <w:hyperlink r:id="rId8" w:history="1">
        <w:r>
          <w:rPr>
            <w:rFonts w:eastAsia="Times New Roman" w:cs="Times New Roman"/>
            <w:sz w:val="21"/>
          </w:rPr>
          <w:t>atharva.sheersh2024@vitstudent.ac.in</w:t>
        </w:r>
      </w:hyperlink>
      <w:r w:rsidR="00000000">
        <w:rPr>
          <w:rFonts w:eastAsia="Times New Roman" w:cs="Times New Roman"/>
          <w:sz w:val="21"/>
        </w:rPr>
        <w:t xml:space="preserve">; </w:t>
      </w:r>
      <w:hyperlink r:id="rId9" w:history="1">
        <w:r>
          <w:rPr>
            <w:rFonts w:eastAsia="Times New Roman" w:cs="Times New Roman"/>
            <w:sz w:val="21"/>
          </w:rPr>
          <w:t>adhyan.jain2024@vitstudent.ac.in</w:t>
        </w:r>
      </w:hyperlink>
      <w:r w:rsidR="00000000">
        <w:rPr>
          <w:rFonts w:eastAsia="Times New Roman" w:cs="Times New Roman"/>
          <w:sz w:val="21"/>
        </w:rPr>
        <w:t>;</w:t>
      </w:r>
    </w:p>
    <w:p w14:paraId="4C491776" w14:textId="77777777" w:rsidR="00E520D1" w:rsidRDefault="00E520D1">
      <w:pPr>
        <w:ind w:firstLine="0"/>
        <w:jc w:val="center"/>
      </w:pPr>
      <w:hyperlink r:id="rId10" w:history="1">
        <w:r>
          <w:rPr>
            <w:rFonts w:eastAsia="Times New Roman" w:cs="Times New Roman"/>
            <w:sz w:val="21"/>
          </w:rPr>
          <w:t>poornima.n@vit.ac.in</w:t>
        </w:r>
      </w:hyperlink>
    </w:p>
    <w:p w14:paraId="2B15EBBA" w14:textId="77777777" w:rsidR="00E520D1" w:rsidRDefault="00000000">
      <w:pPr>
        <w:ind w:firstLine="0"/>
        <w:jc w:val="center"/>
      </w:pPr>
      <w:r>
        <w:rPr>
          <w:rFonts w:eastAsia="Times New Roman" w:cs="Times New Roman"/>
        </w:rPr>
        <w:t>School of Computer Science and Engineering</w:t>
      </w:r>
    </w:p>
    <w:p w14:paraId="0301060E" w14:textId="77777777" w:rsidR="00E520D1" w:rsidRDefault="00000000">
      <w:pPr>
        <w:ind w:firstLine="0"/>
        <w:jc w:val="center"/>
      </w:pPr>
      <w:r>
        <w:rPr>
          <w:rFonts w:eastAsia="Times New Roman" w:cs="Times New Roman"/>
        </w:rPr>
        <w:t>VIT Vellore</w:t>
      </w:r>
    </w:p>
    <w:p w14:paraId="59520580" w14:textId="77777777" w:rsidR="00E520D1" w:rsidRDefault="00E520D1">
      <w:pPr>
        <w:sectPr w:rsidR="00E520D1">
          <w:headerReference w:type="default" r:id="rId11"/>
          <w:footerReference w:type="default" r:id="rId12"/>
          <w:pgSz w:w="11906" w:h="16838"/>
          <w:pgMar w:top="1440" w:right="1440" w:bottom="1440" w:left="1440" w:header="432" w:footer="504" w:gutter="0"/>
          <w:cols w:space="720"/>
          <w:docGrid w:linePitch="360"/>
        </w:sectPr>
      </w:pPr>
    </w:p>
    <w:p w14:paraId="3AA9E51B" w14:textId="77777777" w:rsidR="00E520D1" w:rsidRDefault="00000000">
      <w:pPr>
        <w:spacing w:after="140"/>
        <w:ind w:firstLine="0"/>
        <w:jc w:val="center"/>
      </w:pPr>
      <w:r>
        <w:rPr>
          <w:rFonts w:eastAsia="Times New Roman" w:cs="Times New Roman"/>
          <w:b/>
          <w:sz w:val="24"/>
        </w:rPr>
        <w:t>Abstract</w:t>
      </w:r>
    </w:p>
    <w:p w14:paraId="22C712FA" w14:textId="77777777" w:rsidR="00E520D1" w:rsidRDefault="00000000">
      <w:pPr>
        <w:spacing w:after="80" w:line="240" w:lineRule="exact"/>
        <w:ind w:left="340" w:right="340" w:firstLine="0"/>
      </w:pPr>
      <w:r>
        <w:rPr>
          <w:rFonts w:eastAsia="Times New Roman" w:cs="Times New Roman"/>
          <w:sz w:val="20"/>
        </w:rPr>
        <w:t>Versioning structured datasets requires durable history, efficient sparse updates, historical reconstruction, and comparison without copying every record. Revon is a Python prototype built around an immutable fixed-depth Merkle hash trie; Revon-H adds addressed changesets and adaptively selects log aggregation or hash-pruned differencing. We evaluate Snapshot, Log-only, forced-Merkle Revon-M, Revon-H, and Dolt 2.3.1 on deterministic workloads up to 100,000 rows. The primary run contains 540 executions. Across eight workloads, median paired Dolt/Revon-H diff ratios range from 7.14 to 625.10; all seven-trial 95% bootstrap intervals favor Revon-H latency in this tested workflow. A separate three-seed study across payload sizes, history lengths, and update patterns finds the 50-commit result inconclusive. These measurements compare the declared workflows on one Windows host and WSL2 on the same physical computer. They support a workload-dependent prototype design, not general or production-level superiority.</w:t>
      </w:r>
    </w:p>
    <w:p w14:paraId="4A2FD650" w14:textId="77777777" w:rsidR="00E520D1" w:rsidRDefault="00000000">
      <w:pPr>
        <w:pStyle w:val="Heading1"/>
      </w:pPr>
      <w:r>
        <w:rPr>
          <w:rFonts w:ascii="Times New Roman" w:eastAsia="Times New Roman" w:hAnsi="Times New Roman" w:cs="Times New Roman"/>
        </w:rPr>
        <w:t>1  Introduction</w:t>
      </w:r>
    </w:p>
    <w:p w14:paraId="283D9E92" w14:textId="77777777" w:rsidR="00E520D1" w:rsidRDefault="00000000">
      <w:pPr>
        <w:ind w:firstLine="0"/>
      </w:pPr>
      <w:r>
        <w:rPr>
          <w:rFonts w:eastAsia="Times New Roman" w:cs="Times New Roman"/>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sidR="00E520D1">
          <w:rPr>
            <w:color w:val="0000FF"/>
          </w:rPr>
          <w:t>[1]</w:t>
        </w:r>
      </w:hyperlink>
      <w:r>
        <w:rPr>
          <w:rFonts w:eastAsia="Times New Roman" w:cs="Times New Roman"/>
        </w:rPr>
        <w:t>--but organizes those objects around files and directories. A record store presents a different workload: keys remain stable, update density varies, and two versions may be separated by a handful of edits or by a long sequence of commits.</w:t>
      </w:r>
    </w:p>
    <w:p w14:paraId="5EF902E8" w14:textId="77777777" w:rsidR="00E520D1" w:rsidRDefault="00000000">
      <w:r>
        <w:rPr>
          <w:rFonts w:eastAsia="Times New Roman" w:cs="Times New Roman"/>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14:paraId="11F15D25" w14:textId="77777777" w:rsidR="00E520D1" w:rsidRDefault="00000000">
      <w:r>
        <w:rPr>
          <w:rFonts w:eastAsia="Times New Roman" w:cs="Times New Roman"/>
        </w:rPr>
        <w:t xml:space="preserve">Dolt is the production comparator because it combines SQL semantics, a Git-style commit graph, and content-addressed Prolly Trees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is not presented as a feature replacement for Dolt. The comparison measures a smaller in-process Python prototype against a Dolt CLI workflow and does not isolate their tree algorithms.</w:t>
      </w:r>
    </w:p>
    <w:p w14:paraId="738F0644" w14:textId="77777777" w:rsidR="00E520D1" w:rsidRDefault="00000000">
      <w:pPr>
        <w:pStyle w:val="Heading2"/>
      </w:pPr>
      <w:r>
        <w:rPr>
          <w:rFonts w:ascii="Times New Roman" w:eastAsia="Times New Roman" w:hAnsi="Times New Roman" w:cs="Times New Roman"/>
        </w:rPr>
        <w:t>1.1  Research Questions</w:t>
      </w:r>
    </w:p>
    <w:p w14:paraId="50F056E3" w14:textId="77777777" w:rsidR="00E520D1" w:rsidRDefault="00000000">
      <w:pPr>
        <w:pStyle w:val="ListBullet"/>
      </w:pPr>
      <w:r>
        <w:rPr>
          <w:rFonts w:eastAsia="Times New Roman" w:cs="Times New Roman"/>
        </w:rPr>
        <w:t>RQ1: What latency and storage trade-offs does Revon-H exhibit against Snapshot, Log-only, and Dolt across dataset size, mutation density, and locality?</w:t>
      </w:r>
    </w:p>
    <w:p w14:paraId="2F4229CB" w14:textId="77777777" w:rsidR="00E520D1" w:rsidRDefault="00000000">
      <w:pPr>
        <w:pStyle w:val="ListBullet"/>
      </w:pPr>
      <w:r>
        <w:rPr>
          <w:rFonts w:eastAsia="Times New Roman" w:cs="Times New Roman"/>
        </w:rPr>
        <w:t>RQ2: Does adaptive log/Merkle selection improve diff latency relative to a forced-Merkle ablation without changing correctness?</w:t>
      </w:r>
    </w:p>
    <w:p w14:paraId="184A16BB" w14:textId="77777777" w:rsidR="00E520D1" w:rsidRDefault="00000000">
      <w:pPr>
        <w:pStyle w:val="ListBullet"/>
      </w:pPr>
      <w:r>
        <w:rPr>
          <w:rFonts w:eastAsia="Times New Roman" w:cs="Times New Roman"/>
        </w:rPr>
        <w:t>RQ3: How sensitive are fixed-trie latency, storage, and examined work to branching factor and depth?</w:t>
      </w:r>
    </w:p>
    <w:p w14:paraId="6D56D06F" w14:textId="77777777" w:rsidR="00E520D1" w:rsidRDefault="00000000">
      <w:pPr>
        <w:pStyle w:val="Heading2"/>
      </w:pPr>
      <w:r>
        <w:rPr>
          <w:rFonts w:ascii="Times New Roman" w:eastAsia="Times New Roman" w:hAnsi="Times New Roman" w:cs="Times New Roman"/>
        </w:rPr>
        <w:t>1.2  Contributions</w:t>
      </w:r>
    </w:p>
    <w:p w14:paraId="36871D9F" w14:textId="77777777" w:rsidR="00E520D1" w:rsidRDefault="00000000">
      <w:pPr>
        <w:pStyle w:val="ListBullet"/>
      </w:pPr>
      <w:r>
        <w:rPr>
          <w:rFonts w:eastAsia="Times New Roman" w:cs="Times New Roman"/>
        </w:rPr>
        <w:t>A canonical SHA-256-addressed fixed-depth trie with incremental multi-key path rewriting.</w:t>
      </w:r>
    </w:p>
    <w:p w14:paraId="78883ACB" w14:textId="77777777" w:rsidR="00E520D1" w:rsidRDefault="00000000">
      <w:pPr>
        <w:pStyle w:val="ListBullet"/>
      </w:pPr>
      <w:r>
        <w:rPr>
          <w:rFonts w:eastAsia="Times New Roman" w:cs="Times New Roman"/>
        </w:rPr>
        <w:t>A hybrid diff policy combining addressed changesets with hash-pruned tree comparison.</w:t>
      </w:r>
    </w:p>
    <w:p w14:paraId="1D447C61" w14:textId="77777777" w:rsidR="00E520D1" w:rsidRDefault="00000000">
      <w:pPr>
        <w:pStyle w:val="ListBullet"/>
      </w:pPr>
      <w:r>
        <w:rPr>
          <w:rFonts w:eastAsia="Times New Roman" w:cs="Times New Roman"/>
        </w:rPr>
        <w:lastRenderedPageBreak/>
        <w:t>An atomic SQLite repository that persists objects, commits, aliases, metrics, and HEAD and verifies hashes after reopen.</w:t>
      </w:r>
    </w:p>
    <w:p w14:paraId="676447D0" w14:textId="77777777" w:rsidR="00E520D1" w:rsidRDefault="00000000">
      <w:pPr>
        <w:pStyle w:val="ListBullet"/>
      </w:pPr>
      <w:r>
        <w:rPr>
          <w:rFonts w:eastAsia="Times New Roman" w:cs="Times New Roman"/>
        </w:rPr>
        <w:t>A five-system benchmark with shared deterministic workloads, common canonical diff and checkout outputs, two separately reported Dolt initial-import workflows, balanced randomized execution order, external process-tree RSS sampling, raw evidence, and an internal evidence-integrity audit.</w:t>
      </w:r>
    </w:p>
    <w:p w14:paraId="0D23E7B5" w14:textId="77777777" w:rsidR="00E520D1" w:rsidRDefault="00000000">
      <w:pPr>
        <w:pStyle w:val="ListBullet"/>
      </w:pPr>
      <w:r>
        <w:rPr>
          <w:rFonts w:eastAsia="Times New Roman" w:cs="Times New Roman"/>
        </w:rPr>
        <w:t>A controlled branching-factor/depth sensitivity study that prevents treating b=8, d=4 as universally optimal.</w:t>
      </w:r>
    </w:p>
    <w:p w14:paraId="357CC8DF" w14:textId="77777777" w:rsidR="00E520D1" w:rsidRDefault="00000000">
      <w:pPr>
        <w:pStyle w:val="Heading1"/>
      </w:pPr>
      <w:r>
        <w:rPr>
          <w:rFonts w:ascii="Times New Roman" w:eastAsia="Times New Roman" w:hAnsi="Times New Roman" w:cs="Times New Roman"/>
        </w:rPr>
        <w:t>2  Literature Review and Related Work</w:t>
      </w:r>
    </w:p>
    <w:p w14:paraId="0F32DCBF" w14:textId="77777777" w:rsidR="00E520D1" w:rsidRDefault="00000000">
      <w:pPr>
        <w:pStyle w:val="Heading2"/>
      </w:pPr>
      <w:r>
        <w:rPr>
          <w:rFonts w:ascii="Times New Roman" w:eastAsia="Times New Roman" w:hAnsi="Times New Roman" w:cs="Times New Roman"/>
        </w:rPr>
        <w:t>2.1  Content Addressing and Persistent Structures</w:t>
      </w:r>
    </w:p>
    <w:p w14:paraId="2D4B34AC" w14:textId="77777777" w:rsidR="00E520D1" w:rsidRDefault="00000000">
      <w:pPr>
        <w:ind w:firstLine="0"/>
      </w:pPr>
      <w:r>
        <w:rPr>
          <w:rFonts w:eastAsia="Times New Roman" w:cs="Times New Roman"/>
        </w:rPr>
        <w:t xml:space="preserve">Merkle's authenticated tree construction established that a compact root digest can commit to a larger collection </w:t>
      </w:r>
      <w:hyperlink w:anchor="ref_merkle" w:history="1">
        <w:r w:rsidR="00E520D1">
          <w:rPr>
            <w:color w:val="0000FF"/>
          </w:rPr>
          <w:t>[4]</w:t>
        </w:r>
      </w:hyperlink>
      <w:r>
        <w:rPr>
          <w:rFonts w:eastAsia="Times New Roman" w:cs="Times New Roman"/>
        </w:rPr>
        <w:t xml:space="preserve">, while persistent-data-structure theory formalized path copying and bounded-overhead access to historical versions </w:t>
      </w:r>
      <w:hyperlink w:anchor="ref_persistent" w:history="1">
        <w:r w:rsidR="00E520D1">
          <w:rPr>
            <w:color w:val="0000FF"/>
          </w:rPr>
          <w:t>[5]</w:t>
        </w:r>
      </w:hyperlink>
      <w:r>
        <w:rPr>
          <w:rFonts w:eastAsia="Times New Roman" w:cs="Times New Roman"/>
        </w:rPr>
        <w:t xml:space="preserve">. Git applies content-addressed blobs, trees, and commits to software history </w:t>
      </w:r>
      <w:hyperlink w:anchor="ref_git" w:history="1">
        <w:r w:rsidR="00E520D1">
          <w:rPr>
            <w:color w:val="0000FF"/>
          </w:rPr>
          <w:t>[1]</w:t>
        </w:r>
      </w:hyperlink>
      <w:r>
        <w:rPr>
          <w:rFonts w:eastAsia="Times New Roman" w:cs="Times New Roman"/>
        </w:rPr>
        <w:t xml:space="preserve">, and IPFS generalizes content-addressed links into a versionable Merkle DAG </w:t>
      </w:r>
      <w:hyperlink w:anchor="ref_ipfs" w:history="1">
        <w:r w:rsidR="00E520D1">
          <w:rPr>
            <w:color w:val="0000FF"/>
          </w:rPr>
          <w:t>[6]</w:t>
        </w:r>
      </w:hyperlink>
      <w:r>
        <w:rPr>
          <w:rFonts w:eastAsia="Times New Roman" w:cs="Times New Roman"/>
        </w:rPr>
        <w:t>. Revon adopts immutable object identity and parent links, but routes structured keys by hash into a persistent trie rather than mirroring a filesystem hierarchy.</w:t>
      </w:r>
    </w:p>
    <w:p w14:paraId="3930878C" w14:textId="77777777" w:rsidR="00E520D1" w:rsidRDefault="00000000">
      <w:r>
        <w:rPr>
          <w:rFonts w:eastAsia="Times New Roman" w:cs="Times New Roman"/>
        </w:rPr>
        <w:t xml:space="preserve">Merkle Search Trees combine search-tree ordering with Merkle authentication for efficient state reconciliation </w:t>
      </w:r>
      <w:hyperlink w:anchor="ref_mst" w:history="1">
        <w:r w:rsidR="00E520D1">
          <w:rPr>
            <w:color w:val="0000FF"/>
          </w:rPr>
          <w:t>[7]</w:t>
        </w:r>
      </w:hyperlink>
      <w:r>
        <w:rPr>
          <w:rFonts w:eastAsia="Times New Roman" w:cs="Times New Roman"/>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sidR="00E520D1">
          <w:rPr>
            <w:color w:val="0000FF"/>
          </w:rPr>
          <w:t>[8]</w:t>
        </w:r>
      </w:hyperlink>
      <w:r>
        <w:rPr>
          <w:rFonts w:eastAsia="Times New Roman" w:cs="Times New Roman"/>
        </w:rPr>
        <w:t>, also explains why history-independent boundaries are a credible storage improvement beyond the current fixed buckets.</w:t>
      </w:r>
    </w:p>
    <w:p w14:paraId="15CCD044" w14:textId="77777777" w:rsidR="00E520D1" w:rsidRDefault="00000000">
      <w:pPr>
        <w:pStyle w:val="Heading2"/>
      </w:pPr>
      <w:r>
        <w:rPr>
          <w:rFonts w:ascii="Times New Roman" w:eastAsia="Times New Roman" w:hAnsi="Times New Roman" w:cs="Times New Roman"/>
        </w:rPr>
        <w:t>2.2  Structured Dataset Versioning</w:t>
      </w:r>
    </w:p>
    <w:p w14:paraId="6D5E8256" w14:textId="77777777" w:rsidR="00E520D1" w:rsidRDefault="00000000">
      <w:pPr>
        <w:ind w:firstLine="0"/>
      </w:pPr>
      <w:r>
        <w:rPr>
          <w:rFonts w:eastAsia="Times New Roman" w:cs="Times New Roman"/>
        </w:rPr>
        <w:t xml:space="preserve">Dataset-versioning research exposes a broader storage-retrieval design space. DataHub motivates collaborative dataset history at scale </w:t>
      </w:r>
      <w:hyperlink w:anchor="ref_datahub" w:history="1">
        <w:r w:rsidR="00E520D1">
          <w:rPr>
            <w:color w:val="0000FF"/>
          </w:rPr>
          <w:t>[9]</w:t>
        </w:r>
      </w:hyperlink>
      <w:r>
        <w:rPr>
          <w:rFonts w:eastAsia="Times New Roman" w:cs="Times New Roman"/>
        </w:rPr>
        <w:t xml:space="preserve">. Decibel integrates branching into a relational storage engine and compares version-first, tuple-first, and hybrid layouts </w:t>
      </w:r>
      <w:hyperlink w:anchor="ref_decibel" w:history="1">
        <w:r w:rsidR="00E520D1">
          <w:rPr>
            <w:color w:val="0000FF"/>
          </w:rPr>
          <w:t>[10]</w:t>
        </w:r>
      </w:hyperlink>
      <w:r>
        <w:rPr>
          <w:rFonts w:eastAsia="Times New Roman" w:cs="Times New Roman"/>
        </w:rPr>
        <w:t xml:space="preserve">. OrpheusDB bolts versioning onto a conventional DBMS and optimizes partitioning for version retrieval </w:t>
      </w:r>
      <w:hyperlink w:anchor="ref_orpheus" w:history="1">
        <w:r w:rsidR="00E520D1">
          <w:rPr>
            <w:color w:val="0000FF"/>
          </w:rPr>
          <w:t>[11]</w:t>
        </w:r>
      </w:hyperlink>
      <w:r>
        <w:rPr>
          <w:rFonts w:eastAsia="Times New Roman" w:cs="Times New Roman"/>
        </w:rPr>
        <w:t xml:space="preserve">. The dataset-versioning model in </w:t>
      </w:r>
      <w:hyperlink w:anchor="ref_versioning" w:history="1">
        <w:r w:rsidR="00E520D1">
          <w:rPr>
            <w:color w:val="0000FF"/>
          </w:rPr>
          <w:t>[12]</w:t>
        </w:r>
      </w:hyperlink>
      <w:r>
        <w:rPr>
          <w:rFonts w:eastAsia="Times New Roman" w:cs="Times New Roman"/>
        </w:rPr>
        <w:t xml:space="preserve"> formalizes the conflict between storing more materialized state and paying more reconstruction cost. Delta Lake represents the complementary log-and-checkpoint design for ACID tables and time travel </w:t>
      </w:r>
      <w:hyperlink w:anchor="ref_delta" w:history="1">
        <w:r w:rsidR="00E520D1">
          <w:rPr>
            <w:color w:val="0000FF"/>
          </w:rPr>
          <w:t>[13]</w:t>
        </w:r>
      </w:hyperlink>
      <w:r>
        <w:rPr>
          <w:rFonts w:eastAsia="Times New Roman" w:cs="Times New Roman"/>
        </w:rPr>
        <w:t>. These systems motivate reporting commit, checkout, diff, and storage together rather than selecting a single metric.</w:t>
      </w:r>
    </w:p>
    <w:p w14:paraId="5DBB21F0" w14:textId="77777777" w:rsidR="00E520D1" w:rsidRDefault="00000000">
      <w:pPr>
        <w:pStyle w:val="Heading2"/>
      </w:pPr>
      <w:r>
        <w:rPr>
          <w:rFonts w:ascii="Times New Roman" w:eastAsia="Times New Roman" w:hAnsi="Times New Roman" w:cs="Times New Roman"/>
        </w:rPr>
        <w:t>2.3  System Design Gap</w:t>
      </w:r>
    </w:p>
    <w:p w14:paraId="6F11E866" w14:textId="77777777" w:rsidR="00E520D1" w:rsidRDefault="00000000">
      <w:pPr>
        <w:ind w:firstLine="0"/>
      </w:pPr>
      <w:r>
        <w:rPr>
          <w:rFonts w:eastAsia="Times New Roman" w:cs="Times New Roman"/>
        </w:rPr>
        <w:t xml:space="preserve">Noms represents structured data as a Merkle DAG of immutable chunks and supports efficient diff and synchronization </w:t>
      </w:r>
      <w:hyperlink w:anchor="ref_noms" w:history="1">
        <w:r w:rsidR="00E520D1">
          <w:rPr>
            <w:color w:val="0000FF"/>
          </w:rPr>
          <w:t>[14]</w:t>
        </w:r>
      </w:hyperlink>
      <w:r>
        <w:rPr>
          <w:rFonts w:eastAsia="Times New Roman" w:cs="Times New Roman"/>
        </w:rPr>
        <w:t xml:space="preserve">. ForkBase combines content addressing, fork semantics, and duplicate-content detection for forkable applications </w:t>
      </w:r>
      <w:hyperlink w:anchor="ref_forkbase" w:history="1">
        <w:r w:rsidR="00E520D1">
          <w:rPr>
            <w:color w:val="0000FF"/>
          </w:rPr>
          <w:t>[15]</w:t>
        </w:r>
      </w:hyperlink>
      <w:r>
        <w:rPr>
          <w:rFonts w:eastAsia="Times New Roman" w:cs="Times New Roman"/>
        </w:rPr>
        <w:t xml:space="preserve">. Dolt stores table indexes as content-addressed Prolly Trees: ordered, B-tree-like structures with history-independent chunk boundaries, structural sharing, and native diff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differs by using fixed-depth hash routing and by exposing an explicit alternative operation-log path. This simplifies instrumentation, but gives up Dolt's ordered range behavior, SQL surface, mature branching, merging, and production engineering.</w:t>
      </w:r>
    </w:p>
    <w:tbl>
      <w:tblPr>
        <w:tblW w:w="4270" w:type="dxa"/>
        <w:tblInd w:w="25" w:type="dxa"/>
        <w:tblLayout w:type="fixed"/>
        <w:tblLook w:val="04A0" w:firstRow="1" w:lastRow="0" w:firstColumn="1" w:lastColumn="0" w:noHBand="0" w:noVBand="1"/>
      </w:tblPr>
      <w:tblGrid>
        <w:gridCol w:w="1037"/>
        <w:gridCol w:w="1464"/>
        <w:gridCol w:w="1769"/>
      </w:tblGrid>
      <w:tr w:rsidR="00E520D1" w14:paraId="5DD74914" w14:textId="77777777">
        <w:trPr>
          <w:cantSplit/>
          <w:tblHeader/>
        </w:trPr>
        <w:tc>
          <w:tcPr>
            <w:tcW w:w="1037"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D0D86B2" w14:textId="77777777" w:rsidR="00E520D1" w:rsidRDefault="00000000">
            <w:pPr>
              <w:keepNext/>
              <w:ind w:firstLine="0"/>
              <w:jc w:val="left"/>
            </w:pPr>
            <w:r>
              <w:rPr>
                <w:rFonts w:eastAsia="Times New Roman" w:cs="Times New Roman"/>
                <w:b/>
                <w:sz w:val="18"/>
              </w:rPr>
              <w:lastRenderedPageBreak/>
              <w:t>Prior work</w:t>
            </w:r>
          </w:p>
        </w:tc>
        <w:tc>
          <w:tcPr>
            <w:tcW w:w="146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AF51509" w14:textId="77777777" w:rsidR="00E520D1" w:rsidRDefault="00000000">
            <w:pPr>
              <w:keepNext/>
              <w:ind w:firstLine="0"/>
              <w:jc w:val="center"/>
            </w:pPr>
            <w:r>
              <w:rPr>
                <w:rFonts w:eastAsia="Times New Roman" w:cs="Times New Roman"/>
                <w:b/>
                <w:sz w:val="18"/>
              </w:rPr>
              <w:t>Core representation</w:t>
            </w:r>
          </w:p>
        </w:tc>
        <w:tc>
          <w:tcPr>
            <w:tcW w:w="1769"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734C0DB" w14:textId="77777777" w:rsidR="00E520D1" w:rsidRDefault="00000000">
            <w:pPr>
              <w:keepNext/>
              <w:ind w:firstLine="0"/>
              <w:jc w:val="center"/>
            </w:pPr>
            <w:r>
              <w:rPr>
                <w:rFonts w:eastAsia="Times New Roman" w:cs="Times New Roman"/>
                <w:b/>
                <w:sz w:val="18"/>
              </w:rPr>
              <w:t>Relationship to Revon</w:t>
            </w:r>
          </w:p>
        </w:tc>
      </w:tr>
      <w:tr w:rsidR="00E520D1" w14:paraId="3D67B7F9"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71B74F6" w14:textId="77777777" w:rsidR="00E520D1" w:rsidRDefault="00000000">
            <w:pPr>
              <w:keepNext/>
              <w:spacing w:line="200" w:lineRule="exact"/>
              <w:ind w:firstLine="0"/>
              <w:jc w:val="left"/>
            </w:pPr>
            <w:r>
              <w:rPr>
                <w:rFonts w:eastAsia="Times New Roman" w:cs="Times New Roman"/>
                <w:sz w:val="18"/>
              </w:rPr>
              <w:t>Persistent DS [5]</w:t>
            </w:r>
          </w:p>
        </w:tc>
        <w:tc>
          <w:tcPr>
            <w:tcW w:w="1464" w:type="dxa"/>
            <w:tcBorders>
              <w:top w:val="nil"/>
              <w:left w:val="nil"/>
              <w:bottom w:val="nil"/>
              <w:right w:val="nil"/>
            </w:tcBorders>
            <w:tcMar>
              <w:top w:w="16" w:type="dxa"/>
              <w:left w:w="25" w:type="dxa"/>
              <w:bottom w:w="16" w:type="dxa"/>
              <w:right w:w="25" w:type="dxa"/>
            </w:tcMar>
            <w:vAlign w:val="center"/>
          </w:tcPr>
          <w:p w14:paraId="6362BC09" w14:textId="77777777" w:rsidR="00E520D1" w:rsidRDefault="00000000">
            <w:pPr>
              <w:keepNext/>
              <w:spacing w:line="200" w:lineRule="exact"/>
              <w:ind w:firstLine="0"/>
              <w:jc w:val="center"/>
            </w:pPr>
            <w:r>
              <w:rPr>
                <w:rFonts w:eastAsia="Times New Roman" w:cs="Times New Roman"/>
                <w:sz w:val="18"/>
              </w:rPr>
              <w:t>Path copying</w:t>
            </w:r>
          </w:p>
        </w:tc>
        <w:tc>
          <w:tcPr>
            <w:tcW w:w="1769" w:type="dxa"/>
            <w:tcBorders>
              <w:top w:val="nil"/>
              <w:left w:val="nil"/>
              <w:bottom w:val="nil"/>
              <w:right w:val="nil"/>
            </w:tcBorders>
            <w:tcMar>
              <w:top w:w="16" w:type="dxa"/>
              <w:left w:w="25" w:type="dxa"/>
              <w:bottom w:w="16" w:type="dxa"/>
              <w:right w:w="25" w:type="dxa"/>
            </w:tcMar>
            <w:vAlign w:val="center"/>
          </w:tcPr>
          <w:p w14:paraId="5DD487B9" w14:textId="77777777" w:rsidR="00E520D1" w:rsidRDefault="00000000">
            <w:pPr>
              <w:keepNext/>
              <w:spacing w:line="200" w:lineRule="exact"/>
              <w:ind w:firstLine="0"/>
              <w:jc w:val="center"/>
            </w:pPr>
            <w:r>
              <w:rPr>
                <w:rFonts w:eastAsia="Times New Roman" w:cs="Times New Roman"/>
                <w:sz w:val="18"/>
              </w:rPr>
              <w:t>Formal structural-sharing basis</w:t>
            </w:r>
          </w:p>
        </w:tc>
      </w:tr>
      <w:tr w:rsidR="00E520D1" w14:paraId="4F66402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4F099749" w14:textId="77777777" w:rsidR="00E520D1" w:rsidRDefault="00000000">
            <w:pPr>
              <w:keepNext/>
              <w:spacing w:line="200" w:lineRule="exact"/>
              <w:ind w:firstLine="0"/>
              <w:jc w:val="left"/>
            </w:pPr>
            <w:r>
              <w:rPr>
                <w:rFonts w:eastAsia="Times New Roman" w:cs="Times New Roman"/>
                <w:sz w:val="18"/>
              </w:rPr>
              <w:t>Git [1]</w:t>
            </w:r>
          </w:p>
        </w:tc>
        <w:tc>
          <w:tcPr>
            <w:tcW w:w="1464" w:type="dxa"/>
            <w:tcBorders>
              <w:top w:val="nil"/>
              <w:left w:val="nil"/>
              <w:bottom w:val="nil"/>
              <w:right w:val="nil"/>
            </w:tcBorders>
            <w:tcMar>
              <w:top w:w="16" w:type="dxa"/>
              <w:left w:w="25" w:type="dxa"/>
              <w:bottom w:w="16" w:type="dxa"/>
              <w:right w:w="25" w:type="dxa"/>
            </w:tcMar>
            <w:vAlign w:val="center"/>
          </w:tcPr>
          <w:p w14:paraId="3DFD9E77" w14:textId="77777777" w:rsidR="00E520D1" w:rsidRDefault="00000000">
            <w:pPr>
              <w:keepNext/>
              <w:spacing w:line="200" w:lineRule="exact"/>
              <w:ind w:firstLine="0"/>
              <w:jc w:val="center"/>
            </w:pPr>
            <w:r>
              <w:rPr>
                <w:rFonts w:eastAsia="Times New Roman" w:cs="Times New Roman"/>
                <w:sz w:val="18"/>
              </w:rPr>
              <w:t>Object DAG</w:t>
            </w:r>
          </w:p>
        </w:tc>
        <w:tc>
          <w:tcPr>
            <w:tcW w:w="1769" w:type="dxa"/>
            <w:tcBorders>
              <w:top w:val="nil"/>
              <w:left w:val="nil"/>
              <w:bottom w:val="nil"/>
              <w:right w:val="nil"/>
            </w:tcBorders>
            <w:tcMar>
              <w:top w:w="16" w:type="dxa"/>
              <w:left w:w="25" w:type="dxa"/>
              <w:bottom w:w="16" w:type="dxa"/>
              <w:right w:w="25" w:type="dxa"/>
            </w:tcMar>
            <w:vAlign w:val="center"/>
          </w:tcPr>
          <w:p w14:paraId="45B517FE" w14:textId="77777777" w:rsidR="00E520D1" w:rsidRDefault="00000000">
            <w:pPr>
              <w:keepNext/>
              <w:spacing w:line="200" w:lineRule="exact"/>
              <w:ind w:firstLine="0"/>
              <w:jc w:val="center"/>
            </w:pPr>
            <w:r>
              <w:rPr>
                <w:rFonts w:eastAsia="Times New Roman" w:cs="Times New Roman"/>
                <w:sz w:val="18"/>
              </w:rPr>
              <w:t>Identity and commit ancestry; file-oriented</w:t>
            </w:r>
          </w:p>
        </w:tc>
      </w:tr>
      <w:tr w:rsidR="00E520D1" w14:paraId="4D49E00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0B883BF" w14:textId="77777777" w:rsidR="00E520D1" w:rsidRDefault="00000000">
            <w:pPr>
              <w:keepNext/>
              <w:spacing w:line="200" w:lineRule="exact"/>
              <w:ind w:firstLine="0"/>
              <w:jc w:val="left"/>
            </w:pPr>
            <w:r>
              <w:rPr>
                <w:rFonts w:eastAsia="Times New Roman" w:cs="Times New Roman"/>
                <w:sz w:val="18"/>
              </w:rPr>
              <w:t>IPFS [6]</w:t>
            </w:r>
          </w:p>
        </w:tc>
        <w:tc>
          <w:tcPr>
            <w:tcW w:w="1464" w:type="dxa"/>
            <w:tcBorders>
              <w:top w:val="nil"/>
              <w:left w:val="nil"/>
              <w:bottom w:val="nil"/>
              <w:right w:val="nil"/>
            </w:tcBorders>
            <w:tcMar>
              <w:top w:w="16" w:type="dxa"/>
              <w:left w:w="25" w:type="dxa"/>
              <w:bottom w:w="16" w:type="dxa"/>
              <w:right w:w="25" w:type="dxa"/>
            </w:tcMar>
            <w:vAlign w:val="center"/>
          </w:tcPr>
          <w:p w14:paraId="61A2ECDC"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42658FC9" w14:textId="77777777" w:rsidR="00E520D1" w:rsidRDefault="00000000">
            <w:pPr>
              <w:keepNext/>
              <w:spacing w:line="200" w:lineRule="exact"/>
              <w:ind w:firstLine="0"/>
              <w:jc w:val="center"/>
            </w:pPr>
            <w:r>
              <w:rPr>
                <w:rFonts w:eastAsia="Times New Roman" w:cs="Times New Roman"/>
                <w:sz w:val="18"/>
              </w:rPr>
              <w:t>General content-addressed versioning</w:t>
            </w:r>
          </w:p>
        </w:tc>
      </w:tr>
      <w:tr w:rsidR="00E520D1" w14:paraId="69CE7501"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623FD07" w14:textId="77777777" w:rsidR="00E520D1" w:rsidRDefault="00000000">
            <w:pPr>
              <w:keepNext/>
              <w:spacing w:line="200" w:lineRule="exact"/>
              <w:ind w:firstLine="0"/>
              <w:jc w:val="left"/>
            </w:pPr>
            <w:r>
              <w:rPr>
                <w:rFonts w:eastAsia="Times New Roman" w:cs="Times New Roman"/>
                <w:sz w:val="18"/>
              </w:rPr>
              <w:t>MST [7]</w:t>
            </w:r>
          </w:p>
        </w:tc>
        <w:tc>
          <w:tcPr>
            <w:tcW w:w="1464" w:type="dxa"/>
            <w:tcBorders>
              <w:top w:val="nil"/>
              <w:left w:val="nil"/>
              <w:bottom w:val="nil"/>
              <w:right w:val="nil"/>
            </w:tcBorders>
            <w:tcMar>
              <w:top w:w="16" w:type="dxa"/>
              <w:left w:w="25" w:type="dxa"/>
              <w:bottom w:w="16" w:type="dxa"/>
              <w:right w:w="25" w:type="dxa"/>
            </w:tcMar>
            <w:vAlign w:val="center"/>
          </w:tcPr>
          <w:p w14:paraId="4DAECDE2" w14:textId="77777777" w:rsidR="00E520D1" w:rsidRDefault="00000000">
            <w:pPr>
              <w:keepNext/>
              <w:spacing w:line="200" w:lineRule="exact"/>
              <w:ind w:firstLine="0"/>
              <w:jc w:val="center"/>
            </w:pPr>
            <w:r>
              <w:rPr>
                <w:rFonts w:eastAsia="Times New Roman" w:cs="Times New Roman"/>
                <w:sz w:val="18"/>
              </w:rPr>
              <w:t>Merkle search tree</w:t>
            </w:r>
          </w:p>
        </w:tc>
        <w:tc>
          <w:tcPr>
            <w:tcW w:w="1769" w:type="dxa"/>
            <w:tcBorders>
              <w:top w:val="nil"/>
              <w:left w:val="nil"/>
              <w:bottom w:val="nil"/>
              <w:right w:val="nil"/>
            </w:tcBorders>
            <w:tcMar>
              <w:top w:w="16" w:type="dxa"/>
              <w:left w:w="25" w:type="dxa"/>
              <w:bottom w:w="16" w:type="dxa"/>
              <w:right w:w="25" w:type="dxa"/>
            </w:tcMar>
            <w:vAlign w:val="center"/>
          </w:tcPr>
          <w:p w14:paraId="461D36DC" w14:textId="77777777" w:rsidR="00E520D1" w:rsidRDefault="00000000">
            <w:pPr>
              <w:keepNext/>
              <w:spacing w:line="200" w:lineRule="exact"/>
              <w:ind w:firstLine="0"/>
              <w:jc w:val="center"/>
            </w:pPr>
            <w:r>
              <w:rPr>
                <w:rFonts w:eastAsia="Times New Roman" w:cs="Times New Roman"/>
                <w:sz w:val="18"/>
              </w:rPr>
              <w:t>Authenticated ordered reconciliation</w:t>
            </w:r>
          </w:p>
        </w:tc>
      </w:tr>
      <w:tr w:rsidR="00E520D1" w14:paraId="02AFE5B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06B9476" w14:textId="77777777" w:rsidR="00E520D1" w:rsidRDefault="00000000">
            <w:pPr>
              <w:keepNext/>
              <w:spacing w:line="200" w:lineRule="exact"/>
              <w:ind w:firstLine="0"/>
              <w:jc w:val="left"/>
            </w:pPr>
            <w:r>
              <w:rPr>
                <w:rFonts w:eastAsia="Times New Roman" w:cs="Times New Roman"/>
                <w:sz w:val="18"/>
              </w:rPr>
              <w:t>DataHub [9]</w:t>
            </w:r>
          </w:p>
        </w:tc>
        <w:tc>
          <w:tcPr>
            <w:tcW w:w="1464" w:type="dxa"/>
            <w:tcBorders>
              <w:top w:val="nil"/>
              <w:left w:val="nil"/>
              <w:bottom w:val="nil"/>
              <w:right w:val="nil"/>
            </w:tcBorders>
            <w:tcMar>
              <w:top w:w="16" w:type="dxa"/>
              <w:left w:w="25" w:type="dxa"/>
              <w:bottom w:w="16" w:type="dxa"/>
              <w:right w:w="25" w:type="dxa"/>
            </w:tcMar>
            <w:vAlign w:val="center"/>
          </w:tcPr>
          <w:p w14:paraId="2A2B3854" w14:textId="77777777" w:rsidR="00E520D1" w:rsidRDefault="00000000">
            <w:pPr>
              <w:keepNext/>
              <w:spacing w:line="200" w:lineRule="exact"/>
              <w:ind w:firstLine="0"/>
              <w:jc w:val="center"/>
            </w:pPr>
            <w:r>
              <w:rPr>
                <w:rFonts w:eastAsia="Times New Roman" w:cs="Times New Roman"/>
                <w:sz w:val="18"/>
              </w:rPr>
              <w:t>Version graph</w:t>
            </w:r>
          </w:p>
        </w:tc>
        <w:tc>
          <w:tcPr>
            <w:tcW w:w="1769" w:type="dxa"/>
            <w:tcBorders>
              <w:top w:val="nil"/>
              <w:left w:val="nil"/>
              <w:bottom w:val="nil"/>
              <w:right w:val="nil"/>
            </w:tcBorders>
            <w:tcMar>
              <w:top w:w="16" w:type="dxa"/>
              <w:left w:w="25" w:type="dxa"/>
              <w:bottom w:w="16" w:type="dxa"/>
              <w:right w:w="25" w:type="dxa"/>
            </w:tcMar>
            <w:vAlign w:val="center"/>
          </w:tcPr>
          <w:p w14:paraId="571CB09A" w14:textId="77777777" w:rsidR="00E520D1" w:rsidRDefault="00000000">
            <w:pPr>
              <w:keepNext/>
              <w:spacing w:line="200" w:lineRule="exact"/>
              <w:ind w:firstLine="0"/>
              <w:jc w:val="center"/>
            </w:pPr>
            <w:r>
              <w:rPr>
                <w:rFonts w:eastAsia="Times New Roman" w:cs="Times New Roman"/>
                <w:sz w:val="18"/>
              </w:rPr>
              <w:t>Collaborative dataset motivation</w:t>
            </w:r>
          </w:p>
        </w:tc>
      </w:tr>
      <w:tr w:rsidR="00E520D1" w14:paraId="4BCFE43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10CEBFC" w14:textId="77777777" w:rsidR="00E520D1" w:rsidRDefault="00000000">
            <w:pPr>
              <w:keepNext/>
              <w:spacing w:line="200" w:lineRule="exact"/>
              <w:ind w:firstLine="0"/>
              <w:jc w:val="left"/>
            </w:pPr>
            <w:r>
              <w:rPr>
                <w:rFonts w:eastAsia="Times New Roman" w:cs="Times New Roman"/>
                <w:sz w:val="18"/>
              </w:rPr>
              <w:t>Decibel [10]</w:t>
            </w:r>
          </w:p>
        </w:tc>
        <w:tc>
          <w:tcPr>
            <w:tcW w:w="1464" w:type="dxa"/>
            <w:tcBorders>
              <w:top w:val="nil"/>
              <w:left w:val="nil"/>
              <w:bottom w:val="nil"/>
              <w:right w:val="nil"/>
            </w:tcBorders>
            <w:tcMar>
              <w:top w:w="16" w:type="dxa"/>
              <w:left w:w="25" w:type="dxa"/>
              <w:bottom w:w="16" w:type="dxa"/>
              <w:right w:w="25" w:type="dxa"/>
            </w:tcMar>
            <w:vAlign w:val="center"/>
          </w:tcPr>
          <w:p w14:paraId="57C5ED1A" w14:textId="77777777" w:rsidR="00E520D1" w:rsidRDefault="00000000">
            <w:pPr>
              <w:keepNext/>
              <w:spacing w:line="200" w:lineRule="exact"/>
              <w:ind w:firstLine="0"/>
              <w:jc w:val="center"/>
            </w:pPr>
            <w:r>
              <w:rPr>
                <w:rFonts w:eastAsia="Times New Roman" w:cs="Times New Roman"/>
                <w:sz w:val="18"/>
              </w:rPr>
              <w:t>Relational layouts</w:t>
            </w:r>
          </w:p>
        </w:tc>
        <w:tc>
          <w:tcPr>
            <w:tcW w:w="1769" w:type="dxa"/>
            <w:tcBorders>
              <w:top w:val="nil"/>
              <w:left w:val="nil"/>
              <w:bottom w:val="nil"/>
              <w:right w:val="nil"/>
            </w:tcBorders>
            <w:tcMar>
              <w:top w:w="16" w:type="dxa"/>
              <w:left w:w="25" w:type="dxa"/>
              <w:bottom w:w="16" w:type="dxa"/>
              <w:right w:w="25" w:type="dxa"/>
            </w:tcMar>
            <w:vAlign w:val="center"/>
          </w:tcPr>
          <w:p w14:paraId="5F25E505" w14:textId="77777777" w:rsidR="00E520D1" w:rsidRDefault="00000000">
            <w:pPr>
              <w:keepNext/>
              <w:spacing w:line="200" w:lineRule="exact"/>
              <w:ind w:firstLine="0"/>
              <w:jc w:val="center"/>
            </w:pPr>
            <w:r>
              <w:rPr>
                <w:rFonts w:eastAsia="Times New Roman" w:cs="Times New Roman"/>
                <w:sz w:val="18"/>
              </w:rPr>
              <w:t>Native database branching</w:t>
            </w:r>
          </w:p>
        </w:tc>
      </w:tr>
      <w:tr w:rsidR="00E520D1" w14:paraId="5CC1462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0172949B" w14:textId="77777777" w:rsidR="00E520D1" w:rsidRDefault="00000000">
            <w:pPr>
              <w:keepNext/>
              <w:spacing w:line="200" w:lineRule="exact"/>
              <w:ind w:firstLine="0"/>
              <w:jc w:val="left"/>
            </w:pPr>
            <w:r>
              <w:rPr>
                <w:rFonts w:eastAsia="Times New Roman" w:cs="Times New Roman"/>
                <w:sz w:val="18"/>
              </w:rPr>
              <w:t>OrpheusDB [11]</w:t>
            </w:r>
          </w:p>
        </w:tc>
        <w:tc>
          <w:tcPr>
            <w:tcW w:w="1464" w:type="dxa"/>
            <w:tcBorders>
              <w:top w:val="nil"/>
              <w:left w:val="nil"/>
              <w:bottom w:val="nil"/>
              <w:right w:val="nil"/>
            </w:tcBorders>
            <w:tcMar>
              <w:top w:w="16" w:type="dxa"/>
              <w:left w:w="25" w:type="dxa"/>
              <w:bottom w:w="16" w:type="dxa"/>
              <w:right w:w="25" w:type="dxa"/>
            </w:tcMar>
            <w:vAlign w:val="center"/>
          </w:tcPr>
          <w:p w14:paraId="23BBBF80" w14:textId="77777777" w:rsidR="00E520D1" w:rsidRDefault="00000000">
            <w:pPr>
              <w:keepNext/>
              <w:spacing w:line="200" w:lineRule="exact"/>
              <w:ind w:firstLine="0"/>
              <w:jc w:val="center"/>
            </w:pPr>
            <w:r>
              <w:rPr>
                <w:rFonts w:eastAsia="Times New Roman" w:cs="Times New Roman"/>
                <w:sz w:val="18"/>
              </w:rPr>
              <w:t>Partitioned versions</w:t>
            </w:r>
          </w:p>
        </w:tc>
        <w:tc>
          <w:tcPr>
            <w:tcW w:w="1769" w:type="dxa"/>
            <w:tcBorders>
              <w:top w:val="nil"/>
              <w:left w:val="nil"/>
              <w:bottom w:val="nil"/>
              <w:right w:val="nil"/>
            </w:tcBorders>
            <w:tcMar>
              <w:top w:w="16" w:type="dxa"/>
              <w:left w:w="25" w:type="dxa"/>
              <w:bottom w:w="16" w:type="dxa"/>
              <w:right w:w="25" w:type="dxa"/>
            </w:tcMar>
            <w:vAlign w:val="center"/>
          </w:tcPr>
          <w:p w14:paraId="74AE4606" w14:textId="77777777" w:rsidR="00E520D1" w:rsidRDefault="00000000">
            <w:pPr>
              <w:keepNext/>
              <w:spacing w:line="200" w:lineRule="exact"/>
              <w:ind w:firstLine="0"/>
              <w:jc w:val="center"/>
            </w:pPr>
            <w:r>
              <w:rPr>
                <w:rFonts w:eastAsia="Times New Roman" w:cs="Times New Roman"/>
                <w:sz w:val="18"/>
              </w:rPr>
              <w:t>Storage/retrieval optimization</w:t>
            </w:r>
          </w:p>
        </w:tc>
      </w:tr>
      <w:tr w:rsidR="00E520D1" w14:paraId="69FA1C1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7DAE4DD1" w14:textId="77777777" w:rsidR="00E520D1" w:rsidRDefault="00000000">
            <w:pPr>
              <w:keepNext/>
              <w:spacing w:line="200" w:lineRule="exact"/>
              <w:ind w:firstLine="0"/>
              <w:jc w:val="left"/>
            </w:pPr>
            <w:r>
              <w:rPr>
                <w:rFonts w:eastAsia="Times New Roman" w:cs="Times New Roman"/>
                <w:sz w:val="18"/>
              </w:rPr>
              <w:t>Delta Lake [13]</w:t>
            </w:r>
          </w:p>
        </w:tc>
        <w:tc>
          <w:tcPr>
            <w:tcW w:w="1464" w:type="dxa"/>
            <w:tcBorders>
              <w:top w:val="nil"/>
              <w:left w:val="nil"/>
              <w:bottom w:val="nil"/>
              <w:right w:val="nil"/>
            </w:tcBorders>
            <w:tcMar>
              <w:top w:w="16" w:type="dxa"/>
              <w:left w:w="25" w:type="dxa"/>
              <w:bottom w:w="16" w:type="dxa"/>
              <w:right w:w="25" w:type="dxa"/>
            </w:tcMar>
            <w:vAlign w:val="center"/>
          </w:tcPr>
          <w:p w14:paraId="22EC357A" w14:textId="77777777" w:rsidR="00E520D1" w:rsidRDefault="00000000">
            <w:pPr>
              <w:keepNext/>
              <w:spacing w:line="200" w:lineRule="exact"/>
              <w:ind w:firstLine="0"/>
              <w:jc w:val="center"/>
            </w:pPr>
            <w:r>
              <w:rPr>
                <w:rFonts w:eastAsia="Times New Roman" w:cs="Times New Roman"/>
                <w:sz w:val="18"/>
              </w:rPr>
              <w:t>Log/checkpoints</w:t>
            </w:r>
          </w:p>
        </w:tc>
        <w:tc>
          <w:tcPr>
            <w:tcW w:w="1769" w:type="dxa"/>
            <w:tcBorders>
              <w:top w:val="nil"/>
              <w:left w:val="nil"/>
              <w:bottom w:val="nil"/>
              <w:right w:val="nil"/>
            </w:tcBorders>
            <w:tcMar>
              <w:top w:w="16" w:type="dxa"/>
              <w:left w:w="25" w:type="dxa"/>
              <w:bottom w:w="16" w:type="dxa"/>
              <w:right w:w="25" w:type="dxa"/>
            </w:tcMar>
            <w:vAlign w:val="center"/>
          </w:tcPr>
          <w:p w14:paraId="5ACC482F" w14:textId="77777777" w:rsidR="00E520D1" w:rsidRDefault="00000000">
            <w:pPr>
              <w:keepNext/>
              <w:spacing w:line="200" w:lineRule="exact"/>
              <w:ind w:firstLine="0"/>
              <w:jc w:val="center"/>
            </w:pPr>
            <w:r>
              <w:rPr>
                <w:rFonts w:eastAsia="Times New Roman" w:cs="Times New Roman"/>
                <w:sz w:val="18"/>
              </w:rPr>
              <w:t>ACID time travel at data-lake scale</w:t>
            </w:r>
          </w:p>
        </w:tc>
      </w:tr>
      <w:tr w:rsidR="00E520D1" w14:paraId="0475C7A6"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B15C46D" w14:textId="77777777" w:rsidR="00E520D1" w:rsidRDefault="00000000">
            <w:pPr>
              <w:keepNext/>
              <w:spacing w:line="200" w:lineRule="exact"/>
              <w:ind w:firstLine="0"/>
              <w:jc w:val="left"/>
            </w:pPr>
            <w:r>
              <w:rPr>
                <w:rFonts w:eastAsia="Times New Roman" w:cs="Times New Roman"/>
                <w:sz w:val="18"/>
              </w:rPr>
              <w:t>Noms [14]</w:t>
            </w:r>
          </w:p>
        </w:tc>
        <w:tc>
          <w:tcPr>
            <w:tcW w:w="1464" w:type="dxa"/>
            <w:tcBorders>
              <w:top w:val="nil"/>
              <w:left w:val="nil"/>
              <w:bottom w:val="nil"/>
              <w:right w:val="nil"/>
            </w:tcBorders>
            <w:tcMar>
              <w:top w:w="16" w:type="dxa"/>
              <w:left w:w="25" w:type="dxa"/>
              <w:bottom w:w="16" w:type="dxa"/>
              <w:right w:w="25" w:type="dxa"/>
            </w:tcMar>
            <w:vAlign w:val="center"/>
          </w:tcPr>
          <w:p w14:paraId="4D1D6A68"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7C87E554" w14:textId="77777777" w:rsidR="00E520D1" w:rsidRDefault="00000000">
            <w:pPr>
              <w:keepNext/>
              <w:spacing w:line="200" w:lineRule="exact"/>
              <w:ind w:firstLine="0"/>
              <w:jc w:val="center"/>
            </w:pPr>
            <w:r>
              <w:rPr>
                <w:rFonts w:eastAsia="Times New Roman" w:cs="Times New Roman"/>
                <w:sz w:val="18"/>
              </w:rPr>
              <w:t>Structured content addressing</w:t>
            </w:r>
          </w:p>
        </w:tc>
      </w:tr>
      <w:tr w:rsidR="00E520D1" w14:paraId="3ACF2D07"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578CFCC" w14:textId="77777777" w:rsidR="00E520D1" w:rsidRDefault="00000000">
            <w:pPr>
              <w:keepNext/>
              <w:spacing w:line="200" w:lineRule="exact"/>
              <w:ind w:firstLine="0"/>
              <w:jc w:val="left"/>
            </w:pPr>
            <w:r>
              <w:rPr>
                <w:rFonts w:eastAsia="Times New Roman" w:cs="Times New Roman"/>
                <w:sz w:val="18"/>
              </w:rPr>
              <w:t>ForkBase [15]</w:t>
            </w:r>
          </w:p>
        </w:tc>
        <w:tc>
          <w:tcPr>
            <w:tcW w:w="1464" w:type="dxa"/>
            <w:tcBorders>
              <w:top w:val="nil"/>
              <w:left w:val="nil"/>
              <w:bottom w:val="nil"/>
              <w:right w:val="nil"/>
            </w:tcBorders>
            <w:tcMar>
              <w:top w:w="16" w:type="dxa"/>
              <w:left w:w="25" w:type="dxa"/>
              <w:bottom w:w="16" w:type="dxa"/>
              <w:right w:w="25" w:type="dxa"/>
            </w:tcMar>
            <w:vAlign w:val="center"/>
          </w:tcPr>
          <w:p w14:paraId="76C88A31" w14:textId="77777777" w:rsidR="00E520D1" w:rsidRDefault="00000000">
            <w:pPr>
              <w:keepNext/>
              <w:spacing w:line="200" w:lineRule="exact"/>
              <w:ind w:firstLine="0"/>
              <w:jc w:val="center"/>
            </w:pPr>
            <w:r>
              <w:rPr>
                <w:rFonts w:eastAsia="Times New Roman" w:cs="Times New Roman"/>
                <w:sz w:val="18"/>
              </w:rPr>
              <w:t>Forkable CAS</w:t>
            </w:r>
          </w:p>
        </w:tc>
        <w:tc>
          <w:tcPr>
            <w:tcW w:w="1769" w:type="dxa"/>
            <w:tcBorders>
              <w:top w:val="nil"/>
              <w:left w:val="nil"/>
              <w:bottom w:val="nil"/>
              <w:right w:val="nil"/>
            </w:tcBorders>
            <w:tcMar>
              <w:top w:w="16" w:type="dxa"/>
              <w:left w:w="25" w:type="dxa"/>
              <w:bottom w:w="16" w:type="dxa"/>
              <w:right w:w="25" w:type="dxa"/>
            </w:tcMar>
            <w:vAlign w:val="center"/>
          </w:tcPr>
          <w:p w14:paraId="066A65C7" w14:textId="77777777" w:rsidR="00E520D1" w:rsidRDefault="00000000">
            <w:pPr>
              <w:keepNext/>
              <w:spacing w:line="200" w:lineRule="exact"/>
              <w:ind w:firstLine="0"/>
              <w:jc w:val="center"/>
            </w:pPr>
            <w:r>
              <w:rPr>
                <w:rFonts w:eastAsia="Times New Roman" w:cs="Times New Roman"/>
                <w:sz w:val="18"/>
              </w:rPr>
              <w:t>Fork and deduplication semantics</w:t>
            </w:r>
          </w:p>
        </w:tc>
      </w:tr>
      <w:tr w:rsidR="00E520D1" w14:paraId="57FBEA8F" w14:textId="77777777">
        <w:trPr>
          <w:cantSplit/>
        </w:trPr>
        <w:tc>
          <w:tcPr>
            <w:tcW w:w="1037" w:type="dxa"/>
            <w:tcBorders>
              <w:top w:val="nil"/>
              <w:left w:val="nil"/>
              <w:bottom w:val="single" w:sz="6" w:space="0" w:color="000000"/>
              <w:right w:val="nil"/>
            </w:tcBorders>
            <w:tcMar>
              <w:top w:w="16" w:type="dxa"/>
              <w:left w:w="25" w:type="dxa"/>
              <w:bottom w:w="16" w:type="dxa"/>
              <w:right w:w="25" w:type="dxa"/>
            </w:tcMar>
            <w:vAlign w:val="center"/>
          </w:tcPr>
          <w:p w14:paraId="38FF460D" w14:textId="77777777" w:rsidR="00E520D1" w:rsidRDefault="00000000">
            <w:pPr>
              <w:keepNext/>
              <w:spacing w:line="200" w:lineRule="exact"/>
              <w:ind w:firstLine="0"/>
              <w:jc w:val="left"/>
            </w:pPr>
            <w:r>
              <w:rPr>
                <w:rFonts w:eastAsia="Times New Roman" w:cs="Times New Roman"/>
                <w:sz w:val="18"/>
              </w:rPr>
              <w:t>DoltHub [2,3]</w:t>
            </w:r>
          </w:p>
        </w:tc>
        <w:tc>
          <w:tcPr>
            <w:tcW w:w="1464" w:type="dxa"/>
            <w:tcBorders>
              <w:top w:val="nil"/>
              <w:left w:val="nil"/>
              <w:bottom w:val="single" w:sz="6" w:space="0" w:color="000000"/>
              <w:right w:val="nil"/>
            </w:tcBorders>
            <w:tcMar>
              <w:top w:w="16" w:type="dxa"/>
              <w:left w:w="25" w:type="dxa"/>
              <w:bottom w:w="16" w:type="dxa"/>
              <w:right w:w="25" w:type="dxa"/>
            </w:tcMar>
            <w:vAlign w:val="center"/>
          </w:tcPr>
          <w:p w14:paraId="342F38C4" w14:textId="77777777" w:rsidR="00E520D1" w:rsidRDefault="00000000">
            <w:pPr>
              <w:keepNext/>
              <w:spacing w:line="200" w:lineRule="exact"/>
              <w:ind w:firstLine="0"/>
              <w:jc w:val="center"/>
            </w:pPr>
            <w:r>
              <w:rPr>
                <w:rFonts w:eastAsia="Times New Roman" w:cs="Times New Roman"/>
                <w:sz w:val="18"/>
              </w:rPr>
              <w:t>Prolly Trees</w:t>
            </w:r>
          </w:p>
        </w:tc>
        <w:tc>
          <w:tcPr>
            <w:tcW w:w="1769" w:type="dxa"/>
            <w:tcBorders>
              <w:top w:val="nil"/>
              <w:left w:val="nil"/>
              <w:bottom w:val="single" w:sz="6" w:space="0" w:color="000000"/>
              <w:right w:val="nil"/>
            </w:tcBorders>
            <w:tcMar>
              <w:top w:w="16" w:type="dxa"/>
              <w:left w:w="25" w:type="dxa"/>
              <w:bottom w:w="16" w:type="dxa"/>
              <w:right w:w="25" w:type="dxa"/>
            </w:tcMar>
            <w:vAlign w:val="center"/>
          </w:tcPr>
          <w:p w14:paraId="12A17B17" w14:textId="77777777" w:rsidR="00E520D1" w:rsidRDefault="00000000">
            <w:pPr>
              <w:keepNext/>
              <w:spacing w:line="200" w:lineRule="exact"/>
              <w:ind w:firstLine="0"/>
              <w:jc w:val="center"/>
            </w:pPr>
            <w:r>
              <w:rPr>
                <w:rFonts w:eastAsia="Times New Roman" w:cs="Times New Roman"/>
                <w:sz w:val="18"/>
              </w:rPr>
              <w:t>Production SOTA comparator</w:t>
            </w:r>
          </w:p>
        </w:tc>
      </w:tr>
    </w:tbl>
    <w:p w14:paraId="76625B8B" w14:textId="77777777" w:rsidR="00E520D1" w:rsidRDefault="00000000">
      <w:pPr>
        <w:pStyle w:val="Caption"/>
      </w:pPr>
      <w:r>
        <w:rPr>
          <w:rFonts w:eastAsia="Times New Roman" w:cs="Times New Roman"/>
        </w:rPr>
        <w:t>Table 1: Literature-review matrix and the gap addressed by Revon.</w:t>
      </w:r>
    </w:p>
    <w:p w14:paraId="365EDD68" w14:textId="77777777" w:rsidR="00E520D1" w:rsidRDefault="00000000">
      <w:pPr>
        <w:pStyle w:val="Heading2"/>
      </w:pPr>
      <w:r>
        <w:rPr>
          <w:rFonts w:ascii="Times New Roman" w:eastAsia="Times New Roman" w:hAnsi="Times New Roman" w:cs="Times New Roman"/>
        </w:rPr>
        <w:t>2.4  Design Implications and Research Positioning</w:t>
      </w:r>
    </w:p>
    <w:p w14:paraId="7060A6A3" w14:textId="77777777" w:rsidR="00E520D1" w:rsidRDefault="00000000">
      <w:pPr>
        <w:ind w:firstLine="0"/>
      </w:pPr>
      <w:r>
        <w:rPr>
          <w:rFonts w:eastAsia="Times New Roman" w:cs="Times New Roman"/>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sidR="00E520D1">
          <w:rPr>
            <w:color w:val="0000FF"/>
          </w:rPr>
          <w:t>[5]</w:t>
        </w:r>
      </w:hyperlink>
      <w:r>
        <w:rPr>
          <w:rFonts w:eastAsia="Times New Roman" w:cs="Times New Roman"/>
        </w:rPr>
        <w:t xml:space="preserve">. The storage-versus-recreation model in </w:t>
      </w:r>
      <w:hyperlink w:anchor="ref_versioning" w:history="1">
        <w:r w:rsidR="00E520D1">
          <w:rPr>
            <w:color w:val="0000FF"/>
          </w:rPr>
          <w:t>[12]</w:t>
        </w:r>
      </w:hyperlink>
      <w:r>
        <w:rPr>
          <w:rFonts w:eastAsia="Times New Roman" w:cs="Times New Roman"/>
        </w:rPr>
        <w:t xml:space="preserve"> makes this trade-off explicit. Decibel and OrpheusDB likewise show that one physical layout does not dominate scans, version retrieval, and storage for every branching workload </w:t>
      </w:r>
      <w:hyperlink w:anchor="ref_decibel" w:history="1">
        <w:r w:rsidR="00E520D1">
          <w:rPr>
            <w:color w:val="0000FF"/>
          </w:rPr>
          <w:t>[10]</w:t>
        </w:r>
      </w:hyperlink>
      <w:r>
        <w:rPr>
          <w:rFonts w:eastAsia="Times New Roman" w:cs="Times New Roman"/>
        </w:rPr>
        <w:t xml:space="preserve">, </w:t>
      </w:r>
      <w:hyperlink w:anchor="ref_orpheus" w:history="1">
        <w:r w:rsidR="00E520D1">
          <w:rPr>
            <w:color w:val="0000FF"/>
          </w:rPr>
          <w:t>[11]</w:t>
        </w:r>
      </w:hyperlink>
      <w:r>
        <w:rPr>
          <w:rFonts w:eastAsia="Times New Roman" w:cs="Times New Roman"/>
        </w:rPr>
        <w:t>. For that reason, our evaluation reports import, commit, checkout, diff, and storage rather than using one measurement as a proxy for the system.</w:t>
      </w:r>
    </w:p>
    <w:p w14:paraId="46E59C79" w14:textId="77777777" w:rsidR="00E520D1" w:rsidRDefault="00000000">
      <w:r>
        <w:rPr>
          <w:rFonts w:eastAsia="Times New Roman" w:cs="Times New Roman"/>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sidR="00E520D1">
          <w:rPr>
            <w:color w:val="0000FF"/>
          </w:rPr>
          <w:t>[7]</w:t>
        </w:r>
      </w:hyperlink>
      <w:r>
        <w:rPr>
          <w:rFonts w:eastAsia="Times New Roman" w:cs="Times New Roman"/>
        </w:rPr>
        <w:t xml:space="preserve">. Noms and Dolt use content-defined boundaries to form history-independent Prolly Trees </w:t>
      </w:r>
      <w:hyperlink w:anchor="ref_noms" w:history="1">
        <w:r w:rsidR="00E520D1">
          <w:rPr>
            <w:color w:val="0000FF"/>
          </w:rPr>
          <w:t>[14]</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xml:space="preserve">, while ForkBase reuses addressed content across objects, branches, and versions </w:t>
      </w:r>
      <w:hyperlink w:anchor="ref_forkbase" w:history="1">
        <w:r w:rsidR="00E520D1">
          <w:rPr>
            <w:color w:val="0000FF"/>
          </w:rPr>
          <w:t>[15]</w:t>
        </w:r>
      </w:hyperlink>
      <w:r>
        <w:rPr>
          <w:rFonts w:eastAsia="Times New Roman" w:cs="Times New Roman"/>
        </w:rPr>
        <w:t>. Revon chooses fixed hash-derived routes. This choice removes ordered range access and adaptive boundaries, but gives the experiment a stable geometry whose depth and branching factor can be measured.</w:t>
      </w:r>
    </w:p>
    <w:p w14:paraId="71B09F1A" w14:textId="77777777" w:rsidR="00E520D1" w:rsidRDefault="00000000">
      <w:r>
        <w:rPr>
          <w:rFonts w:eastAsia="Times New Roman" w:cs="Times New Roman"/>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14:paraId="1FD49DC9" w14:textId="77777777" w:rsidR="00E520D1" w:rsidRDefault="00000000">
      <w:pPr>
        <w:pStyle w:val="Heading1"/>
      </w:pPr>
      <w:r>
        <w:rPr>
          <w:rFonts w:ascii="Times New Roman" w:eastAsia="Times New Roman" w:hAnsi="Times New Roman" w:cs="Times New Roman"/>
        </w:rPr>
        <w:lastRenderedPageBreak/>
        <w:t>3  Revon Design</w:t>
      </w:r>
    </w:p>
    <w:p w14:paraId="3AB5ECE1"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413E2FC9" wp14:editId="09BC0E8F">
            <wp:extent cx="5029200" cy="2950464"/>
            <wp:effectExtent l="0" t="0" r="0" b="0"/>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029200" cy="2950464"/>
                    </a:xfrm>
                    <a:prstGeom prst="rect">
                      <a:avLst/>
                    </a:prstGeom>
                  </pic:spPr>
                </pic:pic>
              </a:graphicData>
            </a:graphic>
          </wp:inline>
        </w:drawing>
      </w:r>
    </w:p>
    <w:p w14:paraId="704D4ACD" w14:textId="77777777" w:rsidR="00E520D1" w:rsidRDefault="00000000">
      <w:pPr>
        <w:pStyle w:val="Caption"/>
      </w:pPr>
      <w:r>
        <w:rPr>
          <w:rFonts w:eastAsia="Times New Roman" w:cs="Times New Roman"/>
        </w:rPr>
        <w:t>Figure 1: Revon system architecture and the boundary of its research contribution.</w:t>
      </w:r>
    </w:p>
    <w:p w14:paraId="603B9D39" w14:textId="77777777" w:rsidR="00E520D1" w:rsidRDefault="00000000">
      <w:pPr>
        <w:pStyle w:val="Heading2"/>
      </w:pPr>
      <w:r>
        <w:rPr>
          <w:rFonts w:ascii="Times New Roman" w:eastAsia="Times New Roman" w:hAnsi="Times New Roman" w:cs="Times New Roman"/>
        </w:rPr>
        <w:t>3.1  Addressed Object Model</w:t>
      </w:r>
    </w:p>
    <w:p w14:paraId="6A0B6C32" w14:textId="77777777" w:rsidR="00E520D1" w:rsidRDefault="00000000">
      <w:pPr>
        <w:ind w:firstLine="0"/>
      </w:pPr>
      <w:r>
        <w:rPr>
          <w:rFonts w:eastAsia="Times New Roman" w:cs="Times New Roman"/>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14:paraId="5342A7DC" w14:textId="77777777" w:rsidR="00E520D1" w:rsidRDefault="00000000">
      <w:pPr>
        <w:pStyle w:val="Heading2"/>
      </w:pPr>
      <w:r>
        <w:rPr>
          <w:rFonts w:ascii="Times New Roman" w:eastAsia="Times New Roman" w:hAnsi="Times New Roman" w:cs="Times New Roman"/>
        </w:rPr>
        <w:t>3.2  Fixed-Depth Merkle Hash Trie</w:t>
      </w:r>
    </w:p>
    <w:p w14:paraId="3F2E79C4" w14:textId="77777777" w:rsidR="00E520D1" w:rsidRDefault="00000000">
      <w:pPr>
        <w:ind w:firstLine="0"/>
      </w:pPr>
      <w:r>
        <w:rPr>
          <w:rFonts w:eastAsia="Times New Roman" w:cs="Times New Roman"/>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14:paraId="75021BAF" w14:textId="77777777" w:rsidR="00E520D1" w:rsidRDefault="00000000">
      <w:pPr>
        <w:pStyle w:val="Heading2"/>
      </w:pPr>
      <w:r>
        <w:rPr>
          <w:rFonts w:ascii="Times New Roman" w:eastAsia="Times New Roman" w:hAnsi="Times New Roman" w:cs="Times New Roman"/>
        </w:rPr>
        <w:t>3.3  Incremental Hashing and Commit</w:t>
      </w:r>
    </w:p>
    <w:p w14:paraId="6CECED5A" w14:textId="77777777" w:rsidR="00E520D1" w:rsidRDefault="00000000">
      <w:pPr>
        <w:ind w:firstLine="0"/>
      </w:pPr>
      <w:r>
        <w:rPr>
          <w:rFonts w:eastAsia="Times New Roman" w:cs="Times New Roman"/>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14:paraId="585A7B5F" w14:textId="77777777" w:rsidR="00E520D1" w:rsidRDefault="00000000">
      <w:pPr>
        <w:keepNext/>
        <w:spacing w:before="40" w:line="240" w:lineRule="auto"/>
        <w:ind w:firstLine="0"/>
        <w:jc w:val="center"/>
      </w:pPr>
      <w:r>
        <w:rPr>
          <w:rFonts w:eastAsia="Times New Roman" w:cs="Times New Roman"/>
          <w:noProof/>
        </w:rPr>
        <w:lastRenderedPageBreak/>
        <w:drawing>
          <wp:inline distT="0" distB="0" distL="0" distR="0" wp14:anchorId="0E8743F1" wp14:editId="76462CAB">
            <wp:extent cx="5029200" cy="2615183"/>
            <wp:effectExtent l="0" t="0" r="0" b="0"/>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4"/>
                    <a:stretch>
                      <a:fillRect/>
                    </a:stretch>
                  </pic:blipFill>
                  <pic:spPr>
                    <a:xfrm>
                      <a:off x="0" y="0"/>
                      <a:ext cx="5029200" cy="2615183"/>
                    </a:xfrm>
                    <a:prstGeom prst="rect">
                      <a:avLst/>
                    </a:prstGeom>
                  </pic:spPr>
                </pic:pic>
              </a:graphicData>
            </a:graphic>
          </wp:inline>
        </w:drawing>
      </w:r>
    </w:p>
    <w:p w14:paraId="223BD816" w14:textId="77777777" w:rsidR="00E520D1" w:rsidRDefault="00000000">
      <w:pPr>
        <w:pStyle w:val="Caption"/>
      </w:pPr>
      <w:r>
        <w:rPr>
          <w:rFonts w:eastAsia="Times New Roman" w:cs="Times New Roman"/>
        </w:rPr>
        <w:t>Figure 2: Incremental commit path and adaptive diff decision.</w:t>
      </w:r>
    </w:p>
    <w:p w14:paraId="6CDD7F09" w14:textId="77777777" w:rsidR="00E520D1" w:rsidRDefault="00000000">
      <w:pPr>
        <w:pStyle w:val="Heading2"/>
      </w:pPr>
      <w:r>
        <w:rPr>
          <w:rFonts w:ascii="Times New Roman" w:eastAsia="Times New Roman" w:hAnsi="Times New Roman" w:cs="Times New Roman"/>
        </w:rPr>
        <w:t>3.4  Hybrid Diff</w:t>
      </w:r>
    </w:p>
    <w:p w14:paraId="085F5B35" w14:textId="77777777" w:rsidR="00E520D1" w:rsidRDefault="00000000">
      <w:pPr>
        <w:ind w:firstLine="0"/>
      </w:pPr>
      <w:r>
        <w:rPr>
          <w:rFonts w:eastAsia="Times New Roman" w:cs="Times New Roman"/>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14:paraId="4D3AB920" w14:textId="77777777" w:rsidR="00E520D1" w:rsidRDefault="00000000">
      <w:pPr>
        <w:pStyle w:val="Heading1"/>
      </w:pPr>
      <w:r>
        <w:rPr>
          <w:rFonts w:ascii="Times New Roman" w:eastAsia="Times New Roman" w:hAnsi="Times New Roman" w:cs="Times New Roman"/>
        </w:rPr>
        <w:t>4  Experimental Methodology</w:t>
      </w:r>
    </w:p>
    <w:p w14:paraId="60DCD54B" w14:textId="77777777" w:rsidR="00E520D1" w:rsidRDefault="00000000">
      <w:pPr>
        <w:pStyle w:val="Heading2"/>
      </w:pPr>
      <w:r>
        <w:rPr>
          <w:rFonts w:ascii="Times New Roman" w:eastAsia="Times New Roman" w:hAnsi="Times New Roman" w:cs="Times New Roman"/>
        </w:rPr>
        <w:t>4.1  Variants and Workloads</w:t>
      </w:r>
    </w:p>
    <w:p w14:paraId="12EF81D4" w14:textId="77777777" w:rsidR="00E520D1" w:rsidRDefault="00000000">
      <w:pPr>
        <w:ind w:firstLine="0"/>
      </w:pPr>
      <w:r>
        <w:rPr>
          <w:rFonts w:eastAsia="Times New Roman" w:cs="Times New Roman"/>
        </w:rPr>
        <w:t>Five comparison systems receive identical logical states and mutation batches: a complete Snapshot per version, an initial state plus operation-log baseline, forced-Merkle Revon-M, adaptive Revon-H, and Dolt 2.3.1 using a keyed SQL table and native JSON diff. Dolt initial import is tested two ways: batched SQL INSERT and CSV loaded with `dolt table import -r`; CSV serialization is included in the latter workflow's initial-import time. The import variants share the same Dolt engine for later operations, and their import times are kept distinct.</w:t>
      </w:r>
    </w:p>
    <w:tbl>
      <w:tblPr>
        <w:tblW w:w="8500" w:type="dxa"/>
        <w:jc w:val="center"/>
        <w:tblLayout w:type="fixed"/>
        <w:tblLook w:val="04A0" w:firstRow="1" w:lastRow="0" w:firstColumn="1" w:lastColumn="0" w:noHBand="0" w:noVBand="1"/>
      </w:tblPr>
      <w:tblGrid>
        <w:gridCol w:w="2500"/>
        <w:gridCol w:w="1300"/>
        <w:gridCol w:w="1200"/>
        <w:gridCol w:w="1700"/>
        <w:gridCol w:w="1800"/>
      </w:tblGrid>
      <w:tr w:rsidR="00E520D1" w14:paraId="02C21659" w14:textId="77777777">
        <w:trPr>
          <w:cantSplit/>
          <w:tblHeader/>
          <w:jc w:val="center"/>
        </w:trPr>
        <w:tc>
          <w:tcPr>
            <w:tcW w:w="25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95464DB" w14:textId="77777777" w:rsidR="00E520D1" w:rsidRDefault="00000000">
            <w:pPr>
              <w:keepNext/>
              <w:ind w:firstLine="0"/>
              <w:jc w:val="left"/>
            </w:pPr>
            <w:r>
              <w:rPr>
                <w:rFonts w:eastAsia="Times New Roman" w:cs="Times New Roman"/>
                <w:b/>
                <w:sz w:val="18"/>
              </w:rPr>
              <w:t>Scenario</w:t>
            </w:r>
          </w:p>
        </w:tc>
        <w:tc>
          <w:tcPr>
            <w:tcW w:w="13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5ADD9F0" w14:textId="77777777" w:rsidR="00E520D1" w:rsidRDefault="00000000">
            <w:pPr>
              <w:keepNext/>
              <w:ind w:firstLine="0"/>
              <w:jc w:val="center"/>
            </w:pPr>
            <w:r>
              <w:rPr>
                <w:rFonts w:eastAsia="Times New Roman" w:cs="Times New Roman"/>
                <w:b/>
                <w:sz w:val="18"/>
              </w:rPr>
              <w:t>Rows</w:t>
            </w:r>
          </w:p>
        </w:tc>
        <w:tc>
          <w:tcPr>
            <w:tcW w:w="12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98E7E63" w14:textId="77777777" w:rsidR="00E520D1" w:rsidRDefault="00000000">
            <w:pPr>
              <w:keepNext/>
              <w:ind w:firstLine="0"/>
              <w:jc w:val="center"/>
            </w:pPr>
            <w:r>
              <w:rPr>
                <w:rFonts w:eastAsia="Times New Roman" w:cs="Times New Roman"/>
                <w:b/>
                <w:sz w:val="18"/>
              </w:rPr>
              <w:t>Comm.</w:t>
            </w:r>
          </w:p>
        </w:tc>
        <w:tc>
          <w:tcPr>
            <w:tcW w:w="17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6A9390A0" w14:textId="77777777" w:rsidR="00E520D1" w:rsidRDefault="00000000">
            <w:pPr>
              <w:keepNext/>
              <w:ind w:firstLine="0"/>
              <w:jc w:val="center"/>
            </w:pPr>
            <w:r>
              <w:rPr>
                <w:rFonts w:eastAsia="Times New Roman" w:cs="Times New Roman"/>
                <w:b/>
                <w:sz w:val="18"/>
              </w:rPr>
              <w:t>Changes</w:t>
            </w:r>
          </w:p>
        </w:tc>
        <w:tc>
          <w:tcPr>
            <w:tcW w:w="18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3A204349" w14:textId="77777777" w:rsidR="00E520D1" w:rsidRDefault="00000000">
            <w:pPr>
              <w:keepNext/>
              <w:ind w:firstLine="0"/>
              <w:jc w:val="center"/>
            </w:pPr>
            <w:r>
              <w:rPr>
                <w:rFonts w:eastAsia="Times New Roman" w:cs="Times New Roman"/>
                <w:b/>
                <w:sz w:val="18"/>
              </w:rPr>
              <w:t>Locality</w:t>
            </w:r>
          </w:p>
        </w:tc>
      </w:tr>
      <w:tr w:rsidR="00E520D1" w14:paraId="1B9531FB"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6AE00B1A" w14:textId="77777777" w:rsidR="00E520D1" w:rsidRDefault="00000000">
            <w:pPr>
              <w:keepNext/>
              <w:spacing w:line="200" w:lineRule="exact"/>
              <w:ind w:firstLine="0"/>
              <w:jc w:val="left"/>
            </w:pPr>
            <w:r>
              <w:rPr>
                <w:rFonts w:eastAsia="Times New Roman" w:cs="Times New Roman"/>
                <w:sz w:val="18"/>
              </w:rPr>
              <w:t>Small sparse</w:t>
            </w:r>
          </w:p>
        </w:tc>
        <w:tc>
          <w:tcPr>
            <w:tcW w:w="1300" w:type="dxa"/>
            <w:tcBorders>
              <w:top w:val="nil"/>
              <w:left w:val="nil"/>
              <w:bottom w:val="nil"/>
              <w:right w:val="nil"/>
            </w:tcBorders>
            <w:tcMar>
              <w:top w:w="16" w:type="dxa"/>
              <w:left w:w="25" w:type="dxa"/>
              <w:bottom w:w="16" w:type="dxa"/>
              <w:right w:w="25" w:type="dxa"/>
            </w:tcMar>
            <w:vAlign w:val="center"/>
          </w:tcPr>
          <w:p w14:paraId="3016DC2F" w14:textId="77777777" w:rsidR="00E520D1" w:rsidRDefault="00000000">
            <w:pPr>
              <w:keepNext/>
              <w:spacing w:line="200" w:lineRule="exact"/>
              <w:ind w:firstLine="0"/>
              <w:jc w:val="center"/>
            </w:pPr>
            <w:r>
              <w:rPr>
                <w:rFonts w:eastAsia="Times New Roman" w:cs="Times New Roman"/>
                <w:sz w:val="18"/>
              </w:rPr>
              <w:t>1,000</w:t>
            </w:r>
          </w:p>
        </w:tc>
        <w:tc>
          <w:tcPr>
            <w:tcW w:w="1200" w:type="dxa"/>
            <w:tcBorders>
              <w:top w:val="nil"/>
              <w:left w:val="nil"/>
              <w:bottom w:val="nil"/>
              <w:right w:val="nil"/>
            </w:tcBorders>
            <w:tcMar>
              <w:top w:w="16" w:type="dxa"/>
              <w:left w:w="25" w:type="dxa"/>
              <w:bottom w:w="16" w:type="dxa"/>
              <w:right w:w="25" w:type="dxa"/>
            </w:tcMar>
            <w:vAlign w:val="center"/>
          </w:tcPr>
          <w:p w14:paraId="7809CBAA"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AD73BB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1E1B6242" w14:textId="77777777" w:rsidR="00E520D1" w:rsidRDefault="00000000">
            <w:pPr>
              <w:keepNext/>
              <w:spacing w:line="200" w:lineRule="exact"/>
              <w:ind w:firstLine="0"/>
              <w:jc w:val="center"/>
            </w:pPr>
            <w:r>
              <w:rPr>
                <w:rFonts w:eastAsia="Times New Roman" w:cs="Times New Roman"/>
                <w:sz w:val="18"/>
              </w:rPr>
              <w:t>spread</w:t>
            </w:r>
          </w:p>
        </w:tc>
      </w:tr>
      <w:tr w:rsidR="00E520D1" w14:paraId="14685DA8"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45AB1FE8" w14:textId="77777777" w:rsidR="00E520D1" w:rsidRDefault="00000000">
            <w:pPr>
              <w:keepNext/>
              <w:spacing w:line="200" w:lineRule="exact"/>
              <w:ind w:firstLine="0"/>
              <w:jc w:val="left"/>
            </w:pPr>
            <w:r>
              <w:rPr>
                <w:rFonts w:eastAsia="Times New Roman" w:cs="Times New Roman"/>
                <w:sz w:val="18"/>
              </w:rPr>
              <w:t>Medium sparse</w:t>
            </w:r>
          </w:p>
        </w:tc>
        <w:tc>
          <w:tcPr>
            <w:tcW w:w="1300" w:type="dxa"/>
            <w:tcBorders>
              <w:top w:val="nil"/>
              <w:left w:val="nil"/>
              <w:bottom w:val="nil"/>
              <w:right w:val="nil"/>
            </w:tcBorders>
            <w:tcMar>
              <w:top w:w="16" w:type="dxa"/>
              <w:left w:w="25" w:type="dxa"/>
              <w:bottom w:w="16" w:type="dxa"/>
              <w:right w:w="25" w:type="dxa"/>
            </w:tcMar>
            <w:vAlign w:val="center"/>
          </w:tcPr>
          <w:p w14:paraId="50F3EA30"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386C0449"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2ED3DF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026FC1BF" w14:textId="77777777" w:rsidR="00E520D1" w:rsidRDefault="00000000">
            <w:pPr>
              <w:keepNext/>
              <w:spacing w:line="200" w:lineRule="exact"/>
              <w:ind w:firstLine="0"/>
              <w:jc w:val="center"/>
            </w:pPr>
            <w:r>
              <w:rPr>
                <w:rFonts w:eastAsia="Times New Roman" w:cs="Times New Roman"/>
                <w:sz w:val="18"/>
              </w:rPr>
              <w:t>spread</w:t>
            </w:r>
          </w:p>
        </w:tc>
      </w:tr>
      <w:tr w:rsidR="00E520D1" w14:paraId="1B5B6203"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02DDC264" w14:textId="77777777" w:rsidR="00E520D1" w:rsidRDefault="00000000">
            <w:pPr>
              <w:keepNext/>
              <w:spacing w:line="200" w:lineRule="exact"/>
              <w:ind w:firstLine="0"/>
              <w:jc w:val="left"/>
            </w:pPr>
            <w:r>
              <w:rPr>
                <w:rFonts w:eastAsia="Times New Roman" w:cs="Times New Roman"/>
                <w:sz w:val="18"/>
              </w:rPr>
              <w:t>Medium dense</w:t>
            </w:r>
          </w:p>
        </w:tc>
        <w:tc>
          <w:tcPr>
            <w:tcW w:w="1300" w:type="dxa"/>
            <w:tcBorders>
              <w:top w:val="nil"/>
              <w:left w:val="nil"/>
              <w:bottom w:val="nil"/>
              <w:right w:val="nil"/>
            </w:tcBorders>
            <w:tcMar>
              <w:top w:w="16" w:type="dxa"/>
              <w:left w:w="25" w:type="dxa"/>
              <w:bottom w:w="16" w:type="dxa"/>
              <w:right w:w="25" w:type="dxa"/>
            </w:tcMar>
            <w:vAlign w:val="center"/>
          </w:tcPr>
          <w:p w14:paraId="10771DF8"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44C569F2"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647E31E4" w14:textId="77777777" w:rsidR="00E520D1" w:rsidRDefault="00000000">
            <w:pPr>
              <w:keepNext/>
              <w:spacing w:line="200" w:lineRule="exact"/>
              <w:ind w:firstLine="0"/>
              <w:jc w:val="center"/>
            </w:pPr>
            <w:r>
              <w:rPr>
                <w:rFonts w:eastAsia="Times New Roman" w:cs="Times New Roman"/>
                <w:sz w:val="18"/>
              </w:rPr>
              <w:t>1,000</w:t>
            </w:r>
          </w:p>
        </w:tc>
        <w:tc>
          <w:tcPr>
            <w:tcW w:w="1800" w:type="dxa"/>
            <w:tcBorders>
              <w:top w:val="nil"/>
              <w:left w:val="nil"/>
              <w:bottom w:val="nil"/>
              <w:right w:val="nil"/>
            </w:tcBorders>
            <w:tcMar>
              <w:top w:w="16" w:type="dxa"/>
              <w:left w:w="25" w:type="dxa"/>
              <w:bottom w:w="16" w:type="dxa"/>
              <w:right w:w="25" w:type="dxa"/>
            </w:tcMar>
            <w:vAlign w:val="center"/>
          </w:tcPr>
          <w:p w14:paraId="584CF4E2" w14:textId="77777777" w:rsidR="00E520D1" w:rsidRDefault="00000000">
            <w:pPr>
              <w:keepNext/>
              <w:spacing w:line="200" w:lineRule="exact"/>
              <w:ind w:firstLine="0"/>
              <w:jc w:val="center"/>
            </w:pPr>
            <w:r>
              <w:rPr>
                <w:rFonts w:eastAsia="Times New Roman" w:cs="Times New Roman"/>
                <w:sz w:val="18"/>
              </w:rPr>
              <w:t>spread</w:t>
            </w:r>
          </w:p>
        </w:tc>
      </w:tr>
      <w:tr w:rsidR="00E520D1" w14:paraId="427F092F"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1BCBD3C0" w14:textId="77777777" w:rsidR="00E520D1" w:rsidRDefault="00000000">
            <w:pPr>
              <w:keepNext/>
              <w:spacing w:line="200" w:lineRule="exact"/>
              <w:ind w:firstLine="0"/>
              <w:jc w:val="left"/>
            </w:pPr>
            <w:r>
              <w:rPr>
                <w:rFonts w:eastAsia="Times New Roman" w:cs="Times New Roman"/>
                <w:sz w:val="18"/>
              </w:rPr>
              <w:t>Large sparse</w:t>
            </w:r>
          </w:p>
        </w:tc>
        <w:tc>
          <w:tcPr>
            <w:tcW w:w="1300" w:type="dxa"/>
            <w:tcBorders>
              <w:top w:val="nil"/>
              <w:left w:val="nil"/>
              <w:bottom w:val="nil"/>
              <w:right w:val="nil"/>
            </w:tcBorders>
            <w:tcMar>
              <w:top w:w="16" w:type="dxa"/>
              <w:left w:w="25" w:type="dxa"/>
              <w:bottom w:w="16" w:type="dxa"/>
              <w:right w:w="25" w:type="dxa"/>
            </w:tcMar>
            <w:vAlign w:val="center"/>
          </w:tcPr>
          <w:p w14:paraId="75872B3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nil"/>
              <w:right w:val="nil"/>
            </w:tcBorders>
            <w:tcMar>
              <w:top w:w="16" w:type="dxa"/>
              <w:left w:w="25" w:type="dxa"/>
              <w:bottom w:w="16" w:type="dxa"/>
              <w:right w:w="25" w:type="dxa"/>
            </w:tcMar>
            <w:vAlign w:val="center"/>
          </w:tcPr>
          <w:p w14:paraId="5D92AFBB"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5F6C7A6A"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nil"/>
              <w:right w:val="nil"/>
            </w:tcBorders>
            <w:tcMar>
              <w:top w:w="16" w:type="dxa"/>
              <w:left w:w="25" w:type="dxa"/>
              <w:bottom w:w="16" w:type="dxa"/>
              <w:right w:w="25" w:type="dxa"/>
            </w:tcMar>
            <w:vAlign w:val="center"/>
          </w:tcPr>
          <w:p w14:paraId="5FA11A69" w14:textId="77777777" w:rsidR="00E520D1" w:rsidRDefault="00000000">
            <w:pPr>
              <w:keepNext/>
              <w:spacing w:line="200" w:lineRule="exact"/>
              <w:ind w:firstLine="0"/>
              <w:jc w:val="center"/>
            </w:pPr>
            <w:r>
              <w:rPr>
                <w:rFonts w:eastAsia="Times New Roman" w:cs="Times New Roman"/>
                <w:sz w:val="18"/>
              </w:rPr>
              <w:t>spread</w:t>
            </w:r>
          </w:p>
        </w:tc>
      </w:tr>
      <w:tr w:rsidR="00E520D1" w14:paraId="07F27233" w14:textId="77777777">
        <w:trPr>
          <w:cantSplit/>
          <w:jc w:val="center"/>
        </w:trPr>
        <w:tc>
          <w:tcPr>
            <w:tcW w:w="2500" w:type="dxa"/>
            <w:tcBorders>
              <w:top w:val="nil"/>
              <w:left w:val="nil"/>
              <w:bottom w:val="single" w:sz="6" w:space="0" w:color="000000"/>
              <w:right w:val="nil"/>
            </w:tcBorders>
            <w:tcMar>
              <w:top w:w="16" w:type="dxa"/>
              <w:left w:w="25" w:type="dxa"/>
              <w:bottom w:w="16" w:type="dxa"/>
              <w:right w:w="25" w:type="dxa"/>
            </w:tcMar>
            <w:vAlign w:val="center"/>
          </w:tcPr>
          <w:p w14:paraId="1E901E27" w14:textId="77777777" w:rsidR="00E520D1" w:rsidRDefault="00000000">
            <w:pPr>
              <w:keepNext/>
              <w:spacing w:line="200" w:lineRule="exact"/>
              <w:ind w:firstLine="0"/>
              <w:jc w:val="left"/>
            </w:pPr>
            <w:r>
              <w:rPr>
                <w:rFonts w:eastAsia="Times New Roman" w:cs="Times New Roman"/>
                <w:sz w:val="18"/>
              </w:rPr>
              <w:t>Application-key local</w:t>
            </w:r>
          </w:p>
        </w:tc>
        <w:tc>
          <w:tcPr>
            <w:tcW w:w="1300" w:type="dxa"/>
            <w:tcBorders>
              <w:top w:val="nil"/>
              <w:left w:val="nil"/>
              <w:bottom w:val="single" w:sz="6" w:space="0" w:color="000000"/>
              <w:right w:val="nil"/>
            </w:tcBorders>
            <w:tcMar>
              <w:top w:w="16" w:type="dxa"/>
              <w:left w:w="25" w:type="dxa"/>
              <w:bottom w:w="16" w:type="dxa"/>
              <w:right w:w="25" w:type="dxa"/>
            </w:tcMar>
            <w:vAlign w:val="center"/>
          </w:tcPr>
          <w:p w14:paraId="19E17BF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single" w:sz="6" w:space="0" w:color="000000"/>
              <w:right w:val="nil"/>
            </w:tcBorders>
            <w:tcMar>
              <w:top w:w="16" w:type="dxa"/>
              <w:left w:w="25" w:type="dxa"/>
              <w:bottom w:w="16" w:type="dxa"/>
              <w:right w:w="25" w:type="dxa"/>
            </w:tcMar>
            <w:vAlign w:val="center"/>
          </w:tcPr>
          <w:p w14:paraId="7A5E46C3"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single" w:sz="6" w:space="0" w:color="000000"/>
              <w:right w:val="nil"/>
            </w:tcBorders>
            <w:tcMar>
              <w:top w:w="16" w:type="dxa"/>
              <w:left w:w="25" w:type="dxa"/>
              <w:bottom w:w="16" w:type="dxa"/>
              <w:right w:w="25" w:type="dxa"/>
            </w:tcMar>
            <w:vAlign w:val="center"/>
          </w:tcPr>
          <w:p w14:paraId="0DCDAD57"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single" w:sz="6" w:space="0" w:color="000000"/>
              <w:right w:val="nil"/>
            </w:tcBorders>
            <w:tcMar>
              <w:top w:w="16" w:type="dxa"/>
              <w:left w:w="25" w:type="dxa"/>
              <w:bottom w:w="16" w:type="dxa"/>
              <w:right w:w="25" w:type="dxa"/>
            </w:tcMar>
            <w:vAlign w:val="center"/>
          </w:tcPr>
          <w:p w14:paraId="267F97E2" w14:textId="77777777" w:rsidR="00E520D1" w:rsidRDefault="00000000">
            <w:pPr>
              <w:keepNext/>
              <w:spacing w:line="200" w:lineRule="exact"/>
              <w:ind w:firstLine="0"/>
              <w:jc w:val="center"/>
            </w:pPr>
            <w:r>
              <w:rPr>
                <w:rFonts w:eastAsia="Times New Roman" w:cs="Times New Roman"/>
                <w:sz w:val="18"/>
              </w:rPr>
              <w:t>lexically adjacent keys</w:t>
            </w:r>
          </w:p>
        </w:tc>
      </w:tr>
      <w:tr>
        <w:tc>
          <w:tcPr>
            <w:tcW w:type="dxa" w:w="2500"/>
          </w:tcPr>
          <w:p>
            <w:r>
              <w:t>Range local</w:t>
            </w:r>
          </w:p>
        </w:tc>
        <w:tc>
          <w:tcPr>
            <w:tcW w:type="dxa" w:w="1300"/>
          </w:tcPr>
          <w:p>
            <w:r>
              <w:t>100,000</w:t>
            </w:r>
          </w:p>
        </w:tc>
        <w:tc>
          <w:tcPr>
            <w:tcW w:type="dxa" w:w="1200"/>
          </w:tcPr>
          <w:p>
            <w:r>
              <w:t>10</w:t>
            </w:r>
          </w:p>
        </w:tc>
        <w:tc>
          <w:tcPr>
            <w:tcW w:type="dxa" w:w="1700"/>
          </w:tcPr>
          <w:p>
            <w:r>
              <w:t>100</w:t>
            </w:r>
          </w:p>
        </w:tc>
        <w:tc>
          <w:tcPr>
            <w:tcW w:type="dxa" w:w="1800"/>
          </w:tcPr>
          <w:p>
            <w:r>
              <w:t>contiguous sorted-key intervals</w:t>
            </w:r>
          </w:p>
        </w:tc>
      </w:tr>
      <w:tr>
        <w:tc>
          <w:tcPr>
            <w:tcW w:type="dxa" w:w="2500"/>
          </w:tcPr>
          <w:p>
            <w:r>
              <w:t>Repeated key</w:t>
            </w:r>
          </w:p>
        </w:tc>
        <w:tc>
          <w:tcPr>
            <w:tcW w:type="dxa" w:w="1300"/>
          </w:tcPr>
          <w:p>
            <w:r>
              <w:t>100,000</w:t>
            </w:r>
          </w:p>
        </w:tc>
        <w:tc>
          <w:tcPr>
            <w:tcW w:type="dxa" w:w="1200"/>
          </w:tcPr>
          <w:p>
            <w:r>
              <w:t>10</w:t>
            </w:r>
          </w:p>
        </w:tc>
        <w:tc>
          <w:tcPr>
            <w:tcW w:type="dxa" w:w="1700"/>
          </w:tcPr>
          <w:p>
            <w:r>
              <w:t>100</w:t>
            </w:r>
          </w:p>
        </w:tc>
        <w:tc>
          <w:tcPr>
            <w:tcW w:type="dxa" w:w="1800"/>
          </w:tcPr>
          <w:p>
            <w:r>
              <w:t>repeated small key set</w:t>
            </w:r>
          </w:p>
        </w:tc>
      </w:tr>
      <w:tr>
        <w:tc>
          <w:tcPr>
            <w:tcW w:type="dxa" w:w="2500"/>
          </w:tcPr>
          <w:p>
            <w:r>
              <w:t>Hash-route local</w:t>
            </w:r>
          </w:p>
        </w:tc>
        <w:tc>
          <w:tcPr>
            <w:tcW w:type="dxa" w:w="1300"/>
          </w:tcPr>
          <w:p>
            <w:r>
              <w:t>100,000</w:t>
            </w:r>
          </w:p>
        </w:tc>
        <w:tc>
          <w:tcPr>
            <w:tcW w:type="dxa" w:w="1200"/>
          </w:tcPr>
          <w:p>
            <w:r>
              <w:t>10</w:t>
            </w:r>
          </w:p>
        </w:tc>
        <w:tc>
          <w:tcPr>
            <w:tcW w:type="dxa" w:w="1700"/>
          </w:tcPr>
          <w:p>
            <w:r>
              <w:t>100</w:t>
            </w:r>
          </w:p>
        </w:tc>
        <w:tc>
          <w:tcPr>
            <w:tcW w:type="dxa" w:w="1800"/>
          </w:tcPr>
          <w:p>
            <w:r>
              <w:t>shared 9-bit SHA-256 prefix</w:t>
            </w:r>
          </w:p>
        </w:tc>
      </w:tr>
    </w:tbl>
    <w:p w14:paraId="7B13D1BC" w14:textId="77777777" w:rsidR="00E520D1" w:rsidRDefault="00000000">
      <w:pPr>
        <w:pStyle w:val="Caption"/>
      </w:pPr>
      <w:r>
        <w:rPr>
          <w:rFonts w:eastAsia="Times New Roman" w:cs="Times New Roman"/>
        </w:rPr>
        <w:t>Table 2: Final evaluation workload matrix.</w:t>
      </w:r>
    </w:p>
    <w:p w14:paraId="426216E0" w14:textId="77777777" w:rsidR="00E520D1" w:rsidRDefault="00000000">
      <w:pPr>
        <w:pStyle w:val="Heading2"/>
      </w:pPr>
      <w:r>
        <w:rPr>
          <w:rFonts w:ascii="Times New Roman" w:eastAsia="Times New Roman" w:hAnsi="Times New Roman" w:cs="Times New Roman"/>
        </w:rPr>
        <w:t>4.2  Measurement Contract</w:t>
      </w:r>
    </w:p>
    <w:p w14:paraId="481479B3" w14:textId="77777777" w:rsidR="00E520D1" w:rsidRDefault="00000000">
      <w:pPr>
        <w:ind w:firstLine="0"/>
      </w:pPr>
      <w:r>
        <w:rPr>
          <w:rFonts w:eastAsia="Times New Roman" w:cs="Times New Roman"/>
        </w:rPr>
        <w:t>Initial import measures the first durable state; incremental commit is the within-trial median across ten commits; diff and checkout both materialize common outputs inside their timed regions. Diff is sorted changed keys with old/new SHA-256 value hashes encoded as canonical JSON. Checkout is the complete sorted key/value state encoded as canonical UTF-8 JSON. Dolt JSON parsing and normalization are included. Correctness compares the full state and hash contract with the workload oracle. Dolt SQL-path commit timing includes SQL mutation, add, and commit; commit hashes are retained for historical checkout and no version tags are created. Timed operations run without tracemalloc. An external parent process samples process-tree RSS every 10 ms for each isolated trial, including Dolt children; sampling is outside timed operations. Work-examined units differ by system and are not normalized.</w:t>
      </w:r>
    </w:p>
    <w:p w14:paraId="548D9833" w14:textId="77777777" w:rsidR="00E520D1" w:rsidRDefault="00000000">
      <w:pPr>
        <w:pStyle w:val="Heading2"/>
      </w:pPr>
      <w:r>
        <w:rPr>
          <w:rFonts w:ascii="Times New Roman" w:eastAsia="Times New Roman" w:hAnsi="Times New Roman" w:cs="Times New Roman"/>
        </w:rPr>
        <w:t>4.3  Repetition, Calibration, and Integrity</w:t>
      </w:r>
    </w:p>
    <w:p w14:paraId="5714C401" w14:textId="77777777" w:rsidR="00E520D1" w:rsidRDefault="00000000">
      <w:pPr>
        <w:ind w:firstLine="0"/>
      </w:pPr>
      <w:r>
        <w:rPr>
          <w:rFonts w:eastAsia="Times New Roman" w:cs="Times New Roman"/>
        </w:rPr>
        <w:t>The primary matrix has two warm-ups and seven measured trials per configuration: 120 warm-ups and 420 measured runs across calibration and evaluation. The primary five-system evaluation contains 280 measured runs, including 56 SQL-path Dolt runs; 56 additional measured runs use Dolt bulk import. Model order is counterbalanced and recorded. Each system/trial runs in a clean worker. The primary run reuses one deterministic workload per scenario, regenerated and digest-checked by the internal audit. Run b7a4ec7b610742d9b827f43fd5092fe2 used Windows-11-10.0.26200-SP0 and Python 3.14.3. For each scenario and comparison, latency ratios are formed from matching trial numbers; a 20,000-resample percentile bootstrap of the seven paired ratios supplies a 95% interval. These intervals describe run-to-run variation conditional on the fixed workload and host, not variation across datasets or machines. Intervals that include parity are classified as inconclusive; a 5% practical margin is used as an analyst-selected label, not as an external standard.</w:t>
      </w:r>
      <w:r>
        <w:rPr>
          <w:rFonts w:eastAsia="Times New Roman" w:cs="Times New Roman"/>
        </w:rPr>
      </w:r>
    </w:p>
    <w:p w14:paraId="52B02E48"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7D2C9E31" wp14:editId="33BDCA98">
            <wp:extent cx="4800600" cy="2700338"/>
            <wp:effectExtent l="0" t="0" r="0" b="0"/>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5"/>
                    <a:stretch>
                      <a:fillRect/>
                    </a:stretch>
                  </pic:blipFill>
                  <pic:spPr>
                    <a:xfrm>
                      <a:off x="0" y="0"/>
                      <a:ext cx="4800600" cy="2700338"/>
                    </a:xfrm>
                    <a:prstGeom prst="rect">
                      <a:avLst/>
                    </a:prstGeom>
                  </pic:spPr>
                </pic:pic>
              </a:graphicData>
            </a:graphic>
          </wp:inline>
        </w:drawing>
      </w:r>
    </w:p>
    <w:p w14:paraId="4BEC6AC7" w14:textId="77777777" w:rsidR="00E520D1" w:rsidRDefault="00000000">
      <w:pPr>
        <w:pStyle w:val="Caption"/>
      </w:pPr>
      <w:r>
        <w:rPr>
          <w:rFonts w:eastAsia="Times New Roman" w:cs="Times New Roman"/>
        </w:rPr>
        <w:t>Figure 3: Independent threshold calibration; 4,096 is the largest sampled log-favorable point.</w:t>
      </w:r>
    </w:p>
    <w:p w14:paraId="47C94057" w14:textId="77777777" w:rsidR="00E520D1" w:rsidRDefault="00000000">
      <w:r>
        <w:rPr>
          <w:rFonts w:eastAsia="Times New Roman" w:cs="Times New Roman"/>
        </w:rPr>
        <w:t>The 4,096-operation boundary is a frozen policy for this machine, not a universal crossover. All 540 primary executions completed successfully and passed state and diff checks. The audit retained all 127 Tukey outlier candidates; no observation was deleted. A separate sensitivity run varies seed, payload size, history length, and update pattern; it is kept separate from the primary tables.</w:t>
      </w:r>
    </w:p>
    <w:p w14:paraId="0EB6209A" w14:textId="77777777" w:rsidR="00E520D1" w:rsidRDefault="00000000">
      <w:pPr>
        <w:pStyle w:val="Heading1"/>
      </w:pPr>
      <w:proofErr w:type="gramStart"/>
      <w:r>
        <w:rPr>
          <w:rFonts w:ascii="Times New Roman" w:eastAsia="Times New Roman" w:hAnsi="Times New Roman" w:cs="Times New Roman"/>
        </w:rPr>
        <w:t>5  Results</w:t>
      </w:r>
      <w:proofErr w:type="gramEnd"/>
    </w:p>
    <w:p w14:paraId="7C0D62FF" w14:textId="77777777" w:rsidR="00E520D1" w:rsidRDefault="00000000">
      <w:pPr>
        <w:pStyle w:val="Heading2"/>
        <w:rPr>
          <w:rFonts w:ascii="Times New Roman" w:eastAsia="Times New Roman" w:hAnsi="Times New Roman" w:cs="Times New Roman"/>
        </w:rPr>
      </w:pPr>
      <w:proofErr w:type="gramStart"/>
      <w:r>
        <w:rPr>
          <w:rFonts w:ascii="Times New Roman" w:eastAsia="Times New Roman" w:hAnsi="Times New Roman" w:cs="Times New Roman"/>
        </w:rPr>
        <w:t>5.1  Final</w:t>
      </w:r>
      <w:proofErr w:type="gramEnd"/>
      <w:r>
        <w:rPr>
          <w:rFonts w:ascii="Times New Roman" w:eastAsia="Times New Roman" w:hAnsi="Times New Roman" w:cs="Times New Roman"/>
        </w:rPr>
        <w:t xml:space="preserve"> Diff Performance</w:t>
      </w:r>
    </w:p>
    <w:p w14:paraId="7F3AA39E" w14:textId="77777777" w:rsidR="00860599" w:rsidRPr="00860599" w:rsidRDefault="00860599" w:rsidP="00860599"/>
    <w:p w14:paraId="289BD38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1311E863" wp14:editId="48B78019">
            <wp:extent cx="4800600" cy="2728762"/>
            <wp:effectExtent l="0" t="0" r="0" b="0"/>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_results.png"/>
                    <pic:cNvPicPr/>
                  </pic:nvPicPr>
                  <pic:blipFill>
                    <a:blip r:embed="rId16"/>
                    <a:stretch>
                      <a:fillRect/>
                    </a:stretch>
                  </pic:blipFill>
                  <pic:spPr>
                    <a:xfrm>
                      <a:off x="0" y="0"/>
                      <a:ext cx="4800600" cy="2728762"/>
                    </a:xfrm>
                    <a:prstGeom prst="rect">
                      <a:avLst/>
                    </a:prstGeom>
                  </pic:spPr>
                </pic:pic>
              </a:graphicData>
            </a:graphic>
          </wp:inline>
        </w:drawing>
      </w:r>
    </w:p>
    <w:p w14:paraId="575804A1" w14:textId="77777777" w:rsidR="00860599" w:rsidRDefault="00860599">
      <w:pPr>
        <w:pStyle w:val="Caption"/>
        <w:spacing w:before="80"/>
        <w:rPr>
          <w:rFonts w:eastAsia="Times New Roman" w:cs="Times New Roman"/>
        </w:rPr>
      </w:pPr>
    </w:p>
    <w:p w14:paraId="7D0F1531" w14:textId="656463DD" w:rsidR="00E520D1" w:rsidRDefault="00000000">
      <w:pPr>
        <w:pStyle w:val="Caption"/>
        <w:spacing w:before="80"/>
      </w:pPr>
      <w:r>
        <w:rPr>
          <w:rFonts w:eastAsia="Times New Roman" w:cs="Times New Roman"/>
        </w:rPr>
        <w:t>Figure 4: Diff latency across eight scenarios, including separate application-key, range, repeated-key, and hash-route update locality; lower is better.</w:t>
      </w:r>
    </w:p>
    <w:p w14:paraId="46AD049E" w14:textId="77777777" w:rsidR="00E520D1" w:rsidRDefault="00000000">
      <w:r/>
    </w:p>
    <w:tbl>
      <w:tblPr>
        <w:tblW w:w="8500" w:type="dxa"/>
        <w:jc w:val="center"/>
        <w:tblLayout w:type="fixed"/>
        <w:tblLook w:val="04A0" w:firstRow="1" w:lastRow="0" w:firstColumn="1" w:lastColumn="0" w:noHBand="0" w:noVBand="1"/>
      </w:tblPr>
      <w:tblGrid>
        <w:gridCol w:w="2246"/>
        <w:gridCol w:w="936"/>
        <w:gridCol w:w="1368"/>
        <w:gridCol w:w="1584"/>
        <w:gridCol w:w="2088"/>
      </w:tblGrid>
      <w:tr w:rsidR="00E520D1" w14:paraId="6388673E" w14:textId="77777777">
        <w:trPr>
          <w:cantSplit/>
          <w:tblHeader/>
          <w:jc w:val="center"/>
        </w:trPr>
        <w:tc>
          <w:tcPr>
            <w:tcW w:w="2246"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696F923" w14:textId="77777777" w:rsidR="00E520D1" w:rsidRDefault="00000000">
            <w:pPr>
              <w:keepNext/>
              <w:ind w:firstLine="0"/>
              <w:jc w:val="left"/>
            </w:pPr>
            <w:r>
              <w:rPr>
                <w:rFonts w:eastAsia="Times New Roman" w:cs="Times New Roman"/>
                <w:b/>
                <w:sz w:val="18"/>
              </w:rPr>
              <w:lastRenderedPageBreak/>
              <w:t>Scenario</w:t>
            </w:r>
          </w:p>
        </w:tc>
        <w:tc>
          <w:tcPr>
            <w:tcW w:w="936"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8E0A875" w14:textId="77777777" w:rsidR="00E520D1" w:rsidRDefault="00000000">
            <w:pPr>
              <w:keepNext/>
              <w:ind w:firstLine="0"/>
              <w:jc w:val="center"/>
            </w:pPr>
            <w:r>
              <w:rPr>
                <w:rFonts w:eastAsia="Times New Roman" w:cs="Times New Roman"/>
                <w:b/>
                <w:sz w:val="18"/>
              </w:rPr>
              <w:t>Path</w:t>
            </w:r>
          </w:p>
        </w:tc>
        <w:tc>
          <w:tcPr>
            <w:tcW w:w="1368"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DAB43FA" w14:textId="77777777" w:rsidR="00E520D1" w:rsidRDefault="00000000">
            <w:pPr>
              <w:keepNext/>
              <w:ind w:firstLine="0"/>
              <w:jc w:val="center"/>
            </w:pPr>
            <w:r>
              <w:rPr>
                <w:rFonts w:eastAsia="Times New Roman" w:cs="Times New Roman"/>
                <w:b/>
                <w:sz w:val="18"/>
              </w:rPr>
              <w:t>H ms</w:t>
            </w:r>
          </w:p>
        </w:tc>
        <w:tc>
          <w:tcPr>
            <w:tcW w:w="158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E5BC5DB" w14:textId="77777777" w:rsidR="00E520D1" w:rsidRDefault="00000000">
            <w:pPr>
              <w:keepNext/>
              <w:ind w:firstLine="0"/>
              <w:jc w:val="center"/>
            </w:pPr>
            <w:r>
              <w:rPr>
                <w:rFonts w:eastAsia="Times New Roman" w:cs="Times New Roman"/>
                <w:b/>
                <w:sz w:val="18"/>
              </w:rPr>
              <w:t>Dolt ms</w:t>
            </w:r>
          </w:p>
        </w:tc>
        <w:tc>
          <w:tcPr>
            <w:tcW w:w="2088"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1C23C1A" w14:textId="77777777" w:rsidR="00E520D1" w:rsidRDefault="00000000">
            <w:pPr>
              <w:keepNext/>
              <w:ind w:firstLine="0"/>
              <w:jc w:val="center"/>
            </w:pPr>
            <w:r>
              <w:rPr>
                <w:rFonts w:eastAsia="Times New Roman" w:cs="Times New Roman"/>
                <w:b/>
                <w:sz w:val="18"/>
              </w:rPr>
              <w:t>Dolt/H ratio [95% CI]</w:t>
            </w:r>
          </w:p>
        </w:tc>
      </w:tr>
      <w:tr w:rsidR="00E520D1" w14:paraId="5AB7C462"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02ED9F67" w14:textId="77777777" w:rsidR="00E520D1" w:rsidRDefault="00000000">
            <w:pPr>
              <w:keepNext/>
              <w:spacing w:line="200" w:lineRule="exact"/>
              <w:ind w:firstLine="0"/>
              <w:jc w:val="left"/>
            </w:pPr>
            <w:r>
              <w:rPr>
                <w:rFonts w:eastAsia="Times New Roman" w:cs="Times New Roman"/>
                <w:sz w:val="18"/>
              </w:rPr>
              <w:t>Small sparse</w:t>
            </w:r>
          </w:p>
        </w:tc>
        <w:tc>
          <w:tcPr>
            <w:tcW w:w="936" w:type="dxa"/>
            <w:tcBorders>
              <w:top w:val="nil"/>
              <w:left w:val="nil"/>
              <w:bottom w:val="nil"/>
              <w:right w:val="nil"/>
            </w:tcBorders>
            <w:tcMar>
              <w:top w:w="16" w:type="dxa"/>
              <w:left w:w="25" w:type="dxa"/>
              <w:bottom w:w="16" w:type="dxa"/>
              <w:right w:w="25" w:type="dxa"/>
            </w:tcMar>
            <w:vAlign w:val="center"/>
          </w:tcPr>
          <w:p w14:paraId="7108D8C7"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7B714A7F" w14:textId="77777777" w:rsidR="00E520D1" w:rsidRDefault="00000000">
            <w:pPr>
              <w:keepNext/>
              <w:spacing w:line="200" w:lineRule="exact"/>
              <w:ind w:firstLine="0"/>
              <w:jc w:val="center"/>
            </w:pPr>
            <w:r>
              <w:rPr>
                <w:rFonts w:eastAsia="Times New Roman" w:cs="Times New Roman"/>
                <w:sz w:val="18"/>
              </w:rPr>
              <w:t>0.659</w:t>
            </w:r>
          </w:p>
        </w:tc>
        <w:tc>
          <w:tcPr>
            <w:tcW w:w="1584" w:type="dxa"/>
            <w:tcBorders>
              <w:top w:val="nil"/>
              <w:left w:val="nil"/>
              <w:bottom w:val="nil"/>
              <w:right w:val="nil"/>
            </w:tcBorders>
            <w:tcMar>
              <w:top w:w="16" w:type="dxa"/>
              <w:left w:w="25" w:type="dxa"/>
              <w:bottom w:w="16" w:type="dxa"/>
              <w:right w:w="25" w:type="dxa"/>
            </w:tcMar>
            <w:vAlign w:val="center"/>
          </w:tcPr>
          <w:p w14:paraId="4443D2D0" w14:textId="77777777" w:rsidR="00E520D1" w:rsidRDefault="00000000">
            <w:pPr>
              <w:keepNext/>
              <w:spacing w:line="200" w:lineRule="exact"/>
              <w:ind w:firstLine="0"/>
              <w:jc w:val="center"/>
            </w:pPr>
            <w:r>
              <w:rPr>
                <w:rFonts w:eastAsia="Times New Roman" w:cs="Times New Roman"/>
                <w:sz w:val="18"/>
              </w:rPr>
              <w:t>411.69</w:t>
            </w:r>
          </w:p>
        </w:tc>
        <w:tc>
          <w:tcPr>
            <w:tcW w:w="2088" w:type="dxa"/>
            <w:tcBorders>
              <w:top w:val="nil"/>
              <w:left w:val="nil"/>
              <w:bottom w:val="nil"/>
              <w:right w:val="nil"/>
            </w:tcBorders>
            <w:tcMar>
              <w:top w:w="16" w:type="dxa"/>
              <w:left w:w="25" w:type="dxa"/>
              <w:bottom w:w="16" w:type="dxa"/>
              <w:right w:w="25" w:type="dxa"/>
            </w:tcMar>
            <w:vAlign w:val="center"/>
          </w:tcPr>
          <w:p w14:paraId="78FB45F5" w14:textId="77777777" w:rsidR="00E520D1" w:rsidRDefault="00000000">
            <w:pPr>
              <w:keepNext/>
              <w:spacing w:line="200" w:lineRule="exact"/>
              <w:ind w:firstLine="0"/>
              <w:jc w:val="center"/>
            </w:pPr>
            <w:r>
              <w:rPr>
                <w:rFonts w:eastAsia="Times New Roman" w:cs="Times New Roman"/>
                <w:sz w:val="16"/>
              </w:rPr>
              <w:t>625.1 (537.1-658.7)</w:t>
            </w:r>
          </w:p>
        </w:tc>
      </w:tr>
      <w:tr w:rsidR="00E520D1" w14:paraId="14D75D8C"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56F5D185" w14:textId="77777777" w:rsidR="00E520D1" w:rsidRDefault="00000000">
            <w:pPr>
              <w:keepNext/>
              <w:spacing w:line="200" w:lineRule="exact"/>
              <w:ind w:firstLine="0"/>
              <w:jc w:val="left"/>
            </w:pPr>
            <w:r>
              <w:rPr>
                <w:rFonts w:eastAsia="Times New Roman" w:cs="Times New Roman"/>
                <w:sz w:val="18"/>
              </w:rPr>
              <w:t>Medium sparse</w:t>
            </w:r>
          </w:p>
        </w:tc>
        <w:tc>
          <w:tcPr>
            <w:tcW w:w="936" w:type="dxa"/>
            <w:tcBorders>
              <w:top w:val="nil"/>
              <w:left w:val="nil"/>
              <w:bottom w:val="nil"/>
              <w:right w:val="nil"/>
            </w:tcBorders>
            <w:tcMar>
              <w:top w:w="16" w:type="dxa"/>
              <w:left w:w="25" w:type="dxa"/>
              <w:bottom w:w="16" w:type="dxa"/>
              <w:right w:w="25" w:type="dxa"/>
            </w:tcMar>
            <w:vAlign w:val="center"/>
          </w:tcPr>
          <w:p w14:paraId="2F73C711"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07A8924C" w14:textId="77777777" w:rsidR="00E520D1" w:rsidRDefault="00000000">
            <w:pPr>
              <w:keepNext/>
              <w:spacing w:line="200" w:lineRule="exact"/>
              <w:ind w:firstLine="0"/>
              <w:jc w:val="center"/>
            </w:pPr>
            <w:r>
              <w:rPr>
                <w:rFonts w:eastAsia="Times New Roman" w:cs="Times New Roman"/>
                <w:sz w:val="18"/>
              </w:rPr>
              <w:t>0.814</w:t>
            </w:r>
          </w:p>
        </w:tc>
        <w:tc>
          <w:tcPr>
            <w:tcW w:w="1584" w:type="dxa"/>
            <w:tcBorders>
              <w:top w:val="nil"/>
              <w:left w:val="nil"/>
              <w:bottom w:val="nil"/>
              <w:right w:val="nil"/>
            </w:tcBorders>
            <w:tcMar>
              <w:top w:w="16" w:type="dxa"/>
              <w:left w:w="25" w:type="dxa"/>
              <w:bottom w:w="16" w:type="dxa"/>
              <w:right w:w="25" w:type="dxa"/>
            </w:tcMar>
            <w:vAlign w:val="center"/>
          </w:tcPr>
          <w:p w14:paraId="69012D25" w14:textId="77777777" w:rsidR="00E520D1" w:rsidRDefault="00000000">
            <w:pPr>
              <w:keepNext/>
              <w:spacing w:line="200" w:lineRule="exact"/>
              <w:ind w:firstLine="0"/>
              <w:jc w:val="center"/>
            </w:pPr>
            <w:r>
              <w:rPr>
                <w:rFonts w:eastAsia="Times New Roman" w:cs="Times New Roman"/>
                <w:sz w:val="18"/>
              </w:rPr>
              <w:t>503.31</w:t>
            </w:r>
          </w:p>
        </w:tc>
        <w:tc>
          <w:tcPr>
            <w:tcW w:w="2088" w:type="dxa"/>
            <w:tcBorders>
              <w:top w:val="nil"/>
              <w:left w:val="nil"/>
              <w:bottom w:val="nil"/>
              <w:right w:val="nil"/>
            </w:tcBorders>
            <w:tcMar>
              <w:top w:w="16" w:type="dxa"/>
              <w:left w:w="25" w:type="dxa"/>
              <w:bottom w:w="16" w:type="dxa"/>
              <w:right w:w="25" w:type="dxa"/>
            </w:tcMar>
            <w:vAlign w:val="center"/>
          </w:tcPr>
          <w:p w14:paraId="6D2DE5D7" w14:textId="77777777" w:rsidR="00E520D1" w:rsidRDefault="00000000">
            <w:pPr>
              <w:keepNext/>
              <w:spacing w:line="200" w:lineRule="exact"/>
              <w:ind w:firstLine="0"/>
              <w:jc w:val="center"/>
            </w:pPr>
            <w:r>
              <w:rPr>
                <w:rFonts w:eastAsia="Times New Roman" w:cs="Times New Roman"/>
                <w:sz w:val="16"/>
              </w:rPr>
              <w:t>482.5 (393.4-652.0)</w:t>
            </w:r>
          </w:p>
        </w:tc>
      </w:tr>
      <w:tr w:rsidR="00E520D1" w14:paraId="798A2E98"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252C81D4" w14:textId="77777777" w:rsidR="00E520D1" w:rsidRDefault="00000000">
            <w:pPr>
              <w:keepNext/>
              <w:spacing w:line="200" w:lineRule="exact"/>
              <w:ind w:firstLine="0"/>
              <w:jc w:val="left"/>
            </w:pPr>
            <w:r>
              <w:rPr>
                <w:rFonts w:eastAsia="Times New Roman" w:cs="Times New Roman"/>
                <w:sz w:val="18"/>
              </w:rPr>
              <w:t>Medium dense</w:t>
            </w:r>
          </w:p>
        </w:tc>
        <w:tc>
          <w:tcPr>
            <w:tcW w:w="936" w:type="dxa"/>
            <w:tcBorders>
              <w:top w:val="nil"/>
              <w:left w:val="nil"/>
              <w:bottom w:val="nil"/>
              <w:right w:val="nil"/>
            </w:tcBorders>
            <w:tcMar>
              <w:top w:w="16" w:type="dxa"/>
              <w:left w:w="25" w:type="dxa"/>
              <w:bottom w:w="16" w:type="dxa"/>
              <w:right w:w="25" w:type="dxa"/>
            </w:tcMar>
            <w:vAlign w:val="center"/>
          </w:tcPr>
          <w:p w14:paraId="377D5DCF" w14:textId="77777777" w:rsidR="00E520D1" w:rsidRDefault="00000000">
            <w:pPr>
              <w:keepNext/>
              <w:spacing w:line="200" w:lineRule="exact"/>
              <w:ind w:firstLine="0"/>
              <w:jc w:val="center"/>
            </w:pPr>
            <w:r>
              <w:rPr>
                <w:rFonts w:eastAsia="Times New Roman" w:cs="Times New Roman"/>
                <w:sz w:val="18"/>
              </w:rPr>
              <w:t>merkle</w:t>
            </w:r>
          </w:p>
        </w:tc>
        <w:tc>
          <w:tcPr>
            <w:tcW w:w="1368" w:type="dxa"/>
            <w:tcBorders>
              <w:top w:val="nil"/>
              <w:left w:val="nil"/>
              <w:bottom w:val="nil"/>
              <w:right w:val="nil"/>
            </w:tcBorders>
            <w:tcMar>
              <w:top w:w="16" w:type="dxa"/>
              <w:left w:w="25" w:type="dxa"/>
              <w:bottom w:w="16" w:type="dxa"/>
              <w:right w:w="25" w:type="dxa"/>
            </w:tcMar>
            <w:vAlign w:val="center"/>
          </w:tcPr>
          <w:p w14:paraId="5F84A617" w14:textId="77777777" w:rsidR="00E520D1" w:rsidRDefault="00000000">
            <w:pPr>
              <w:keepNext/>
              <w:spacing w:line="200" w:lineRule="exact"/>
              <w:ind w:firstLine="0"/>
              <w:jc w:val="center"/>
            </w:pPr>
            <w:r>
              <w:rPr>
                <w:rFonts w:eastAsia="Times New Roman" w:cs="Times New Roman"/>
                <w:sz w:val="18"/>
              </w:rPr>
              <w:t>50.391</w:t>
            </w:r>
          </w:p>
        </w:tc>
        <w:tc>
          <w:tcPr>
            <w:tcW w:w="1584" w:type="dxa"/>
            <w:tcBorders>
              <w:top w:val="nil"/>
              <w:left w:val="nil"/>
              <w:bottom w:val="nil"/>
              <w:right w:val="nil"/>
            </w:tcBorders>
            <w:tcMar>
              <w:top w:w="16" w:type="dxa"/>
              <w:left w:w="25" w:type="dxa"/>
              <w:bottom w:w="16" w:type="dxa"/>
              <w:right w:w="25" w:type="dxa"/>
            </w:tcMar>
            <w:vAlign w:val="center"/>
          </w:tcPr>
          <w:p w14:paraId="7EE49CAA" w14:textId="77777777" w:rsidR="00E520D1" w:rsidRDefault="00000000">
            <w:pPr>
              <w:keepNext/>
              <w:spacing w:line="200" w:lineRule="exact"/>
              <w:ind w:firstLine="0"/>
              <w:jc w:val="center"/>
            </w:pPr>
            <w:r>
              <w:rPr>
                <w:rFonts w:eastAsia="Times New Roman" w:cs="Times New Roman"/>
                <w:sz w:val="18"/>
              </w:rPr>
              <w:t>488.42</w:t>
            </w:r>
          </w:p>
        </w:tc>
        <w:tc>
          <w:tcPr>
            <w:tcW w:w="2088" w:type="dxa"/>
            <w:tcBorders>
              <w:top w:val="nil"/>
              <w:left w:val="nil"/>
              <w:bottom w:val="nil"/>
              <w:right w:val="nil"/>
            </w:tcBorders>
            <w:tcMar>
              <w:top w:w="16" w:type="dxa"/>
              <w:left w:w="25" w:type="dxa"/>
              <w:bottom w:w="16" w:type="dxa"/>
              <w:right w:w="25" w:type="dxa"/>
            </w:tcMar>
            <w:vAlign w:val="center"/>
          </w:tcPr>
          <w:p w14:paraId="235B1D92" w14:textId="77777777" w:rsidR="00E520D1" w:rsidRDefault="00000000">
            <w:pPr>
              <w:keepNext/>
              <w:spacing w:line="200" w:lineRule="exact"/>
              <w:ind w:firstLine="0"/>
              <w:jc w:val="center"/>
            </w:pPr>
            <w:r>
              <w:rPr>
                <w:rFonts w:eastAsia="Times New Roman" w:cs="Times New Roman"/>
                <w:sz w:val="16"/>
              </w:rPr>
              <w:t>10.3 (9.0-10.8)</w:t>
            </w:r>
          </w:p>
        </w:tc>
      </w:tr>
      <w:tr w:rsidR="00E520D1" w14:paraId="739BFC17"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452A8524" w14:textId="77777777" w:rsidR="00E520D1" w:rsidRDefault="00000000">
            <w:pPr>
              <w:keepNext/>
              <w:spacing w:line="200" w:lineRule="exact"/>
              <w:ind w:firstLine="0"/>
              <w:jc w:val="left"/>
            </w:pPr>
            <w:r>
              <w:rPr>
                <w:rFonts w:eastAsia="Times New Roman" w:cs="Times New Roman"/>
                <w:sz w:val="18"/>
              </w:rPr>
              <w:t>Large sparse</w:t>
            </w:r>
          </w:p>
        </w:tc>
        <w:tc>
          <w:tcPr>
            <w:tcW w:w="936" w:type="dxa"/>
            <w:tcBorders>
              <w:top w:val="nil"/>
              <w:left w:val="nil"/>
              <w:bottom w:val="nil"/>
              <w:right w:val="nil"/>
            </w:tcBorders>
            <w:tcMar>
              <w:top w:w="16" w:type="dxa"/>
              <w:left w:w="25" w:type="dxa"/>
              <w:bottom w:w="16" w:type="dxa"/>
              <w:right w:w="25" w:type="dxa"/>
            </w:tcMar>
            <w:vAlign w:val="center"/>
          </w:tcPr>
          <w:p w14:paraId="0B427CBD"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10B81D27" w14:textId="77777777" w:rsidR="00E520D1" w:rsidRDefault="00000000">
            <w:pPr>
              <w:keepNext/>
              <w:spacing w:line="200" w:lineRule="exact"/>
              <w:ind w:firstLine="0"/>
              <w:jc w:val="center"/>
            </w:pPr>
            <w:r>
              <w:rPr>
                <w:rFonts w:eastAsia="Times New Roman" w:cs="Times New Roman"/>
                <w:sz w:val="18"/>
              </w:rPr>
              <w:t>46.834</w:t>
            </w:r>
          </w:p>
        </w:tc>
        <w:tc>
          <w:tcPr>
            <w:tcW w:w="1584" w:type="dxa"/>
            <w:tcBorders>
              <w:top w:val="nil"/>
              <w:left w:val="nil"/>
              <w:bottom w:val="nil"/>
              <w:right w:val="nil"/>
            </w:tcBorders>
            <w:tcMar>
              <w:top w:w="16" w:type="dxa"/>
              <w:left w:w="25" w:type="dxa"/>
              <w:bottom w:w="16" w:type="dxa"/>
              <w:right w:w="25" w:type="dxa"/>
            </w:tcMar>
            <w:vAlign w:val="center"/>
          </w:tcPr>
          <w:p w14:paraId="02432761" w14:textId="77777777" w:rsidR="00E520D1" w:rsidRDefault="00000000">
            <w:pPr>
              <w:keepNext/>
              <w:spacing w:line="200" w:lineRule="exact"/>
              <w:ind w:firstLine="0"/>
              <w:jc w:val="center"/>
            </w:pPr>
            <w:r>
              <w:rPr>
                <w:rFonts w:eastAsia="Times New Roman" w:cs="Times New Roman"/>
                <w:sz w:val="18"/>
              </w:rPr>
              <w:t>483.08</w:t>
            </w:r>
          </w:p>
        </w:tc>
        <w:tc>
          <w:tcPr>
            <w:tcW w:w="2088" w:type="dxa"/>
            <w:tcBorders>
              <w:top w:val="nil"/>
              <w:left w:val="nil"/>
              <w:bottom w:val="nil"/>
              <w:right w:val="nil"/>
            </w:tcBorders>
            <w:tcMar>
              <w:top w:w="16" w:type="dxa"/>
              <w:left w:w="25" w:type="dxa"/>
              <w:bottom w:w="16" w:type="dxa"/>
              <w:right w:w="25" w:type="dxa"/>
            </w:tcMar>
            <w:vAlign w:val="center"/>
          </w:tcPr>
          <w:p w14:paraId="654A6F48" w14:textId="77777777" w:rsidR="00E520D1" w:rsidRDefault="00000000">
            <w:pPr>
              <w:keepNext/>
              <w:spacing w:line="200" w:lineRule="exact"/>
              <w:ind w:firstLine="0"/>
              <w:jc w:val="center"/>
            </w:pPr>
            <w:r>
              <w:rPr>
                <w:rFonts w:eastAsia="Times New Roman" w:cs="Times New Roman"/>
                <w:sz w:val="16"/>
              </w:rPr>
              <w:t>10.8 (8.2-12.4)</w:t>
            </w:r>
          </w:p>
        </w:tc>
      </w:tr>
      <w:tr w:rsidR="00E520D1" w14:paraId="3FFE754C" w14:textId="77777777">
        <w:trPr>
          <w:cantSplit/>
          <w:jc w:val="center"/>
        </w:trPr>
        <w:tc>
          <w:tcPr>
            <w:tcW w:w="2246" w:type="dxa"/>
            <w:tcBorders>
              <w:top w:val="nil"/>
              <w:left w:val="nil"/>
              <w:bottom w:val="single" w:sz="6" w:space="0" w:color="000000"/>
              <w:right w:val="nil"/>
            </w:tcBorders>
            <w:tcMar>
              <w:top w:w="16" w:type="dxa"/>
              <w:left w:w="25" w:type="dxa"/>
              <w:bottom w:w="16" w:type="dxa"/>
              <w:right w:w="25" w:type="dxa"/>
            </w:tcMar>
            <w:vAlign w:val="center"/>
          </w:tcPr>
          <w:p w14:paraId="4222F485" w14:textId="77777777" w:rsidR="00E520D1" w:rsidRDefault="00000000">
            <w:pPr>
              <w:keepNext/>
              <w:spacing w:line="200" w:lineRule="exact"/>
              <w:ind w:firstLine="0"/>
              <w:jc w:val="left"/>
            </w:pPr>
            <w:r>
              <w:rPr>
                <w:rFonts w:eastAsia="Times New Roman" w:cs="Times New Roman"/>
                <w:sz w:val="18"/>
              </w:rPr>
              <w:t>Application-key local</w:t>
            </w:r>
          </w:p>
        </w:tc>
        <w:tc>
          <w:tcPr>
            <w:tcW w:w="936" w:type="dxa"/>
            <w:tcBorders>
              <w:top w:val="nil"/>
              <w:left w:val="nil"/>
              <w:bottom w:val="single" w:sz="6" w:space="0" w:color="000000"/>
              <w:right w:val="nil"/>
            </w:tcBorders>
            <w:tcMar>
              <w:top w:w="16" w:type="dxa"/>
              <w:left w:w="25" w:type="dxa"/>
              <w:bottom w:w="16" w:type="dxa"/>
              <w:right w:w="25" w:type="dxa"/>
            </w:tcMar>
            <w:vAlign w:val="center"/>
          </w:tcPr>
          <w:p w14:paraId="520B5706"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single" w:sz="6" w:space="0" w:color="000000"/>
              <w:right w:val="nil"/>
            </w:tcBorders>
            <w:tcMar>
              <w:top w:w="16" w:type="dxa"/>
              <w:left w:w="25" w:type="dxa"/>
              <w:bottom w:w="16" w:type="dxa"/>
              <w:right w:w="25" w:type="dxa"/>
            </w:tcMar>
            <w:vAlign w:val="center"/>
          </w:tcPr>
          <w:p w14:paraId="181670AD" w14:textId="77777777" w:rsidR="00E520D1" w:rsidRDefault="00000000">
            <w:pPr>
              <w:keepNext/>
              <w:spacing w:line="200" w:lineRule="exact"/>
              <w:ind w:firstLine="0"/>
              <w:jc w:val="center"/>
            </w:pPr>
            <w:r>
              <w:rPr>
                <w:rFonts w:eastAsia="Times New Roman" w:cs="Times New Roman"/>
                <w:sz w:val="18"/>
              </w:rPr>
              <w:t>39.361</w:t>
            </w:r>
          </w:p>
        </w:tc>
        <w:tc>
          <w:tcPr>
            <w:tcW w:w="1584" w:type="dxa"/>
            <w:tcBorders>
              <w:top w:val="nil"/>
              <w:left w:val="nil"/>
              <w:bottom w:val="single" w:sz="6" w:space="0" w:color="000000"/>
              <w:right w:val="nil"/>
            </w:tcBorders>
            <w:tcMar>
              <w:top w:w="16" w:type="dxa"/>
              <w:left w:w="25" w:type="dxa"/>
              <w:bottom w:w="16" w:type="dxa"/>
              <w:right w:w="25" w:type="dxa"/>
            </w:tcMar>
            <w:vAlign w:val="center"/>
          </w:tcPr>
          <w:p w14:paraId="2FED5B1D" w14:textId="77777777" w:rsidR="00E520D1" w:rsidRDefault="00000000">
            <w:pPr>
              <w:keepNext/>
              <w:spacing w:line="200" w:lineRule="exact"/>
              <w:ind w:firstLine="0"/>
              <w:jc w:val="center"/>
            </w:pPr>
            <w:r>
              <w:rPr>
                <w:rFonts w:eastAsia="Times New Roman" w:cs="Times New Roman"/>
                <w:sz w:val="18"/>
              </w:rPr>
              <w:t>289.87</w:t>
            </w:r>
          </w:p>
        </w:tc>
        <w:tc>
          <w:tcPr>
            <w:tcW w:w="2088" w:type="dxa"/>
            <w:tcBorders>
              <w:top w:val="nil"/>
              <w:left w:val="nil"/>
              <w:bottom w:val="single" w:sz="6" w:space="0" w:color="000000"/>
              <w:right w:val="nil"/>
            </w:tcBorders>
            <w:tcMar>
              <w:top w:w="16" w:type="dxa"/>
              <w:left w:w="25" w:type="dxa"/>
              <w:bottom w:w="16" w:type="dxa"/>
              <w:right w:w="25" w:type="dxa"/>
            </w:tcMar>
            <w:vAlign w:val="center"/>
          </w:tcPr>
          <w:p w14:paraId="3FCD3F34" w14:textId="77777777" w:rsidR="00E520D1" w:rsidRDefault="00000000">
            <w:pPr>
              <w:keepNext/>
              <w:spacing w:line="200" w:lineRule="exact"/>
              <w:ind w:firstLine="0"/>
              <w:jc w:val="center"/>
            </w:pPr>
            <w:r>
              <w:rPr>
                <w:rFonts w:eastAsia="Times New Roman" w:cs="Times New Roman"/>
                <w:sz w:val="16"/>
              </w:rPr>
              <w:t>7.1 (6.8-9.8)</w:t>
            </w:r>
          </w:p>
        </w:tc>
      </w:tr>
      <w:tr>
        <w:tc>
          <w:tcPr>
            <w:tcW w:type="dxa" w:w="2246"/>
          </w:tcPr>
          <w:p>
            <w:r>
              <w:t>Range local</w:t>
            </w:r>
          </w:p>
        </w:tc>
        <w:tc>
          <w:tcPr>
            <w:tcW w:type="dxa" w:w="936"/>
          </w:tcPr>
          <w:p>
            <w:r>
              <w:t>log</w:t>
            </w:r>
          </w:p>
        </w:tc>
        <w:tc>
          <w:tcPr>
            <w:tcW w:type="dxa" w:w="1368"/>
          </w:tcPr>
          <w:p>
            <w:r>
              <w:t>41.359</w:t>
            </w:r>
          </w:p>
        </w:tc>
        <w:tc>
          <w:tcPr>
            <w:tcW w:type="dxa" w:w="1584"/>
          </w:tcPr>
          <w:p>
            <w:r>
              <w:t>325.04</w:t>
            </w:r>
          </w:p>
        </w:tc>
        <w:tc>
          <w:tcPr>
            <w:tcW w:type="dxa" w:w="2088"/>
          </w:tcPr>
          <w:p>
            <w:r>
              <w:rPr>
                <w:sz w:val="16"/>
              </w:rPr>
              <w:t>7.8 (6.8-11.2)</w:t>
            </w:r>
          </w:p>
        </w:tc>
      </w:tr>
      <w:tr>
        <w:tc>
          <w:tcPr>
            <w:tcW w:type="dxa" w:w="2246"/>
          </w:tcPr>
          <w:p>
            <w:r>
              <w:t>Repeated key</w:t>
            </w:r>
          </w:p>
        </w:tc>
        <w:tc>
          <w:tcPr>
            <w:tcW w:type="dxa" w:w="936"/>
          </w:tcPr>
          <w:p>
            <w:r>
              <w:t>log</w:t>
            </w:r>
          </w:p>
        </w:tc>
        <w:tc>
          <w:tcPr>
            <w:tcW w:type="dxa" w:w="1368"/>
          </w:tcPr>
          <w:p>
            <w:r>
              <w:t>1.992</w:t>
            </w:r>
          </w:p>
        </w:tc>
        <w:tc>
          <w:tcPr>
            <w:tcW w:type="dxa" w:w="1584"/>
          </w:tcPr>
          <w:p>
            <w:r>
              <w:t>293.72</w:t>
            </w:r>
          </w:p>
        </w:tc>
        <w:tc>
          <w:tcPr>
            <w:tcW w:type="dxa" w:w="2088"/>
          </w:tcPr>
          <w:p>
            <w:r>
              <w:rPr>
                <w:sz w:val="16"/>
              </w:rPr>
              <w:t>141.6 (109.5-173.2)</w:t>
            </w:r>
          </w:p>
        </w:tc>
      </w:tr>
      <w:tr>
        <w:tc>
          <w:tcPr>
            <w:tcW w:type="dxa" w:w="2246"/>
          </w:tcPr>
          <w:p>
            <w:r>
              <w:t>Hash-route local</w:t>
            </w:r>
          </w:p>
        </w:tc>
        <w:tc>
          <w:tcPr>
            <w:tcW w:type="dxa" w:w="936"/>
          </w:tcPr>
          <w:p>
            <w:r>
              <w:t>log</w:t>
            </w:r>
          </w:p>
        </w:tc>
        <w:tc>
          <w:tcPr>
            <w:tcW w:type="dxa" w:w="1368"/>
          </w:tcPr>
          <w:p>
            <w:r>
              <w:t>2.620</w:t>
            </w:r>
          </w:p>
        </w:tc>
        <w:tc>
          <w:tcPr>
            <w:tcW w:type="dxa" w:w="1584"/>
          </w:tcPr>
          <w:p>
            <w:r>
              <w:t>278.22</w:t>
            </w:r>
          </w:p>
        </w:tc>
        <w:tc>
          <w:tcPr>
            <w:tcW w:type="dxa" w:w="2088"/>
          </w:tcPr>
          <w:p>
            <w:r>
              <w:rPr>
                <w:sz w:val="16"/>
              </w:rPr>
              <w:t>102.4 (97.5-104.0)</w:t>
            </w:r>
          </w:p>
        </w:tc>
      </w:tr>
    </w:tbl>
    <w:p w14:paraId="1FE6C26C" w14:textId="77777777" w:rsidR="00E520D1" w:rsidRDefault="00000000">
      <w:pPr>
        <w:pStyle w:val="Caption"/>
      </w:pPr>
      <w:r>
        <w:rPr>
          <w:rFonts w:eastAsia="Times New Roman" w:cs="Times New Roman"/>
        </w:rPr>
        <w:t>Table 3: Revon-H versus SQL-path Dolt diff latency; the final column reports the median paired trial ratio and percentile-bootstrap 95% interval.</w:t>
      </w:r>
    </w:p>
    <w:p w14:paraId="72BD6C98" w14:textId="77777777" w:rsidR="00E520D1" w:rsidRDefault="00000000">
      <w:r>
        <w:rPr>
          <w:rFonts w:eastAsia="Times New Roman" w:cs="Times New Roman"/>
        </w:rPr>
        <w:t>Across the eight scenarios, every paired Dolt/Revon-H diff ratio is above one and its 95% interval excludes parity, indicating lower Revon-H latency for this tested workflow. Table 3 reports the median of the seven same-trial ratios and its bootstrap interval. This remains an in-process Revon API versus Dolt CLI workflow comparison: Dolt's CLI and SQL costs are included, so the ratios are not engine-only speedups. The lexical-key case is application-key local; range-local, repeated-key, and hash-route-local updates remain distinct workloads.</w:t>
      </w:r>
    </w:p>
    <w:p w14:paraId="67FBE85F" w14:textId="77777777" w:rsidR="00E520D1" w:rsidRDefault="00000000">
      <w:pPr>
        <w:pStyle w:val="Heading2"/>
      </w:pPr>
      <w:r>
        <w:rPr>
          <w:rFonts w:ascii="Times New Roman" w:eastAsia="Times New Roman" w:hAnsi="Times New Roman" w:cs="Times New Roman"/>
        </w:rPr>
        <w:t>5.2  Hybrid Ablation</w:t>
      </w:r>
    </w:p>
    <w:p w14:paraId="460E66BE" w14:textId="77777777" w:rsidR="00E520D1" w:rsidRDefault="00000000">
      <w:pPr>
        <w:ind w:firstLine="0"/>
      </w:pPr>
      <w:r>
        <w:rPr>
          <w:rFonts w:eastAsia="Times New Roman" w:cs="Times New Roman"/>
        </w:rPr>
        <w:t>In the primary run, 3 of eight paired Revon-M/Revon-H diff intervals include parity and are inconclusive. A separate robustness matrix covers 10,000 rows, three seeds, 32- and 128-byte values, 10- and 50-commit histories, and spread, range-local, and repeated-key updates. Revon-M/Revon-H diff ratios above one mean Revon-M was slower. On Windows, baseline, 128-byte payload, range-local, and repeated-key ratios were 1.58 [1.23, 1.87], 1.62 [1.38, 1.72], 1.64 [1.38, 1.77], and 2.24 [2.02, 2.38]. The 50-commit interval crossed parity. WSL2 showed the same direction for those four factors and parity overlap for the 50-commit history. The paired ablation is more direct evidence about adaptive selection than cross-system ratios, but this three-seed, one-host sensitivity study does not establish general superiority.</w:t>
      </w:r>
    </w:p>
    <w:p w14:paraId="318865E2" w14:textId="77777777" w:rsidR="00E520D1" w:rsidRDefault="00000000">
      <w:pPr>
        <w:pStyle w:val="Heading2"/>
      </w:pPr>
      <w:r>
        <w:rPr>
          <w:rFonts w:ascii="Times New Roman" w:eastAsia="Times New Roman" w:hAnsi="Times New Roman" w:cs="Times New Roman"/>
        </w:rPr>
        <w:t>5.3  Commit, Checkout, and Storage</w:t>
      </w:r>
    </w:p>
    <w:p w14:paraId="58B9674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5480C593" wp14:editId="6B287AB5">
            <wp:extent cx="5120640" cy="2641172"/>
            <wp:effectExtent l="0" t="0" r="0" b="0"/>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results.png"/>
                    <pic:cNvPicPr/>
                  </pic:nvPicPr>
                  <pic:blipFill>
                    <a:blip r:embed="rId17"/>
                    <a:stretch>
                      <a:fillRect/>
                    </a:stretch>
                  </pic:blipFill>
                  <pic:spPr>
                    <a:xfrm>
                      <a:off x="0" y="0"/>
                      <a:ext cx="5120640" cy="2641172"/>
                    </a:xfrm>
                    <a:prstGeom prst="rect">
                      <a:avLst/>
                    </a:prstGeom>
                  </pic:spPr>
                </pic:pic>
              </a:graphicData>
            </a:graphic>
          </wp:inline>
        </w:drawing>
      </w:r>
    </w:p>
    <w:p w14:paraId="5BBC7A11" w14:textId="77777777" w:rsidR="00E520D1" w:rsidRDefault="00000000">
      <w:pPr>
        <w:pStyle w:val="Caption"/>
      </w:pPr>
      <w:r>
        <w:rPr>
          <w:rFonts w:eastAsia="Times New Roman" w:cs="Times New Roman"/>
        </w:rPr>
        <w:t>Figure 5: Revon-H and Dolt operational latency; lower is better.</w:t>
      </w:r>
    </w:p>
    <w:p w14:paraId="68A3C580" w14:textId="77777777" w:rsidR="00E520D1" w:rsidRDefault="00000000">
      <w:r>
        <w:rPr>
          <w:rFonts w:eastAsia="Times New Roman" w:cs="Times New Roman"/>
        </w:rPr>
        <w:t>Across all eight scenarios, paired Dolt/Revon-H intervals exclude parity for initial import, incremental commit, diff, and historical checkout. The full paired ratios and intervals are in paired_ratio_uncertainty.csv. Initial-import workflow medians across scenario medians were 1,814.83 ms for batched SQL INSERT, 1,701.25 ms for Dolt bulk import, and 1,131.24 ms for Revon-H. In the paired SQL/bulk-import analysis, four scenario intervals favor bulk import and four include parity; there is no general bulk-import advantage. These are workflow measurements; they do not establish engine-level or production-system superiority.</w:t>
      </w:r>
    </w:p>
    <w:p w14:paraId="6DDCABD8" w14:textId="77777777" w:rsidR="00E520D1" w:rsidRDefault="00000000">
      <w:r>
        <w:rPr>
          <w:rFonts w:eastAsia="Times New Roman" w:cs="Times New Roman"/>
        </w:rPr>
        <w:t>Repository directory size is a whole-workflow footprint, not normalized algorithm storage. Across the eight scenarios, Revon-H/Dolt repository-footprint ratios ranged from 1.99 to 6.90. Median Revon-H/Dolt ratios after dividing each directory by final UTF-8 logical key/value payload bytes were 3.82; the corresponding residual ratio was 6.82. The residual is not pure metadata: it includes serialization, indexes, metadata, and compression effects. Post-compaction mean footprints for one measured sample per scenario were Revon-M 22.08 MiB, Revon-H 22.08 MiB, Dolt SQL 2.17 MiB, and Dolt bulk import 2.19 MiB. Dolt was compacted offline with `dolt gc` and Revon SQLite repositories with `VACUUM`; compaction time is outside latency and RSS. These are sampled outcomes, not a pure metadata comparison or universal steady-state result.</w:t>
      </w:r>
    </w:p>
    <w:p w14:paraId="45B97055" w14:textId="77777777" w:rsidR="00E520D1" w:rsidRDefault="00000000">
      <w:pPr>
        <w:pStyle w:val="Heading2"/>
      </w:pPr>
      <w:r>
        <w:rPr>
          <w:rFonts w:ascii="Times New Roman" w:eastAsia="Times New Roman" w:hAnsi="Times New Roman" w:cs="Times New Roman"/>
        </w:rPr>
        <w:lastRenderedPageBreak/>
        <w:t>5.4  Trie-Parameter Sensitivity</w:t>
      </w:r>
    </w:p>
    <w:p w14:paraId="76175840"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0AF85796" wp14:editId="7444C345">
            <wp:extent cx="4800600" cy="2700338"/>
            <wp:effectExtent l="0" t="0" r="0" b="0"/>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18"/>
                    <a:stretch>
                      <a:fillRect/>
                    </a:stretch>
                  </pic:blipFill>
                  <pic:spPr>
                    <a:xfrm>
                      <a:off x="0" y="0"/>
                      <a:ext cx="4800600" cy="2700338"/>
                    </a:xfrm>
                    <a:prstGeom prst="rect">
                      <a:avLst/>
                    </a:prstGeom>
                  </pic:spPr>
                </pic:pic>
              </a:graphicData>
            </a:graphic>
          </wp:inline>
        </w:drawing>
      </w:r>
    </w:p>
    <w:p w14:paraId="78A17440" w14:textId="77777777" w:rsidR="00E520D1" w:rsidRDefault="00000000">
      <w:pPr>
        <w:pStyle w:val="Caption"/>
        <w:spacing w:before="80"/>
      </w:pPr>
      <w:r>
        <w:rPr>
          <w:rFonts w:eastAsia="Times New Roman" w:cs="Times New Roman"/>
        </w:rPr>
        <w:t>Figure 6: Fixed-trie sensitivity; dots show median diff latency, and the axis extends above the largest measured p75.</w:t>
      </w:r>
    </w:p>
    <w:p w14:paraId="64F5B5C1" w14:textId="77777777" w:rsidR="00E520D1" w:rsidRDefault="00000000">
      <w:r>
        <w:rPr>
          <w:rFonts w:eastAsia="Times New Roman" w:cs="Times New Roman"/>
        </w:rPr>
        <w:t>The corrected fixed-trie sensitivity run contains 45 successful executions: 10 warm-ups and 35 measured runs. b16-d3 had the lowest median diff (21.46 ms) but used 8.12 MiB; b8-d4 measured 26.74 ms and used the least storage (4.26 MiB). The over-deep b8-d5 design measured 33.68 ms for diff and used 44.5% more storage than b8-d4. Thus b8-d4 is a storage-conscious balanced default, not a universal optimum.</w:t>
      </w:r>
    </w:p>
    <w:p w14:paraId="414AACB7" w14:textId="77777777" w:rsidR="00E520D1" w:rsidRDefault="00000000">
      <w:pPr>
        <w:pStyle w:val="Heading1"/>
      </w:pPr>
      <w:r>
        <w:rPr>
          <w:rFonts w:ascii="Times New Roman" w:eastAsia="Times New Roman" w:hAnsi="Times New Roman" w:cs="Times New Roman"/>
        </w:rPr>
        <w:t>6  Discussion</w:t>
      </w:r>
    </w:p>
    <w:p w14:paraId="68D0CF21" w14:textId="77777777" w:rsidR="00E520D1" w:rsidRDefault="00000000">
      <w:pPr>
        <w:ind w:firstLine="0"/>
      </w:pPr>
      <w:r>
        <w:rPr>
          <w:rFonts w:eastAsia="Times New Roman" w:cs="Times New Roman"/>
        </w:rPr>
        <w:t>RQ1 shows scenario-dependent workflow latency and storage trade-offs across the declared synthetic update patterns. A separate three-seed sensitivity study found consistent Revon-H diff advantages over the forced-Merkle ablation for four tested factors on Windows and WSL2. The 50-commit case remained inconclusive on both. Lexically adjacent application keys, sorted-range updates, repeated-key updates, and hash-route locality are different update patterns. None of these experiments measures ordered range queries, concurrent reads or writes, or production throughput.</w:t>
      </w:r>
    </w:p>
    <w:p w14:paraId="2DA71F59" w14:textId="77777777" w:rsidR="00E520D1" w:rsidRDefault="00000000">
      <w:r>
        <w:rPr>
          <w:rFonts w:eastAsia="Times New Roman" w:cs="Times New Roman"/>
        </w:rPr>
        <w:t>RQ2 is supported more directly for the tested short and sparse histories: the paired Revon-M/Revon-H ablation shares the durable trie, while the added 50-commit case that crossed the frozen operation boundary showed no resolved difference. This does not establish a universal selector advantage.</w:t>
      </w:r>
    </w:p>
    <w:p w14:paraId="7F6A648E" w14:textId="77777777" w:rsidR="00E520D1" w:rsidRDefault="00000000">
      <w:r>
        <w:rPr>
          <w:rFonts w:eastAsia="Times New Roman" w:cs="Times New Roman"/>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14:paraId="2FA0A9E0" w14:textId="77777777" w:rsidR="00E520D1" w:rsidRDefault="00000000">
      <w:r>
        <w:rPr>
          <w:rFonts w:eastAsia="Times New Roman" w:cs="Times New Roman"/>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14:paraId="41A1CDD1" w14:textId="77777777" w:rsidR="00E520D1" w:rsidRDefault="00000000">
      <w:pPr>
        <w:pStyle w:val="Heading1"/>
      </w:pPr>
      <w:r>
        <w:rPr>
          <w:rFonts w:ascii="Times New Roman" w:eastAsia="Times New Roman" w:hAnsi="Times New Roman" w:cs="Times New Roman"/>
        </w:rPr>
        <w:t>7  Limitations and Threats to Validity</w:t>
      </w:r>
    </w:p>
    <w:p w14:paraId="7761A3CA" w14:textId="77777777" w:rsidR="00E520D1" w:rsidRDefault="00000000">
      <w:pPr>
        <w:pStyle w:val="ListBullet"/>
      </w:pPr>
      <w:r>
        <w:rPr>
          <w:rFonts w:eastAsia="Times New Roman" w:cs="Times New Roman"/>
        </w:rPr>
        <w:t>Runtime and interface asymmetry: Revon executes in-process in Python, whereas Dolt is a mature Go executable invoked repeatedly through CLI and SQL interfaces.</w:t>
      </w:r>
    </w:p>
    <w:p w14:paraId="77D5668E" w14:textId="77777777" w:rsidR="00E520D1" w:rsidRDefault="00000000">
      <w:pPr>
        <w:pStyle w:val="ListBullet"/>
      </w:pPr>
      <w:r>
        <w:rPr>
          <w:rFonts w:eastAsia="Times New Roman" w:cs="Times New Roman"/>
        </w:rPr>
        <w:t>Feature asymmetry: Revon supports one writer and a linear history, but not SQL, branches, merges, remotes, schema evolution, or production concurrency.</w:t>
      </w:r>
    </w:p>
    <w:p w14:paraId="50CC3E43" w14:textId="77777777" w:rsidR="00E520D1" w:rsidRDefault="00000000">
      <w:pPr>
        <w:pStyle w:val="ListBullet"/>
      </w:pPr>
      <w:r>
        <w:rPr>
          <w:rFonts w:eastAsia="Times New Roman" w:cs="Times New Roman"/>
        </w:rPr>
        <w:t>Synthetic scope: the primary study reaches 100,000 rows; the additional sensitivity study uses 10,000-row flat key-value tables, three seeds, 32- and 128-byte values, 10- and 50-commit histories, and three update patterns. It does not cover alternate schemas, public multi-table datasets, or one-million-row data.</w:t>
      </w:r>
    </w:p>
    <w:p w14:paraId="467D60BD" w14:textId="77777777" w:rsidR="00E520D1" w:rsidRDefault="00000000">
      <w:pPr>
        <w:pStyle w:val="ListBullet"/>
      </w:pPr>
      <w:r>
        <w:rPr>
          <w:rFonts w:eastAsia="Times New Roman" w:cs="Times New Roman"/>
        </w:rPr>
        <w:t>Environment scope: the primary run used one Windows 11 host. The sensitivity run also used WSL2 Ubuntu on that same physical computer; this checks a second software environment but is not an independent-machine replication.</w:t>
      </w:r>
    </w:p>
    <w:p w14:paraId="52F508AD" w14:textId="77777777" w:rsidR="00E520D1" w:rsidRDefault="00000000">
      <w:pPr>
        <w:pStyle w:val="ListBullet"/>
      </w:pPr>
      <w:r>
        <w:rPr>
          <w:rFonts w:eastAsia="Times New Roman" w:cs="Times New Roman"/>
        </w:rPr>
        <w:t>Calibration boundary: 4,096 is the largest sampled operation count that favored the log; this does not establish a universal crossover.</w:t>
      </w:r>
    </w:p>
    <w:p w14:paraId="1D5AC2C5" w14:textId="77777777" w:rsidR="00E520D1" w:rsidRDefault="00000000">
      <w:pPr>
        <w:pStyle w:val="ListBullet"/>
      </w:pPr>
      <w:r>
        <w:rPr>
          <w:rFonts w:eastAsia="Times New Roman" w:cs="Times New Roman"/>
        </w:rPr>
        <w:t>Memory result: Across eight primary-evaluation scenarios, median sampled whole-worker process-tree RSS was collected for Snapshot, Log-only, Revon-M, Revon-H, and SQL-path Dolt. The values include common workload/oracle state and adapter processes, so they are not product-only memory. The parent sampled every 10 ms outside timed operations; peaks shorter than 10 ms may be missed, and the monitor can create small system-level scheduling pressure. Dolt bulk-import rows are not pooled with SQL-path Dolt for this comparison.</w:t>
      </w:r>
    </w:p>
    <w:p w14:paraId="3DEEC4F3" w14:textId="77777777" w:rsidR="00E520D1" w:rsidRDefault="00000000">
      <w:pPr>
        <w:pStyle w:val="ListBullet"/>
      </w:pPr>
      <w:r>
        <w:rPr>
          <w:rFonts w:eastAsia="Times New Roman" w:cs="Times New Roman"/>
        </w:rPr>
        <w:t>Work-unit mismatch: keys, log operations, trie-node pairs, and Dolt's internal work do not form a single normalized measure.</w:t>
      </w:r>
    </w:p>
    <w:p w14:paraId="0C067FC3" w14:textId="77777777" w:rsidR="00E520D1" w:rsidRDefault="00000000">
      <w:pPr>
        <w:pStyle w:val="ListBullet"/>
      </w:pPr>
      <w:r>
        <w:rPr>
          <w:rFonts w:eastAsia="Times New Roman" w:cs="Times New Roman"/>
        </w:rPr>
        <w:t>Uncertainty: all Tukey candidates were retained. The primary seven-trial ratio intervals are paired bootstrap intervals conditional on each fixed scenario. The additional seed-cluster bootstrap used only three seeds. Neither analysis establishes performance over a population of datasets or machines.</w:t>
      </w:r>
    </w:p>
    <w:p w14:paraId="70601B60" w14:textId="77777777" w:rsidR="00E520D1" w:rsidRDefault="00000000">
      <w:pPr>
        <w:pStyle w:val="Heading1"/>
      </w:pPr>
      <w:r>
        <w:rPr>
          <w:rFonts w:ascii="Times New Roman" w:eastAsia="Times New Roman" w:hAnsi="Times New Roman" w:cs="Times New Roman"/>
        </w:rPr>
        <w:t>8  Future Work</w:t>
      </w:r>
    </w:p>
    <w:p w14:paraId="32073347" w14:textId="77777777" w:rsidR="00E520D1" w:rsidRDefault="00000000">
      <w:pPr>
        <w:ind w:firstLine="0"/>
      </w:pPr>
      <w:r>
        <w:rPr>
          <w:rFonts w:eastAsia="Times New Roman" w:cs="Times New Roman"/>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14:paraId="5946F8F1" w14:textId="77777777" w:rsidR="00E520D1" w:rsidRDefault="00000000">
      <w:r>
        <w:rPr>
          <w:rFonts w:eastAsia="Times New Roman" w:cs="Times New Roman"/>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14:paraId="12C920B4" w14:textId="77777777" w:rsidR="00E520D1" w:rsidRDefault="00000000">
      <w:r>
        <w:t>To move beyond a linear prototype, Revon still needs named branches, merge commits, conflict reporting, schema-aware records, concurrent readers and writers, ordered range scans, and remote synchronization. Evaluation still needs public structured datasets, one-million-row workloads, and an independent Linux machine. A separate Windows sensitivity run recorded process-tree RSS, CPU, read/write bytes, and serial commit throughput in all 405 rows (90 warm-ups, 315 measured; audit and correctness passed). These workflow totals include setup and correctness checks, not per-operation costs. WSL2 I/O remains incomplete.</w:t>
      </w:r>
    </w:p>
    <w:p w14:paraId="77340321" w14:textId="77777777" w:rsidR="00E520D1" w:rsidRDefault="00000000">
      <w:pPr>
        <w:pStyle w:val="Heading1"/>
      </w:pPr>
      <w:r>
        <w:rPr>
          <w:rFonts w:ascii="Times New Roman" w:eastAsia="Times New Roman" w:hAnsi="Times New Roman" w:cs="Times New Roman"/>
        </w:rPr>
        <w:t>9  Conclusion</w:t>
      </w:r>
    </w:p>
    <w:p w14:paraId="21690765" w14:textId="77777777" w:rsidR="00E520D1" w:rsidRDefault="00000000">
      <w:pPr>
        <w:ind w:firstLine="0"/>
      </w:pPr>
      <w:r>
        <w:rPr>
          <w:rFonts w:eastAsia="Times New Roman" w:cs="Times New Roman"/>
        </w:rPr>
        <w:t>Revon demonstrates a content-addressed versioning path for structured key/value data through immutable objects, incremental Merkle updates, SQLite persistence, historical checkout, and adaptive differencing. Paired intervals and a three-seed sensitivity study support workload-specific differences between Revon-H and the forced-Merkle ablation; the long-history result remains inconclusive. The primary benchmark and follow-up runs do not establish performance across real schemas, public datasets, independent hardware, concurrent workloads, or ordered range queries. These measurements describe a reproducible prototype, not a production-system replacement.</w:t>
      </w:r>
    </w:p>
    <w:p w14:paraId="554D71A7" w14:textId="77777777" w:rsidR="00E520D1" w:rsidRDefault="00000000">
      <w:pPr>
        <w:pStyle w:val="Heading1"/>
      </w:pPr>
      <w:r>
        <w:rPr>
          <w:rFonts w:ascii="Times New Roman" w:eastAsia="Times New Roman" w:hAnsi="Times New Roman" w:cs="Times New Roman"/>
        </w:rPr>
        <w:t>Acknowledgment</w:t>
      </w:r>
    </w:p>
    <w:p w14:paraId="170DE3D8" w14:textId="77777777" w:rsidR="00E520D1" w:rsidRDefault="00000000">
      <w:pPr>
        <w:ind w:firstLine="0"/>
      </w:pPr>
      <w:r>
        <w:rPr>
          <w:rFonts w:eastAsia="Times New Roman" w:cs="Times New Roman"/>
        </w:rPr>
        <w:t>The authors acknowledge the open-source Dolt project and the researchers whose dataset-versioning systems informed the experimental design.</w:t>
      </w:r>
    </w:p>
    <w:p w14:paraId="0AEA9696" w14:textId="77777777" w:rsidR="00E520D1" w:rsidRDefault="00000000">
      <w:pPr>
        <w:pStyle w:val="Heading1"/>
        <w:pageBreakBefore/>
      </w:pPr>
      <w:r>
        <w:rPr>
          <w:rFonts w:ascii="Times New Roman" w:eastAsia="Times New Roman" w:hAnsi="Times New Roman" w:cs="Times New Roman"/>
        </w:rPr>
        <w:t>References</w:t>
      </w:r>
    </w:p>
    <w:p w14:paraId="649FA60C" w14:textId="77777777" w:rsidR="00E520D1" w:rsidRDefault="00000000">
      <w:pPr>
        <w:pStyle w:val="IEEEReference"/>
      </w:pPr>
      <w:bookmarkStart w:id="0" w:name="ref_git"/>
      <w:r>
        <w:rPr>
          <w:rFonts w:eastAsia="Times New Roman" w:cs="Times New Roman"/>
          <w:color w:val="000000"/>
        </w:rPr>
        <w:t>[1] Scott Chacon and Ben Straub. 2014. Git Internals - Git Objects. In Pro Git, 2nd edition. https://git-scm.com/book/en/v2/Git-Internals-Git-Objects.</w:t>
      </w:r>
      <w:bookmarkEnd w:id="0"/>
    </w:p>
    <w:p w14:paraId="5BB204FB" w14:textId="77777777" w:rsidR="00E520D1" w:rsidRDefault="00000000">
      <w:pPr>
        <w:pStyle w:val="IEEEReference"/>
      </w:pPr>
      <w:bookmarkStart w:id="1" w:name="ref_dolt_block"/>
      <w:r>
        <w:rPr>
          <w:rFonts w:eastAsia="Times New Roman" w:cs="Times New Roman"/>
          <w:color w:val="000000"/>
        </w:rPr>
        <w:t>[2] DoltHub. 2024. Dolt Storage Engine: Block Store. Dolt Documentation. https://www.dolthub.com/docs/architecture/storage-engine/block-store/.</w:t>
      </w:r>
      <w:bookmarkEnd w:id="1"/>
    </w:p>
    <w:p w14:paraId="5775FD3B" w14:textId="77777777" w:rsidR="00E520D1" w:rsidRDefault="00000000">
      <w:pPr>
        <w:pStyle w:val="IEEEReference"/>
      </w:pPr>
      <w:bookmarkStart w:id="2" w:name="ref_dolt_prolly"/>
      <w:r>
        <w:rPr>
          <w:rFonts w:eastAsia="Times New Roman" w:cs="Times New Roman"/>
          <w:color w:val="000000"/>
        </w:rPr>
        <w:t>[3] Tim Sehn. 2024. Dolt's Storage Engine. DoltHub Blog, February 29, 2024. https://www.dolthub.com/blog/2024-02-29-storage-engine/.</w:t>
      </w:r>
      <w:bookmarkEnd w:id="2"/>
    </w:p>
    <w:p w14:paraId="6480976C" w14:textId="77777777" w:rsidR="00E520D1" w:rsidRDefault="00000000">
      <w:pPr>
        <w:pStyle w:val="IEEEReference"/>
      </w:pPr>
      <w:bookmarkStart w:id="3" w:name="ref_merkle"/>
      <w:r>
        <w:rPr>
          <w:rFonts w:eastAsia="Times New Roman" w:cs="Times New Roman"/>
          <w:color w:val="000000"/>
        </w:rPr>
        <w:t>[4] Ralph C. Merkle. 1988. A Digital Signature Based on a Conventional Encryption Function. In Advances in Cryptology - CRYPTO '87, LNCS 293, pages 369-378. doi:10.1007/3-540-48184-2_32.</w:t>
      </w:r>
      <w:bookmarkEnd w:id="3"/>
    </w:p>
    <w:p w14:paraId="343E0604" w14:textId="77777777" w:rsidR="00E520D1" w:rsidRDefault="00000000">
      <w:pPr>
        <w:pStyle w:val="IEEEReference"/>
      </w:pPr>
      <w:bookmarkStart w:id="4" w:name="ref_persistent"/>
      <w:r>
        <w:rPr>
          <w:rFonts w:eastAsia="Times New Roman" w:cs="Times New Roman"/>
          <w:color w:val="000000"/>
        </w:rPr>
        <w:t>[5] James R. Driscoll, Neil Sarnak, Daniel D. Sleator, and Robert E. Tarjan. 1989. Making Data Structures Persistent. Journal of Computer and System Sciences, 38(1):86-124. doi:10.1016/0022-0000(89)90034-2.</w:t>
      </w:r>
      <w:bookmarkEnd w:id="4"/>
    </w:p>
    <w:p w14:paraId="4A79A3FD" w14:textId="77777777" w:rsidR="00E520D1" w:rsidRDefault="00000000">
      <w:pPr>
        <w:pStyle w:val="IEEEReference"/>
      </w:pPr>
      <w:bookmarkStart w:id="5" w:name="ref_ipfs"/>
      <w:r>
        <w:rPr>
          <w:rFonts w:eastAsia="Times New Roman" w:cs="Times New Roman"/>
          <w:color w:val="000000"/>
        </w:rPr>
        <w:t>[6] Juan Benet. 2014. IPFS - Content Addressed, Versioned, P2P File System. arXiv:1407.3561.</w:t>
      </w:r>
      <w:bookmarkEnd w:id="5"/>
    </w:p>
    <w:p w14:paraId="37950743" w14:textId="77777777" w:rsidR="00E520D1" w:rsidRDefault="00000000">
      <w:pPr>
        <w:pStyle w:val="IEEEReference"/>
      </w:pPr>
      <w:bookmarkStart w:id="6" w:name="ref_mst"/>
      <w:r>
        <w:rPr>
          <w:rFonts w:eastAsia="Times New Roman" w:cs="Times New Roman"/>
          <w:color w:val="000000"/>
        </w:rPr>
        <w:t>[7] Alex Auvolat and François Taïani. 2019. Merkle Search Trees: Efficient State-Based CRDTs in Open Networks. 38th IEEE International Symposium on Reliable Distributed Systems, pages 221-230. doi:10.1109/SRDS47363.2019.00032.</w:t>
      </w:r>
      <w:bookmarkEnd w:id="6"/>
    </w:p>
    <w:p w14:paraId="6B4473D2" w14:textId="77777777" w:rsidR="00E520D1" w:rsidRDefault="00000000">
      <w:pPr>
        <w:pStyle w:val="IEEEReference"/>
      </w:pPr>
      <w:bookmarkStart w:id="7" w:name="ref_lbfs"/>
      <w:r>
        <w:rPr>
          <w:rFonts w:eastAsia="Times New Roman" w:cs="Times New Roman"/>
          <w:color w:val="000000"/>
        </w:rPr>
        <w:t>[8] Athicha Muthitacharoen, Benjie Chen, and David Mazières. 2001. A Low-Bandwidth Network File System. Proceedings of the 18th ACM Symposium on Operating Systems Principles, pages 174-187. doi:10.1145/502034.502052.</w:t>
      </w:r>
      <w:bookmarkEnd w:id="7"/>
    </w:p>
    <w:p w14:paraId="3C1C415D" w14:textId="77777777" w:rsidR="00E520D1" w:rsidRDefault="00000000">
      <w:pPr>
        <w:pStyle w:val="IEEEReference"/>
      </w:pPr>
      <w:bookmarkStart w:id="8" w:name="ref_datahub"/>
      <w:r>
        <w:rPr>
          <w:rFonts w:eastAsia="Times New Roman" w:cs="Times New Roman"/>
          <w:color w:val="000000"/>
        </w:rPr>
        <w:t>[9]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8"/>
    </w:p>
    <w:p w14:paraId="23047337" w14:textId="77777777" w:rsidR="00E520D1" w:rsidRDefault="00000000">
      <w:pPr>
        <w:pStyle w:val="IEEEReference"/>
      </w:pPr>
      <w:bookmarkStart w:id="9" w:name="ref_decibel"/>
      <w:r>
        <w:rPr>
          <w:rFonts w:eastAsia="Times New Roman" w:cs="Times New Roman"/>
          <w:color w:val="000000"/>
        </w:rPr>
        <w:t>[10] Michael Maddox, David Goehring, Aaron J. Elmore, Samuel Madden, Aditya G. Parameswaran, and Amol Deshpande. 2016. Decibel: The Relational Dataset Branching System. Proceedings of the VLDB Endowment, 9(9):624-635. doi:10.14778/2947618.2947619.</w:t>
      </w:r>
      <w:bookmarkEnd w:id="9"/>
    </w:p>
    <w:p w14:paraId="7CC4C411" w14:textId="77777777" w:rsidR="00E520D1" w:rsidRDefault="00000000">
      <w:pPr>
        <w:pStyle w:val="IEEEReference"/>
      </w:pPr>
      <w:bookmarkStart w:id="10" w:name="ref_orpheus"/>
      <w:r>
        <w:rPr>
          <w:rFonts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0"/>
    </w:p>
    <w:p w14:paraId="23A2BE22" w14:textId="77777777" w:rsidR="00E520D1" w:rsidRDefault="00000000">
      <w:pPr>
        <w:pStyle w:val="IEEEReference"/>
      </w:pPr>
      <w:bookmarkStart w:id="11" w:name="ref_versioning"/>
      <w:r>
        <w:rPr>
          <w:rFonts w:eastAsia="Times New Roman" w:cs="Times New Roman"/>
          <w:color w:val="000000"/>
        </w:rPr>
        <w:t>[12] Souvik Bhattacherjee, Amit Chavan, Silu Huang, Amol Deshpande, and Aditya Parameswaran. 2015. Principles of Dataset Versioning: Exploring the Recreation/Storage Tradeoff. Proceedings of the VLDB Endowment, 8(12):1346-1357. doi:10.14778/2824032.2824035.</w:t>
      </w:r>
      <w:bookmarkEnd w:id="11"/>
    </w:p>
    <w:p w14:paraId="3564DEDE" w14:textId="77777777" w:rsidR="00E520D1" w:rsidRDefault="00000000">
      <w:pPr>
        <w:pStyle w:val="IEEEReference"/>
      </w:pPr>
      <w:bookmarkStart w:id="12" w:name="ref_delta"/>
      <w:r>
        <w:rPr>
          <w:rFonts w:eastAsia="Times New Roman" w:cs="Times New Roman"/>
          <w:color w:val="000000"/>
        </w:rPr>
        <w:t>[13] Michael Armbrust et al. 2020. Delta Lake: High-Performance ACID Table Storage over Cloud Object Stores. Proceedings of the VLDB Endowment, 13(12):3411-3424. doi:10.14778/3415478.3415560.</w:t>
      </w:r>
      <w:bookmarkEnd w:id="12"/>
    </w:p>
    <w:p w14:paraId="79C6AD2E" w14:textId="77777777" w:rsidR="00E520D1" w:rsidRDefault="00000000">
      <w:pPr>
        <w:pStyle w:val="IEEEReference"/>
      </w:pPr>
      <w:bookmarkStart w:id="13" w:name="ref_noms"/>
      <w:r>
        <w:rPr>
          <w:rFonts w:eastAsia="Times New Roman" w:cs="Times New Roman"/>
          <w:color w:val="000000"/>
        </w:rPr>
        <w:t>[14] Attic Labs. n.d. Noms technical overview. GitHub. https://github.com/attic-labs/noms/blob/master/doc/intro.md.</w:t>
      </w:r>
      <w:bookmarkEnd w:id="13"/>
    </w:p>
    <w:p w14:paraId="55EEC94D" w14:textId="77777777" w:rsidR="00E520D1" w:rsidRDefault="00000000">
      <w:pPr>
        <w:pStyle w:val="IEEEReference"/>
      </w:pPr>
      <w:bookmarkStart w:id="14" w:name="ref_forkbase"/>
      <w:r>
        <w:rPr>
          <w:rFonts w:eastAsia="Times New Roman" w:cs="Times New Roman"/>
          <w:color w:val="000000"/>
        </w:rPr>
        <w:t>[15] Sheng Wang et al. 2018. ForkBase: An Efficient Storage Engine for Blockchain and Forkable Applications. Proceedings of the VLDB Endowment, 11(10):1137-1150. doi:10.14778/3231751.3231762.</w:t>
      </w:r>
      <w:bookmarkEnd w:id="14"/>
    </w:p>
    <w:p w14:paraId="44AD7819" w14:textId="77777777" w:rsidR="00E520D1" w:rsidRDefault="00000000">
      <w:pPr>
        <w:pStyle w:val="Heading1"/>
      </w:pPr>
      <w:r>
        <w:rPr>
          <w:rFonts w:ascii="Times New Roman" w:eastAsia="Times New Roman" w:hAnsi="Times New Roman" w:cs="Times New Roman"/>
        </w:rPr>
        <w:t>Appendix A  Reproducibility and Data Availability</w:t>
      </w:r>
    </w:p>
    <w:p w14:paraId="4DE52ADA" w14:textId="77777777" w:rsidR="00E520D1" w:rsidRDefault="00000000">
      <w:pPr>
        <w:ind w:firstLine="0"/>
        <w:jc w:val="left"/>
      </w:pPr>
      <w:r>
        <w:t>The repository contains the benchmark harness, evidence audit, paired-ratio analysis, multi-seed robustness study, and manuscript validation tools. The primary corrected paper-profile bundle is evidence/paper-corrected-issues13-17-counterbalanced-final-20260923. The primary paired ratio intervals are in evidence/paper-corrected-issues13-17-counterbalanced-final-20260923/paired_ratio_uncertainty.csv. The Windows and WSL2 sensitivity bundles are evidence/paper-issues18-20-robustness-20260923 and evidence/paper-issues18-20-linux-wsl-20260923; the supplemental Windows telemetry bundle is evidence/paper-issues14-windows-telemetry-20260924. Their raw rows, manifests, audits, summaries, and seed-cluster intervals are retained. The trie-sensitivity bundle is evidence/trie-sensitivity-issues8-20260923. These artifacts validate evidence consistency; they do not independently reproduce timings. Project repository: https://github.com/atharvasheersh/Revon</w:t>
      </w:r>
    </w:p>
    <w:p w14:paraId="6BA9C9E1" w14:textId="77777777" w:rsidR="00E520D1" w:rsidRDefault="00E520D1">
      <w:pPr>
        <w:sectPr w:rsidR="00E520D1">
          <w:type w:val="continuous"/>
          <w:pgSz w:w="11906" w:h="16838"/>
          <w:pgMar w:top="1440" w:right="1440" w:bottom="1440" w:left="1440" w:header="432" w:footer="504" w:gutter="0"/>
          <w:cols w:space="346"/>
          <w:docGrid w:linePitch="360"/>
        </w:sectPr>
      </w:pPr>
    </w:p>
    <w:p w14:paraId="6BB2B106" w14:textId="77777777" w:rsidR="008875D8" w:rsidRDefault="008875D8"/>
    <w:sectPr w:rsidR="008875D8" w:rsidSect="00034616">
      <w:type w:val="continuous"/>
      <w:pgSz w:w="11906" w:h="16838"/>
      <w:pgMar w:top="1440" w:right="1440" w:bottom="1440" w:left="144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39688" w14:textId="77777777" w:rsidR="00B01D3F" w:rsidRDefault="00B01D3F">
      <w:pPr>
        <w:spacing w:line="240" w:lineRule="auto"/>
      </w:pPr>
      <w:r>
        <w:separator/>
      </w:r>
    </w:p>
  </w:endnote>
  <w:endnote w:type="continuationSeparator" w:id="0">
    <w:p w14:paraId="5D379AD9" w14:textId="77777777" w:rsidR="00B01D3F" w:rsidRDefault="00B01D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3462" w14:textId="77777777" w:rsidR="00E520D1" w:rsidRDefault="00E52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D2CE3" w14:textId="77777777" w:rsidR="00B01D3F" w:rsidRDefault="00B01D3F">
      <w:pPr>
        <w:spacing w:line="240" w:lineRule="auto"/>
      </w:pPr>
      <w:r>
        <w:separator/>
      </w:r>
    </w:p>
  </w:footnote>
  <w:footnote w:type="continuationSeparator" w:id="0">
    <w:p w14:paraId="0A0DC388" w14:textId="77777777" w:rsidR="00B01D3F" w:rsidRDefault="00B01D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AEBC" w14:textId="77777777" w:rsidR="00E520D1" w:rsidRDefault="00E520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387988">
    <w:abstractNumId w:val="8"/>
  </w:num>
  <w:num w:numId="2" w16cid:durableId="432018602">
    <w:abstractNumId w:val="6"/>
  </w:num>
  <w:num w:numId="3" w16cid:durableId="471752045">
    <w:abstractNumId w:val="5"/>
  </w:num>
  <w:num w:numId="4" w16cid:durableId="1830512188">
    <w:abstractNumId w:val="4"/>
  </w:num>
  <w:num w:numId="5" w16cid:durableId="1565875225">
    <w:abstractNumId w:val="7"/>
  </w:num>
  <w:num w:numId="6" w16cid:durableId="1237670613">
    <w:abstractNumId w:val="3"/>
  </w:num>
  <w:num w:numId="7" w16cid:durableId="795566673">
    <w:abstractNumId w:val="2"/>
  </w:num>
  <w:num w:numId="8" w16cid:durableId="24598211">
    <w:abstractNumId w:val="1"/>
  </w:num>
  <w:num w:numId="9" w16cid:durableId="1384527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B6"/>
    <w:rsid w:val="0006063C"/>
    <w:rsid w:val="0015074B"/>
    <w:rsid w:val="0029639D"/>
    <w:rsid w:val="00326F90"/>
    <w:rsid w:val="003A0FB8"/>
    <w:rsid w:val="003B6C94"/>
    <w:rsid w:val="00606D5B"/>
    <w:rsid w:val="00860599"/>
    <w:rsid w:val="008854F3"/>
    <w:rsid w:val="008875D8"/>
    <w:rsid w:val="00AA1D8D"/>
    <w:rsid w:val="00B01D3F"/>
    <w:rsid w:val="00B168B1"/>
    <w:rsid w:val="00B47730"/>
    <w:rsid w:val="00C31A95"/>
    <w:rsid w:val="00CB0664"/>
    <w:rsid w:val="00E520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0F6D92"/>
  <w14:defaultImageDpi w14:val="300"/>
  <w15:docId w15:val="{85955FFD-D84D-452F-9206-DDDC0D00F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72" w:lineRule="exact"/>
      <w:ind w:firstLine="216"/>
      <w:jc w:val="both"/>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20" w:after="40"/>
      <w:ind w:firstLine="0"/>
      <w:jc w:val="left"/>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20" w:after="4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after="40"/>
      <w:ind w:firstLine="0"/>
      <w:jc w:val="left"/>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560" w:line="320" w:lineRule="exact"/>
      <w:contextualSpacing/>
      <w:jc w:val="center"/>
    </w:pPr>
    <w:rPr>
      <w:rFonts w:asciiTheme="majorHAnsi" w:eastAsiaTheme="majorEastAsia" w:hAnsiTheme="majorHAnsi" w:cstheme="majorBidi"/>
      <w:b/>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16"/>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88"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288" w:hanging="216"/>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line="240" w:lineRule="exact"/>
      <w:ind w:firstLine="0"/>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tharva.sheersh2024@vitstudent.ac.in"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poornima.n@vit.ac.in" TargetMode="External"/><Relationship Id="rId19" Type="http://schemas.openxmlformats.org/officeDocument/2006/relationships/hyperlink" Target="https://github.com/atharvasheersh/Revon" TargetMode="External"/><Relationship Id="rId4" Type="http://schemas.openxmlformats.org/officeDocument/2006/relationships/settings" Target="settings.xml"/><Relationship Id="rId9" Type="http://schemas.openxmlformats.org/officeDocument/2006/relationships/hyperlink" Target="mailto:adhyan.jain2024@vitstudent.ac.in"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3599</Words>
  <Characters>22531</Characters>
  <Application>Microsoft Office Word</Application>
  <DocSecurity>0</DocSecurity>
  <Lines>450</Lines>
  <Paragraphs>246</Paragraphs>
  <ScaleCrop>false</ScaleCrop>
  <HeadingPairs>
    <vt:vector size="2" baseType="variant">
      <vt:variant>
        <vt:lpstr>Title</vt:lpstr>
      </vt:variant>
      <vt:variant>
        <vt:i4>1</vt:i4>
      </vt:variant>
    </vt:vector>
  </HeadingPairs>
  <TitlesOfParts>
    <vt:vector size="1" baseType="lpstr">
      <vt:lpstr>Revon: A Content-Addressed Versioned Data Store: A Git-Inspired Approach to Structured Data Versioning Using Merkle Hash Tries</vt:lpstr>
    </vt:vector>
  </TitlesOfParts>
  <Manager/>
  <Company/>
  <LinksUpToDate>false</LinksUpToDate>
  <CharactersWithSpaces>25884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cp:lastModifiedBy>
  <cp:revision>7</cp:revision>
  <cp:lastPrinted>2026-09-16T18:06:00Z</cp:lastPrinted>
  <dcterms:created xsi:type="dcterms:W3CDTF">2026-09-10T16:07:00Z</dcterms:created>
  <dcterms:modified xsi:type="dcterms:W3CDTF">2026-09-16T18:34:00Z</dcterms:modified>
  <cp:category/>
</cp:coreProperties>
</file>