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2E74B5"/>
          <w:sz w:val="19"/>
        </w:rPr>
        <w:t>TECHNICAL CHANGE BRIEF</w:t>
      </w:r>
    </w:p>
    <w:p>
      <w:pPr>
        <w:spacing w:after="80"/>
      </w:pPr>
      <w:r>
        <w:rPr>
          <w:rFonts w:ascii="Calibri" w:hAnsi="Calibri"/>
          <w:b/>
          <w:color w:val="000000"/>
          <w:sz w:val="48"/>
        </w:rPr>
        <w:t>Chronos Partner Changes</w:t>
      </w:r>
    </w:p>
    <w:p>
      <w:pPr>
        <w:spacing w:after="280"/>
      </w:pPr>
      <w:r>
        <w:rPr>
          <w:rFonts w:ascii="Calibri" w:hAnsi="Calibri"/>
          <w:color w:val="666666"/>
          <w:sz w:val="27"/>
        </w:rPr>
        <w:t>Review of six remote commits: incremental versioning, Prolly trees, benchmarks, demos, and documentation</w:t>
      </w:r>
    </w:p>
    <w:p>
      <w:pPr>
        <w:spacing w:after="40"/>
      </w:pPr>
      <w:r>
        <w:rPr>
          <w:rFonts w:ascii="Calibri" w:hAnsi="Calibri"/>
          <w:b/>
          <w:color w:val="000000"/>
          <w:sz w:val="20"/>
        </w:rPr>
        <w:t xml:space="preserve">Repository: </w:t>
      </w:r>
      <w:r>
        <w:rPr>
          <w:rFonts w:ascii="Calibri" w:hAnsi="Calibri"/>
          <w:color w:val="666666"/>
          <w:sz w:val="20"/>
        </w:rPr>
        <w:t>adhyan-jain/Chronos</w:t>
      </w:r>
    </w:p>
    <w:p>
      <w:pPr>
        <w:spacing w:after="40"/>
      </w:pPr>
      <w:r>
        <w:rPr>
          <w:rFonts w:ascii="Calibri" w:hAnsi="Calibri"/>
          <w:b/>
          <w:color w:val="000000"/>
          <w:sz w:val="20"/>
        </w:rPr>
        <w:t xml:space="preserve">Reviewed range: </w:t>
      </w:r>
      <w:r>
        <w:rPr>
          <w:rFonts w:ascii="Calibri" w:hAnsi="Calibri"/>
          <w:color w:val="666666"/>
          <w:sz w:val="20"/>
        </w:rPr>
        <w:t>bd5af77 -&gt; f1e11b4 on origin/main</w:t>
      </w:r>
    </w:p>
    <w:p>
      <w:pPr>
        <w:spacing w:after="40"/>
      </w:pPr>
      <w:r>
        <w:rPr>
          <w:rFonts w:ascii="Calibri" w:hAnsi="Calibri"/>
          <w:b/>
          <w:color w:val="000000"/>
          <w:sz w:val="20"/>
        </w:rPr>
        <w:t xml:space="preserve">Partner author: </w:t>
      </w:r>
      <w:r>
        <w:rPr>
          <w:rFonts w:ascii="Calibri" w:hAnsi="Calibri"/>
          <w:color w:val="666666"/>
          <w:sz w:val="20"/>
        </w:rPr>
        <w:t>adhyan-jain | commits dated 5 August 2026</w:t>
      </w:r>
    </w:p>
    <w:p>
      <w:pPr>
        <w:spacing w:after="40"/>
      </w:pPr>
      <w:r>
        <w:rPr>
          <w:rFonts w:ascii="Calibri" w:hAnsi="Calibri"/>
          <w:b/>
          <w:color w:val="000000"/>
          <w:sz w:val="20"/>
        </w:rPr>
        <w:t xml:space="preserve">Review date: </w:t>
      </w:r>
      <w:r>
        <w:rPr>
          <w:rFonts w:ascii="Calibri" w:hAnsi="Calibri"/>
          <w:color w:val="666666"/>
          <w:sz w:val="20"/>
        </w:rPr>
        <w:t>18 August 2026</w:t>
      </w:r>
    </w:p>
    <w:p>
      <w:pPr>
        <w:spacing w:after="200"/>
        <w:pBdr>
          <w:bottom w:val="single" w:sz="10" w:space="5" w:color="2E74B5"/>
        </w:pBdr>
      </w:pPr>
      <w:r>
        <w:rPr>
          <w:rFonts w:ascii="Calibri" w:hAnsi="Calibri"/>
          <w:b/>
          <w:color w:val="000000"/>
          <w:sz w:val="20"/>
        </w:rPr>
        <w:t xml:space="preserve">Method: </w:t>
      </w:r>
      <w:r>
        <w:rPr>
          <w:rFonts w:ascii="Calibri" w:hAnsi="Calibri"/>
          <w:color w:val="666666"/>
          <w:sz w:val="20"/>
        </w:rPr>
        <w:t>Git diff review plus isolated test, demo, and benchmark execution</w:t>
      </w:r>
    </w:p>
    <w:tbl>
      <w:tblPr>
        <w:tblW w:type="dxa" w:w="9360"/>
        <w:tblLayout w:type="fixed"/>
        <w:tblLook w:firstColumn="1" w:firstRow="1" w:lastColumn="0" w:lastRow="0" w:noHBand="0" w:noVBand="1" w:val="04A0"/>
        <w:tblInd w:w="120" w:type="dxa"/>
      </w:tblPr>
      <w:tblGrid>
        <w:gridCol w:w="2340"/>
        <w:gridCol w:w="2340"/>
        <w:gridCol w:w="2340"/>
        <w:gridCol w:w="2340"/>
      </w:tblGrid>
      <w:tr>
        <w:tc>
          <w:tcPr>
            <w:tcW w:type="dxa" w:w="2340"/>
            <w:shd w:fill="F2F4F7"/>
            <w:tcMar>
              <w:top w:w="80" w:type="dxa"/>
              <w:start w:w="120" w:type="dxa"/>
              <w:bottom w:w="80" w:type="dxa"/>
              <w:end w:w="120" w:type="dxa"/>
            </w:tcMar>
            <w:vAlign w:val="center"/>
          </w:tcPr>
          <w:p>
            <w:pPr>
              <w:spacing w:after="20"/>
              <w:jc w:val="center"/>
            </w:pPr>
            <w:r/>
            <w:r>
              <w:rPr>
                <w:rFonts w:ascii="Calibri" w:hAnsi="Calibri"/>
                <w:b/>
                <w:color w:val="1F4D78"/>
                <w:sz w:val="28"/>
              </w:rPr>
              <w:t>6</w:t>
            </w:r>
          </w:p>
          <w:p>
            <w:pPr>
              <w:spacing w:after="0"/>
              <w:jc w:val="center"/>
            </w:pPr>
            <w:r>
              <w:rPr>
                <w:rFonts w:ascii="Calibri" w:hAnsi="Calibri"/>
                <w:color w:val="666666"/>
                <w:sz w:val="17"/>
              </w:rPr>
              <w:t>partner commits</w:t>
            </w:r>
          </w:p>
        </w:tc>
        <w:tc>
          <w:tcPr>
            <w:tcW w:type="dxa" w:w="2340"/>
            <w:shd w:fill="F2F4F7"/>
            <w:tcMar>
              <w:top w:w="80" w:type="dxa"/>
              <w:start w:w="120" w:type="dxa"/>
              <w:bottom w:w="80" w:type="dxa"/>
              <w:end w:w="120" w:type="dxa"/>
            </w:tcMar>
            <w:vAlign w:val="center"/>
          </w:tcPr>
          <w:p>
            <w:pPr>
              <w:spacing w:after="20"/>
              <w:jc w:val="center"/>
            </w:pPr>
            <w:r/>
            <w:r>
              <w:rPr>
                <w:rFonts w:ascii="Calibri" w:hAnsi="Calibri"/>
                <w:b/>
                <w:color w:val="1F4D78"/>
                <w:sz w:val="28"/>
              </w:rPr>
              <w:t>14</w:t>
            </w:r>
          </w:p>
          <w:p>
            <w:pPr>
              <w:spacing w:after="0"/>
              <w:jc w:val="center"/>
            </w:pPr>
            <w:r>
              <w:rPr>
                <w:rFonts w:ascii="Calibri" w:hAnsi="Calibri"/>
                <w:color w:val="666666"/>
                <w:sz w:val="17"/>
              </w:rPr>
              <w:t>files changed</w:t>
            </w:r>
          </w:p>
        </w:tc>
        <w:tc>
          <w:tcPr>
            <w:tcW w:type="dxa" w:w="2340"/>
            <w:shd w:fill="F2F4F7"/>
            <w:tcMar>
              <w:top w:w="80" w:type="dxa"/>
              <w:start w:w="120" w:type="dxa"/>
              <w:bottom w:w="80" w:type="dxa"/>
              <w:end w:w="120" w:type="dxa"/>
            </w:tcMar>
            <w:vAlign w:val="center"/>
          </w:tcPr>
          <w:p>
            <w:pPr>
              <w:spacing w:after="20"/>
              <w:jc w:val="center"/>
            </w:pPr>
            <w:r/>
            <w:r>
              <w:rPr>
                <w:rFonts w:ascii="Calibri" w:hAnsi="Calibri"/>
                <w:b/>
                <w:color w:val="1F4D78"/>
                <w:sz w:val="28"/>
              </w:rPr>
              <w:t>+1,709 / -15</w:t>
            </w:r>
          </w:p>
          <w:p>
            <w:pPr>
              <w:spacing w:after="0"/>
              <w:jc w:val="center"/>
            </w:pPr>
            <w:r>
              <w:rPr>
                <w:rFonts w:ascii="Calibri" w:hAnsi="Calibri"/>
                <w:color w:val="666666"/>
                <w:sz w:val="17"/>
              </w:rPr>
              <w:t>line delta</w:t>
            </w:r>
          </w:p>
        </w:tc>
        <w:tc>
          <w:tcPr>
            <w:tcW w:type="dxa" w:w="2340"/>
            <w:shd w:fill="F2F4F7"/>
            <w:tcMar>
              <w:top w:w="80" w:type="dxa"/>
              <w:start w:w="120" w:type="dxa"/>
              <w:bottom w:w="80" w:type="dxa"/>
              <w:end w:w="120" w:type="dxa"/>
            </w:tcMar>
            <w:vAlign w:val="center"/>
          </w:tcPr>
          <w:p>
            <w:pPr>
              <w:spacing w:after="20"/>
              <w:jc w:val="center"/>
            </w:pPr>
            <w:r/>
            <w:r>
              <w:rPr>
                <w:rFonts w:ascii="Calibri" w:hAnsi="Calibri"/>
                <w:b/>
                <w:color w:val="1F4D78"/>
                <w:sz w:val="28"/>
              </w:rPr>
              <w:t>38 / 38</w:t>
            </w:r>
          </w:p>
          <w:p>
            <w:pPr>
              <w:spacing w:after="0"/>
              <w:jc w:val="center"/>
            </w:pPr>
            <w:r>
              <w:rPr>
                <w:rFonts w:ascii="Calibri" w:hAnsi="Calibri"/>
                <w:color w:val="666666"/>
                <w:sz w:val="17"/>
              </w:rPr>
              <w:t>tests passing</w:t>
            </w:r>
          </w:p>
        </w:tc>
      </w:tr>
    </w:tbl>
    <w:p>
      <w:pPr>
        <w:spacing w:after="20"/>
      </w:pPr>
    </w:p>
    <w:p>
      <w:pPr>
        <w:spacing w:before="80" w:after="160"/>
        <w:ind w:left="259" w:right="259"/>
        <w:shd w:fill="F3F7FB"/>
      </w:pPr>
      <w:r>
        <w:rPr>
          <w:rFonts w:ascii="Calibri" w:hAnsi="Calibri"/>
          <w:b/>
          <w:color w:val="1F4D78"/>
          <w:sz w:val="22"/>
        </w:rPr>
        <w:t xml:space="preserve">Executive summary: </w:t>
      </w:r>
      <w:r>
        <w:rPr>
          <w:rFonts w:ascii="Calibri" w:hAnsi="Calibri"/>
          <w:color w:val="000000"/>
          <w:sz w:val="22"/>
        </w:rPr>
        <w:t>The partner moved Chronos from a full-state rebuild prototype to a working incremental versioning system, added real commit history and checkout, introduced a second ordered Prolly-tree engine, and supplied benchmarks that show both the gains and the remaining performance gap honestly.</w:t>
      </w:r>
    </w:p>
    <w:p>
      <w:pPr>
        <w:pStyle w:val="Heading1"/>
      </w:pPr>
      <w:r>
        <w:t>What changed at a glance</w:t>
      </w:r>
    </w:p>
    <w:p>
      <w:pPr>
        <w:pStyle w:val="ListBullet"/>
      </w:pPr>
      <w:r>
        <w:t>The original fixed-depth hash trie now supports single-key put() and delete() operations that copy only one routed path.</w:t>
      </w:r>
    </w:p>
    <w:p>
      <w:pPr>
        <w:pStyle w:val="ListBullet"/>
      </w:pPr>
      <w:r>
        <w:t>Commits now carry parent links, messages, timestamps, and a HEAD pointer; log(), materialize(), and checkout() enable time travel.</w:t>
      </w:r>
    </w:p>
    <w:p>
      <w:pPr>
        <w:pStyle w:val="ListBullet"/>
      </w:pPr>
      <w:r>
        <w:t>A sibling ProllyStore preserves key order with content-defined chunk boundaries and adds native get() and range_scan().</w:t>
      </w:r>
    </w:p>
    <w:p>
      <w:pPr>
        <w:pStyle w:val="ListBullet"/>
      </w:pPr>
      <w:r>
        <w:t>Incremental and engine-comparison benchmarks were added, with raw result documents and reproducible scripts.</w:t>
      </w:r>
    </w:p>
    <w:p>
      <w:pPr>
        <w:pStyle w:val="ListBullet"/>
      </w:pPr>
      <w:r>
        <w:t>The remote snapshot was verified independently: 38 unit/property tests passed, and both new benchmark programs completed successfully.</w:t>
      </w:r>
    </w:p>
    <w:p>
      <w:pPr>
        <w:spacing w:before="80" w:after="160"/>
        <w:ind w:left="259" w:right="259"/>
        <w:shd w:fill="F3F7FB"/>
      </w:pPr>
      <w:r>
        <w:rPr>
          <w:rFonts w:ascii="Calibri" w:hAnsi="Calibri"/>
          <w:b/>
          <w:color w:val="1F4D78"/>
          <w:sz w:val="22"/>
        </w:rPr>
        <w:t xml:space="preserve">Scope note: </w:t>
      </w:r>
      <w:r>
        <w:rPr>
          <w:rFonts w:ascii="Calibri" w:hAnsi="Calibri"/>
          <w:color w:val="000000"/>
          <w:sz w:val="22"/>
        </w:rPr>
        <w:t>Repository roadmap text was treated as documentation of the partner's intent, not as an instruction for this review. No remote commit was merged into the current working tree.</w:t>
      </w:r>
    </w:p>
    <w:p>
      <w:pPr>
        <w:pStyle w:val="Heading1"/>
        <w:pageBreakBefore/>
      </w:pPr>
      <w:r>
        <w:t>1. Commit-by-commit summary</w:t>
      </w:r>
    </w:p>
    <w:tbl>
      <w:tblPr>
        <w:tblStyle w:val="TableGrid"/>
        <w:tblW w:type="dxa" w:w="9360"/>
        <w:tblLayout w:type="fixed"/>
        <w:tblLook w:firstColumn="1" w:firstRow="1" w:lastColumn="0" w:lastRow="0" w:noHBand="0" w:noVBand="1" w:val="04A0"/>
        <w:tblInd w:w="120" w:type="dxa"/>
      </w:tblPr>
      <w:tblGrid>
        <w:gridCol w:w="1200"/>
        <w:gridCol w:w="1500"/>
        <w:gridCol w:w="4720"/>
        <w:gridCol w:w="1940"/>
      </w:tblGrid>
      <w:tr>
        <w:trPr>
          <w:tblHeader w:val="true"/>
        </w:trPr>
        <w:tc>
          <w:tcPr>
            <w:tcW w:type="dxa" w:w="120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Commit</w:t>
            </w:r>
          </w:p>
        </w:tc>
        <w:tc>
          <w:tcPr>
            <w:tcW w:type="dxa" w:w="150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Area</w:t>
            </w:r>
          </w:p>
        </w:tc>
        <w:tc>
          <w:tcPr>
            <w:tcW w:type="dxa" w:w="472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What the partner added</w:t>
            </w:r>
          </w:p>
        </w:tc>
        <w:tc>
          <w:tcPr>
            <w:tcW w:type="dxa" w:w="194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Primary evidence</w:t>
            </w:r>
          </w:p>
        </w:tc>
      </w:tr>
      <w:tr>
        <w:tc>
          <w:tcPr>
            <w:tcW w:type="dxa" w:w="12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b32e6a7</w:t>
            </w:r>
          </w:p>
        </w:tc>
        <w:tc>
          <w:tcPr>
            <w:tcW w:type="dxa" w:w="1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Core</w:t>
            </w:r>
          </w:p>
        </w:tc>
        <w:tc>
          <w:tcPr>
            <w:tcW w:type="dxa" w:w="472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Incremental put/delete path copying, Commit objects, HEAD, parent chain, log, materialize, and checkout.</w:t>
            </w:r>
          </w:p>
        </w:tc>
        <w:tc>
          <w:tcPr>
            <w:tcW w:type="dxa" w:w="194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VersionedDatabase + 141 test lines</w:t>
            </w:r>
          </w:p>
        </w:tc>
      </w:tr>
      <w:tr>
        <w:tc>
          <w:tcPr>
            <w:tcW w:type="dxa" w:w="12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de54498</w:t>
            </w:r>
          </w:p>
        </w:tc>
        <w:tc>
          <w:tcPr>
            <w:tcW w:type="dxa" w:w="1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Performance</w:t>
            </w:r>
          </w:p>
        </w:tc>
        <w:tc>
          <w:tcPr>
            <w:tcW w:type="dxa" w:w="472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Changed the Chronos benchmark to use incremental writes; added before/after scaling and diff-distance experiments.</w:t>
            </w:r>
          </w:p>
        </w:tc>
        <w:tc>
          <w:tcPr>
            <w:tcW w:type="dxa" w:w="194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incremental_benchmark.py + results</w:t>
            </w:r>
          </w:p>
        </w:tc>
      </w:tr>
      <w:tr>
        <w:tc>
          <w:tcPr>
            <w:tcW w:type="dxa" w:w="12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212bdfe</w:t>
            </w:r>
          </w:p>
        </w:tc>
        <w:tc>
          <w:tcPr>
            <w:tcW w:type="dxa" w:w="1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Demo</w:t>
            </w:r>
          </w:p>
        </w:tc>
        <w:tc>
          <w:tcPr>
            <w:tcW w:type="dxa" w:w="472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Added a 20,000-row walkthrough of put, insert, delete, log, checkout, and diff; passed CSV messages into commits.</w:t>
            </w:r>
          </w:p>
        </w:tc>
        <w:tc>
          <w:tcPr>
            <w:tcW w:type="dxa" w:w="194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incremental_demo.py</w:t>
            </w:r>
          </w:p>
        </w:tc>
      </w:tr>
      <w:tr>
        <w:tc>
          <w:tcPr>
            <w:tcW w:type="dxa" w:w="12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a091ddf</w:t>
            </w:r>
          </w:p>
        </w:tc>
        <w:tc>
          <w:tcPr>
            <w:tcW w:type="dxa" w:w="1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Prolly engine</w:t>
            </w:r>
          </w:p>
        </w:tc>
        <w:tc>
          <w:tcPr>
            <w:tcW w:type="dxa" w:w="472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Added content-defined chunks over sorted keys, history-independent roots, ordered reads, range scans, diff, and commit history.</w:t>
            </w:r>
          </w:p>
        </w:tc>
        <w:tc>
          <w:tcPr>
            <w:tcW w:type="dxa" w:w="194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prolly_db.py + 211 test lines</w:t>
            </w:r>
          </w:p>
        </w:tc>
      </w:tr>
      <w:tr>
        <w:tc>
          <w:tcPr>
            <w:tcW w:type="dxa" w:w="12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a1e774c</w:t>
            </w:r>
          </w:p>
        </w:tc>
        <w:tc>
          <w:tcPr>
            <w:tcW w:type="dxa" w:w="1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Comparison</w:t>
            </w:r>
          </w:p>
        </w:tc>
        <w:tc>
          <w:tcPr>
            <w:tcW w:type="dxa" w:w="472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Added matched trie-versus-Prolly experiments for leaf occupancy, write bytes, append speed, range scans, and diff.</w:t>
            </w:r>
          </w:p>
        </w:tc>
        <w:tc>
          <w:tcPr>
            <w:tcW w:type="dxa" w:w="194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compare_engines.py + results</w:t>
            </w:r>
          </w:p>
        </w:tc>
      </w:tr>
      <w:tr>
        <w:tc>
          <w:tcPr>
            <w:tcW w:type="dxa" w:w="12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f1e11b4</w:t>
            </w:r>
          </w:p>
        </w:tc>
        <w:tc>
          <w:tcPr>
            <w:tcW w:type="dxa" w:w="1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Documentation</w:t>
            </w:r>
          </w:p>
        </w:tc>
        <w:tc>
          <w:tcPr>
            <w:tcW w:type="dxa" w:w="472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Added a roadmap, refreshed README commands/capabilities, and updated the completed-work Word report.</w:t>
            </w:r>
          </w:p>
        </w:tc>
        <w:tc>
          <w:tcPr>
            <w:tcW w:type="dxa" w:w="194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PLANS.md, README, DOCX</w:t>
            </w:r>
          </w:p>
        </w:tc>
      </w:tr>
    </w:tbl>
    <w:p>
      <w:pPr>
        <w:spacing w:after="40"/>
      </w:pPr>
    </w:p>
    <w:p>
      <w:pPr>
        <w:pStyle w:val="Heading2"/>
      </w:pPr>
      <w:r>
        <w:t>Files affected</w:t>
      </w:r>
    </w:p>
    <w:tbl>
      <w:tblPr>
        <w:tblStyle w:val="TableGrid"/>
        <w:tblW w:type="dxa" w:w="9360"/>
        <w:tblLayout w:type="fixed"/>
        <w:tblLook w:firstColumn="1" w:firstRow="1" w:lastColumn="0" w:lastRow="0" w:noHBand="0" w:noVBand="1" w:val="04A0"/>
        <w:tblInd w:w="120" w:type="dxa"/>
      </w:tblPr>
      <w:tblGrid>
        <w:gridCol w:w="1700"/>
        <w:gridCol w:w="3600"/>
        <w:gridCol w:w="4060"/>
      </w:tblGrid>
      <w:tr>
        <w:trPr>
          <w:tblHeader w:val="true"/>
        </w:trPr>
        <w:tc>
          <w:tcPr>
            <w:tcW w:type="dxa" w:w="170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Category</w:t>
            </w:r>
          </w:p>
        </w:tc>
        <w:tc>
          <w:tcPr>
            <w:tcW w:type="dxa" w:w="360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Files</w:t>
            </w:r>
          </w:p>
        </w:tc>
        <w:tc>
          <w:tcPr>
            <w:tcW w:type="dxa" w:w="406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Change</w:t>
            </w:r>
          </w:p>
        </w:tc>
      </w:tr>
      <w:tr>
        <w:tc>
          <w:tcPr>
            <w:tcW w:type="dxa" w:w="17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Core engines</w:t>
            </w:r>
          </w:p>
        </w:tc>
        <w:tc>
          <w:tcPr>
            <w:tcW w:type="dxa" w:w="36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versioned_db.py, prolly_db.py</w:t>
            </w:r>
          </w:p>
        </w:tc>
        <w:tc>
          <w:tcPr>
            <w:tcW w:type="dxa" w:w="40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173 modified/additional trie lines and a new 438-line Prolly implementation</w:t>
            </w:r>
          </w:p>
        </w:tc>
      </w:tr>
      <w:tr>
        <w:tc>
          <w:tcPr>
            <w:tcW w:type="dxa" w:w="17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Tests</w:t>
            </w:r>
          </w:p>
        </w:tc>
        <w:tc>
          <w:tcPr>
            <w:tcW w:type="dxa" w:w="36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test_versioned_db.py, test_prolly_db.py</w:t>
            </w:r>
          </w:p>
        </w:tc>
        <w:tc>
          <w:tcPr>
            <w:tcW w:type="dxa" w:w="40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Incremental, history, chunking, read, diff, and property-test coverage</w:t>
            </w:r>
          </w:p>
        </w:tc>
      </w:tr>
      <w:tr>
        <w:tc>
          <w:tcPr>
            <w:tcW w:type="dxa" w:w="17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Benchmarks</w:t>
            </w:r>
          </w:p>
        </w:tc>
        <w:tc>
          <w:tcPr>
            <w:tcW w:type="dxa" w:w="36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benchmarks.py, incremental_benchmark.py, compare_engines.py</w:t>
            </w:r>
          </w:p>
        </w:tc>
        <w:tc>
          <w:tcPr>
            <w:tcW w:type="dxa" w:w="40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Incremental path plus fixed-trie/Prolly comparison</w:t>
            </w:r>
          </w:p>
        </w:tc>
      </w:tr>
      <w:tr>
        <w:tc>
          <w:tcPr>
            <w:tcW w:type="dxa" w:w="17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Results</w:t>
            </w:r>
          </w:p>
        </w:tc>
        <w:tc>
          <w:tcPr>
            <w:tcW w:type="dxa" w:w="36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BENCHMARK_RESULTS_POST_INCREMENTAL.md, BENCHMARK_RESULTS_ENGINES.md</w:t>
            </w:r>
          </w:p>
        </w:tc>
        <w:tc>
          <w:tcPr>
            <w:tcW w:type="dxa" w:w="40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Recorded raw figures, interpretation, and limitations</w:t>
            </w:r>
          </w:p>
        </w:tc>
      </w:tr>
      <w:tr>
        <w:tc>
          <w:tcPr>
            <w:tcW w:type="dxa" w:w="17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Demo/integration</w:t>
            </w:r>
          </w:p>
        </w:tc>
        <w:tc>
          <w:tcPr>
            <w:tcW w:type="dxa" w:w="36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incremental_demo.py, csv_snapshot_demo.py</w:t>
            </w:r>
          </w:p>
        </w:tc>
        <w:tc>
          <w:tcPr>
            <w:tcW w:type="dxa" w:w="40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New walkthrough and commit-message propagation</w:t>
            </w:r>
          </w:p>
        </w:tc>
      </w:tr>
      <w:tr>
        <w:tc>
          <w:tcPr>
            <w:tcW w:type="dxa" w:w="17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Documentation</w:t>
            </w:r>
          </w:p>
        </w:tc>
        <w:tc>
          <w:tcPr>
            <w:tcW w:type="dxa" w:w="36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README.md, PLANS.md, Chronos_Work_Completed.docx</w:t>
            </w:r>
          </w:p>
        </w:tc>
        <w:tc>
          <w:tcPr>
            <w:tcW w:type="dxa" w:w="40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Current capabilities, commands, roadmap, and status refresh</w:t>
            </w:r>
          </w:p>
        </w:tc>
      </w:tr>
    </w:tbl>
    <w:p>
      <w:pPr>
        <w:spacing w:after="40"/>
      </w:pPr>
    </w:p>
    <w:p>
      <w:pPr>
        <w:pStyle w:val="Heading1"/>
        <w:pageBreakBefore/>
      </w:pPr>
      <w:r>
        <w:t>2. Core engine: incremental versions and time travel</w:t>
      </w:r>
    </w:p>
    <w:p>
      <w:pPr>
        <w:pStyle w:val="Heading2"/>
      </w:pPr>
      <w:r>
        <w:t>Incremental path copying</w:t>
      </w:r>
    </w:p>
    <w:p>
      <w:r>
        <w:t>Previously, every commit routed and rebuilt the entire state. The new private _apply_one() method descends the SHA-256-derived key route, rebuilds the leaf, then rebuilds only its ancestors. Unchanged sibling hashes are reused. With the default depth of four, one key update creates at most five new nodes: one leaf plus four internal nodes. Deleting the last key in a bucket removes empty nodes and can collapse the tree to an empty root.</w:t>
      </w:r>
    </w:p>
    <w:tbl>
      <w:tblPr>
        <w:tblStyle w:val="TableGrid"/>
        <w:tblW w:type="dxa" w:w="9360"/>
        <w:tblLayout w:type="fixed"/>
        <w:tblLook w:firstColumn="1" w:firstRow="1" w:lastColumn="0" w:lastRow="0" w:noHBand="0" w:noVBand="1" w:val="04A0"/>
        <w:tblInd w:w="120" w:type="dxa"/>
      </w:tblPr>
      <w:tblGrid>
        <w:gridCol w:w="3100"/>
        <w:gridCol w:w="2600"/>
        <w:gridCol w:w="3660"/>
      </w:tblGrid>
      <w:tr>
        <w:trPr>
          <w:tblHeader w:val="true"/>
        </w:trPr>
        <w:tc>
          <w:tcPr>
            <w:tcW w:type="dxa" w:w="310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New API</w:t>
            </w:r>
          </w:p>
        </w:tc>
        <w:tc>
          <w:tcPr>
            <w:tcW w:type="dxa" w:w="260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Purpose</w:t>
            </w:r>
          </w:p>
        </w:tc>
        <w:tc>
          <w:tcPr>
            <w:tcW w:type="dxa" w:w="366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Behavior</w:t>
            </w:r>
          </w:p>
        </w:tc>
      </w:tr>
      <w:tr>
        <w:tc>
          <w:tcPr>
            <w:tcW w:type="dxa" w:w="31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put(root, key, value, message)</w:t>
            </w:r>
          </w:p>
        </w:tc>
        <w:tc>
          <w:tcPr>
            <w:tcW w:type="dxa" w:w="26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Insert or update one key</w:t>
            </w:r>
          </w:p>
        </w:tc>
        <w:tc>
          <w:tcPr>
            <w:tcW w:type="dxa" w:w="36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Rewrites only the routed path</w:t>
            </w:r>
          </w:p>
        </w:tc>
      </w:tr>
      <w:tr>
        <w:tc>
          <w:tcPr>
            <w:tcW w:type="dxa" w:w="31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delete(root, key, message)</w:t>
            </w:r>
          </w:p>
        </w:tc>
        <w:tc>
          <w:tcPr>
            <w:tcW w:type="dxa" w:w="26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Remove one key</w:t>
            </w:r>
          </w:p>
        </w:tc>
        <w:tc>
          <w:tcPr>
            <w:tcW w:type="dxa" w:w="36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Rejects missing keys and prunes empty paths</w:t>
            </w:r>
          </w:p>
        </w:tc>
      </w:tr>
      <w:tr>
        <w:tc>
          <w:tcPr>
            <w:tcW w:type="dxa" w:w="31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materialize(root)</w:t>
            </w:r>
          </w:p>
        </w:tc>
        <w:tc>
          <w:tcPr>
            <w:tcW w:type="dxa" w:w="26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Reconstruct a complete state</w:t>
            </w:r>
          </w:p>
        </w:tc>
        <w:tc>
          <w:tcPr>
            <w:tcW w:type="dxa" w:w="36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Walks immutable nodes beneath a root</w:t>
            </w:r>
          </w:p>
        </w:tc>
      </w:tr>
      <w:tr>
        <w:tc>
          <w:tcPr>
            <w:tcW w:type="dxa" w:w="31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checkout(version)</w:t>
            </w:r>
          </w:p>
        </w:tc>
        <w:tc>
          <w:tcPr>
            <w:tcW w:type="dxa" w:w="26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Read an earlier version</w:t>
            </w:r>
          </w:p>
        </w:tc>
        <w:tc>
          <w:tcPr>
            <w:tcW w:type="dxa" w:w="36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Returns that version's materialized state</w:t>
            </w:r>
          </w:p>
        </w:tc>
      </w:tr>
      <w:tr>
        <w:tc>
          <w:tcPr>
            <w:tcW w:type="dxa" w:w="31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log()</w:t>
            </w:r>
          </w:p>
        </w:tc>
        <w:tc>
          <w:tcPr>
            <w:tcW w:type="dxa" w:w="26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Show history</w:t>
            </w:r>
          </w:p>
        </w:tc>
        <w:tc>
          <w:tcPr>
            <w:tcW w:type="dxa" w:w="36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Walks parent pointers from HEAD, newest first</w:t>
            </w:r>
          </w:p>
        </w:tc>
      </w:tr>
    </w:tbl>
    <w:p>
      <w:pPr>
        <w:spacing w:after="40"/>
      </w:pPr>
    </w:p>
    <w:p>
      <w:pPr>
        <w:pStyle w:val="Heading2"/>
      </w:pPr>
      <w:r>
        <w:t>Commit graph</w:t>
      </w:r>
    </w:p>
    <w:p>
      <w:r>
        <w:t>A frozen Commit record now stores version, root hash, parent version, optional message, and timestamp. The existing versions dictionary remains for compatibility with the CSV adapter and earlier tests. A head field identifies the latest version. The current graph is still linear: every new record is parented to HEAD, so named branches and merging remain outside the implementation.</w:t>
      </w:r>
    </w:p>
    <w:p>
      <w:pPr>
        <w:pStyle w:val="Heading2"/>
      </w:pPr>
      <w:r>
        <w:t>Demo and CSV integration</w:t>
      </w:r>
    </w:p>
    <w:p>
      <w:pPr>
        <w:pStyle w:val="ListBullet"/>
      </w:pPr>
      <w:r>
        <w:t>incremental_demo.py performs an initial 20,000-row commit, then an update, insert, and delete as separate versions.</w:t>
      </w:r>
    </w:p>
    <w:p>
      <w:pPr>
        <w:pStyle w:val="ListBullet"/>
      </w:pPr>
      <w:r>
        <w:t>It prints the parent chain, checks out version 1 and HEAD, proves version 1 is unchanged, and diffs the endpoints.</w:t>
      </w:r>
    </w:p>
    <w:p>
      <w:pPr>
        <w:pStyle w:val="ListBullet"/>
      </w:pPr>
      <w:r>
        <w:t>csv_snapshot_demo.py now forwards the supplied message into VersionedDatabase.commit(), so CSV-created versions appear meaningfully in log().</w:t>
      </w:r>
    </w:p>
    <w:p>
      <w:pPr>
        <w:pStyle w:val="ListBullet"/>
      </w:pPr>
      <w:r>
        <w:t>Generated demo CSVs use a gitignored scratch folder rather than overwriting data/changes.sql.</w:t>
      </w:r>
    </w:p>
    <w:p>
      <w:pPr>
        <w:pStyle w:val="Heading1"/>
        <w:pageBreakBefore/>
      </w:pPr>
      <w:r>
        <w:t>3. New Prolly-tree engine</w:t>
      </w:r>
    </w:p>
    <w:p>
      <w:r>
        <w:t>ProllyStore is a separate engine, not a rewrite of VersionedDatabase. It keeps keys sorted and ends a chunk when a hash of an item's own content matches a target bit pattern. The default target chunk size is 32. Because boundaries depend on content rather than arrival order, the same logical dataset reaches the same root whether bulk-loaded or inserted in random order.</w:t>
      </w:r>
    </w:p>
    <w:tbl>
      <w:tblPr>
        <w:tblStyle w:val="TableGrid"/>
        <w:tblW w:type="dxa" w:w="9360"/>
        <w:tblLayout w:type="fixed"/>
        <w:tblLook w:firstColumn="1" w:firstRow="1" w:lastColumn="0" w:lastRow="0" w:noHBand="0" w:noVBand="1" w:val="04A0"/>
        <w:tblInd w:w="120" w:type="dxa"/>
      </w:tblPr>
      <w:tblGrid>
        <w:gridCol w:w="1900"/>
        <w:gridCol w:w="3500"/>
        <w:gridCol w:w="3960"/>
      </w:tblGrid>
      <w:tr>
        <w:trPr>
          <w:tblHeader w:val="true"/>
        </w:trPr>
        <w:tc>
          <w:tcPr>
            <w:tcW w:type="dxa" w:w="190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Design choice</w:t>
            </w:r>
          </w:p>
        </w:tc>
        <w:tc>
          <w:tcPr>
            <w:tcW w:type="dxa" w:w="350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Fixed trie</w:t>
            </w:r>
          </w:p>
        </w:tc>
        <w:tc>
          <w:tcPr>
            <w:tcW w:type="dxa" w:w="396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ProllyStore</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Placement</w:t>
            </w:r>
          </w:p>
        </w:tc>
        <w:tc>
          <w:tcPr>
            <w:tcW w:type="dxa" w:w="3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Hash key into one of 8 slots per level</w:t>
            </w:r>
          </w:p>
        </w:tc>
        <w:tc>
          <w:tcPr>
            <w:tcW w:type="dxa" w:w="39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Keep keys sorted; cut on content hash boundary</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Shape</w:t>
            </w:r>
          </w:p>
        </w:tc>
        <w:tc>
          <w:tcPr>
            <w:tcW w:type="dxa" w:w="3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Fixed four routing levels; max 4,096 leaves</w:t>
            </w:r>
          </w:p>
        </w:tc>
        <w:tc>
          <w:tcPr>
            <w:tcW w:type="dxa" w:w="39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Depth grows while chunks remain near target size</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Order</w:t>
            </w:r>
          </w:p>
        </w:tc>
        <w:tc>
          <w:tcPr>
            <w:tcW w:type="dxa" w:w="3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Destroyed by hash routing</w:t>
            </w:r>
          </w:p>
        </w:tc>
        <w:tc>
          <w:tcPr>
            <w:tcW w:type="dxa" w:w="39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Preserved</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Reads</w:t>
            </w:r>
          </w:p>
        </w:tc>
        <w:tc>
          <w:tcPr>
            <w:tcW w:type="dxa" w:w="3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Materialize for ordered access</w:t>
            </w:r>
          </w:p>
        </w:tc>
        <w:tc>
          <w:tcPr>
            <w:tcW w:type="dxa" w:w="39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Native get() and range_scan()</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Diff</w:t>
            </w:r>
          </w:p>
        </w:tc>
        <w:tc>
          <w:tcPr>
            <w:tcW w:type="dxa" w:w="3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Skip matching subtree hashes</w:t>
            </w:r>
          </w:p>
        </w:tc>
        <w:tc>
          <w:tcPr>
            <w:tcW w:type="dxa" w:w="39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Same principle; handles shifted chunk boundaries</w:t>
            </w:r>
          </w:p>
        </w:tc>
      </w:tr>
    </w:tbl>
    <w:p>
      <w:pPr>
        <w:spacing w:after="40"/>
      </w:pPr>
    </w:p>
    <w:p>
      <w:pPr>
        <w:pStyle w:val="Heading2"/>
      </w:pPr>
      <w:r>
        <w:t>Implemented Prolly capabilities</w:t>
      </w:r>
    </w:p>
    <w:p>
      <w:pPr>
        <w:pStyle w:val="ListBullet"/>
      </w:pPr>
      <w:r>
        <w:t>Full commits, incremental put/delete, materialize, get, ordered range scans, log, checkout, and structural diff.</w:t>
      </w:r>
    </w:p>
    <w:p>
      <w:pPr>
        <w:pStyle w:val="ListBullet"/>
      </w:pPr>
      <w:r>
        <w:t>Diagnostics for leaf chunk sizes and tree depth.</w:t>
      </w:r>
    </w:p>
    <w:p>
      <w:pPr>
        <w:pStyle w:val="ListBullet"/>
      </w:pPr>
      <w:r>
        <w:t>History-independence tests, scale-stable chunk tests, random-mutation equality tests, and brute-force diff checks.</w:t>
      </w:r>
    </w:p>
    <w:p>
      <w:pPr>
        <w:pStyle w:val="ListBullet"/>
      </w:pPr>
      <w:r>
        <w:t>Shifted chunk boundaries are handled by gathering unpaired subtrees and comparing their keys at the end.</w:t>
      </w:r>
    </w:p>
    <w:p>
      <w:pPr>
        <w:spacing w:before="80" w:after="160"/>
        <w:ind w:left="259" w:right="259"/>
        <w:shd w:fill="F3F7FB"/>
      </w:pPr>
      <w:r>
        <w:rPr>
          <w:rFonts w:ascii="Calibri" w:hAnsi="Calibri"/>
          <w:b/>
          <w:color w:val="1F4D78"/>
          <w:sz w:val="22"/>
        </w:rPr>
        <w:t xml:space="preserve">Known implementation limit: </w:t>
      </w:r>
      <w:r>
        <w:rPr>
          <w:rFonts w:ascii="Calibri" w:hAnsi="Calibri"/>
          <w:color w:val="000000"/>
          <w:sz w:val="22"/>
        </w:rPr>
        <w:t>Prolly leaf edits are local, but internal levels are rebuilt from the complete ordered leaf list. Writes are therefore O(number of leaves), not the O(depth) path update of a production Prolly cursor. Correct roots are verified; write speed is the unfinished part.</w:t>
      </w:r>
    </w:p>
    <w:p>
      <w:pPr>
        <w:pStyle w:val="Heading1"/>
        <w:pageBreakBefore/>
      </w:pPr>
      <w:r>
        <w:t>4. Reproduced verification results</w:t>
      </w:r>
    </w:p>
    <w:p>
      <w:pPr>
        <w:spacing w:after="120"/>
      </w:pPr>
      <w:r>
        <w:rPr>
          <w:rFonts w:ascii="Calibri" w:hAnsi="Calibri"/>
          <w:b/>
          <w:color w:val="1F4D78"/>
          <w:sz w:val="22"/>
        </w:rPr>
        <w:t xml:space="preserve">Test suite: </w:t>
      </w:r>
      <w:r>
        <w:rPr>
          <w:rFonts w:ascii="Calibri" w:hAnsi="Calibri"/>
          <w:color w:val="000000"/>
          <w:sz w:val="22"/>
        </w:rPr>
        <w:t>38 tests passed in 6.566 seconds in an isolated archive of origin/main. This includes the original tests plus commit-graph, incremental-write, Prolly chunking, ordered-read, range-scan, and randomized equivalence tests.</w:t>
      </w:r>
    </w:p>
    <w:p>
      <w:pPr>
        <w:pStyle w:val="Heading2"/>
      </w:pPr>
      <w:r>
        <w:t>Incremental trie benchmark - verification run</w:t>
      </w:r>
    </w:p>
    <w:tbl>
      <w:tblPr>
        <w:tblStyle w:val="TableGrid"/>
        <w:tblW w:type="dxa" w:w="9360"/>
        <w:tblLayout w:type="fixed"/>
        <w:tblLook w:firstColumn="1" w:firstRow="1" w:lastColumn="0" w:lastRow="0" w:noHBand="0" w:noVBand="1" w:val="04A0"/>
        <w:tblInd w:w="120" w:type="dxa"/>
      </w:tblPr>
      <w:tblGrid>
        <w:gridCol w:w="2800"/>
        <w:gridCol w:w="1800"/>
        <w:gridCol w:w="1800"/>
        <w:gridCol w:w="2960"/>
      </w:tblGrid>
      <w:tr>
        <w:trPr>
          <w:tblHeader w:val="true"/>
        </w:trPr>
        <w:tc>
          <w:tcPr>
            <w:tcW w:type="dxa" w:w="280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Scenario</w:t>
            </w:r>
          </w:p>
        </w:tc>
        <w:tc>
          <w:tcPr>
            <w:tcW w:type="dxa" w:w="180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Full rebuild</w:t>
            </w:r>
          </w:p>
        </w:tc>
        <w:tc>
          <w:tcPr>
            <w:tcW w:type="dxa" w:w="180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Incremental</w:t>
            </w:r>
          </w:p>
        </w:tc>
        <w:tc>
          <w:tcPr>
            <w:tcW w:type="dxa" w:w="296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Observed outcome</w:t>
            </w:r>
          </w:p>
        </w:tc>
      </w:tr>
      <w:tr>
        <w:tc>
          <w:tcPr>
            <w:tcW w:type="dxa" w:w="28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3 keys at 100,000 rows</w:t>
            </w:r>
          </w:p>
        </w:tc>
        <w:tc>
          <w:tcPr>
            <w:tcW w:type="dxa" w:w="18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882.804 ms</w:t>
            </w:r>
          </w:p>
        </w:tc>
        <w:tc>
          <w:tcPr>
            <w:tcW w:type="dxa" w:w="18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0.786 ms</w:t>
            </w:r>
          </w:p>
        </w:tc>
        <w:tc>
          <w:tcPr>
            <w:tcW w:type="dxa" w:w="29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1,123x in this run; 15 new nodes</w:t>
            </w:r>
          </w:p>
        </w:tc>
      </w:tr>
      <w:tr>
        <w:tc>
          <w:tcPr>
            <w:tcW w:type="dxa" w:w="28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1,000 rows</w:t>
            </w:r>
          </w:p>
        </w:tc>
        <w:tc>
          <w:tcPr>
            <w:tcW w:type="dxa" w:w="18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23.843 ms</w:t>
            </w:r>
          </w:p>
        </w:tc>
        <w:tc>
          <w:tcPr>
            <w:tcW w:type="dxa" w:w="18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0.896 ms</w:t>
            </w:r>
          </w:p>
        </w:tc>
        <w:tc>
          <w:tcPr>
            <w:tcW w:type="dxa" w:w="29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26.6x</w:t>
            </w:r>
          </w:p>
        </w:tc>
      </w:tr>
      <w:tr>
        <w:tc>
          <w:tcPr>
            <w:tcW w:type="dxa" w:w="28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10,000 rows</w:t>
            </w:r>
          </w:p>
        </w:tc>
        <w:tc>
          <w:tcPr>
            <w:tcW w:type="dxa" w:w="18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113.942 ms</w:t>
            </w:r>
          </w:p>
        </w:tc>
        <w:tc>
          <w:tcPr>
            <w:tcW w:type="dxa" w:w="18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0.921 ms</w:t>
            </w:r>
          </w:p>
        </w:tc>
        <w:tc>
          <w:tcPr>
            <w:tcW w:type="dxa" w:w="29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123.7x</w:t>
            </w:r>
          </w:p>
        </w:tc>
      </w:tr>
      <w:tr>
        <w:tc>
          <w:tcPr>
            <w:tcW w:type="dxa" w:w="28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100,000 rows</w:t>
            </w:r>
          </w:p>
        </w:tc>
        <w:tc>
          <w:tcPr>
            <w:tcW w:type="dxa" w:w="18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957.422 ms</w:t>
            </w:r>
          </w:p>
        </w:tc>
        <w:tc>
          <w:tcPr>
            <w:tcW w:type="dxa" w:w="18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2.355 ms</w:t>
            </w:r>
          </w:p>
        </w:tc>
        <w:tc>
          <w:tcPr>
            <w:tcW w:type="dxa" w:w="29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406.5x</w:t>
            </w:r>
          </w:p>
        </w:tc>
      </w:tr>
    </w:tbl>
    <w:p>
      <w:pPr>
        <w:spacing w:after="40"/>
      </w:pPr>
    </w:p>
    <w:p>
      <w:r>
        <w:t>The exact timings differ from the partner's recorded machine, but the important shape reproduced: rebuild cost grows with table size while incremental cost stays near the number of changed paths. Hot-key diff work stayed flat across commit distance; spread-key diff work grew with the number of distinct changed keys.</w:t>
      </w:r>
    </w:p>
    <w:p>
      <w:pPr>
        <w:pStyle w:val="Heading2"/>
      </w:pPr>
      <w:r>
        <w:t>Trie versus Prolly - verification run</w:t>
      </w:r>
    </w:p>
    <w:tbl>
      <w:tblPr>
        <w:tblStyle w:val="TableGrid"/>
        <w:tblW w:type="dxa" w:w="9360"/>
        <w:tblLayout w:type="fixed"/>
        <w:tblLook w:firstColumn="1" w:firstRow="1" w:lastColumn="0" w:lastRow="0" w:noHBand="0" w:noVBand="1" w:val="04A0"/>
        <w:tblInd w:w="120" w:type="dxa"/>
      </w:tblPr>
      <w:tblGrid>
        <w:gridCol w:w="2600"/>
        <w:gridCol w:w="1900"/>
        <w:gridCol w:w="2100"/>
        <w:gridCol w:w="2760"/>
      </w:tblGrid>
      <w:tr>
        <w:trPr>
          <w:tblHeader w:val="true"/>
        </w:trPr>
        <w:tc>
          <w:tcPr>
            <w:tcW w:type="dxa" w:w="260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Experiment</w:t>
            </w:r>
          </w:p>
        </w:tc>
        <w:tc>
          <w:tcPr>
            <w:tcW w:type="dxa" w:w="190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Trie</w:t>
            </w:r>
          </w:p>
        </w:tc>
        <w:tc>
          <w:tcPr>
            <w:tcW w:type="dxa" w:w="210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Prolly</w:t>
            </w:r>
          </w:p>
        </w:tc>
        <w:tc>
          <w:tcPr>
            <w:tcW w:type="dxa" w:w="276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Interpretation</w:t>
            </w:r>
          </w:p>
        </w:tc>
      </w:tr>
      <w:tr>
        <w:tc>
          <w:tcPr>
            <w:tcW w:type="dxa" w:w="26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Leaf occupancy at 400k</w:t>
            </w:r>
          </w:p>
        </w:tc>
        <w:tc>
          <w:tcPr>
            <w:tcW w:type="dxa" w:w="19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97.7 keys</w:t>
            </w:r>
          </w:p>
        </w:tc>
        <w:tc>
          <w:tcPr>
            <w:tcW w:type="dxa" w:w="21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31.6 keys</w:t>
            </w:r>
          </w:p>
        </w:tc>
        <w:tc>
          <w:tcPr>
            <w:tcW w:type="dxa" w:w="27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Prolly chunks remain scale-stable</w:t>
            </w:r>
          </w:p>
        </w:tc>
      </w:tr>
      <w:tr>
        <w:tc>
          <w:tcPr>
            <w:tcW w:type="dxa" w:w="26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200-key append at 100k</w:t>
            </w:r>
          </w:p>
        </w:tc>
        <w:tc>
          <w:tcPr>
            <w:tcW w:type="dxa" w:w="19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38.7 ms</w:t>
            </w:r>
          </w:p>
        </w:tc>
        <w:tc>
          <w:tcPr>
            <w:tcW w:type="dxa" w:w="21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2,579.2 ms</w:t>
            </w:r>
          </w:p>
        </w:tc>
        <w:tc>
          <w:tcPr>
            <w:tcW w:type="dxa" w:w="27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Prolly writes are slower in this implementation</w:t>
            </w:r>
          </w:p>
        </w:tc>
      </w:tr>
      <w:tr>
        <w:tc>
          <w:tcPr>
            <w:tcW w:type="dxa" w:w="26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1,000-key range scan</w:t>
            </w:r>
          </w:p>
        </w:tc>
        <w:tc>
          <w:tcPr>
            <w:tcW w:type="dxa" w:w="19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50.90 ms</w:t>
            </w:r>
          </w:p>
        </w:tc>
        <w:tc>
          <w:tcPr>
            <w:tcW w:type="dxa" w:w="21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0.47 ms</w:t>
            </w:r>
          </w:p>
        </w:tc>
        <w:tc>
          <w:tcPr>
            <w:tcW w:type="dxa" w:w="27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Prolly was 109.2x faster</w:t>
            </w:r>
          </w:p>
        </w:tc>
      </w:tr>
      <w:tr>
        <w:tc>
          <w:tcPr>
            <w:tcW w:type="dxa" w:w="26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Diff after 5 edits</w:t>
            </w:r>
          </w:p>
        </w:tc>
        <w:tc>
          <w:tcPr>
            <w:tcW w:type="dxa" w:w="19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0.22 ms / 121 pairs</w:t>
            </w:r>
          </w:p>
        </w:tc>
        <w:tc>
          <w:tcPr>
            <w:tcW w:type="dxa" w:w="21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0.52 ms / 14 pairs</w:t>
            </w:r>
          </w:p>
        </w:tc>
        <w:tc>
          <w:tcPr>
            <w:tcW w:type="dxa" w:w="27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Both prune effectively; wall time was close</w:t>
            </w:r>
          </w:p>
        </w:tc>
      </w:tr>
    </w:tbl>
    <w:p>
      <w:pPr>
        <w:spacing w:after="40"/>
      </w:pPr>
    </w:p>
    <w:p>
      <w:pPr>
        <w:spacing w:after="120"/>
      </w:pPr>
      <w:r>
        <w:rPr>
          <w:rFonts w:ascii="Calibri" w:hAnsi="Calibri"/>
          <w:b/>
          <w:color w:val="1F4D78"/>
          <w:sz w:val="22"/>
        </w:rPr>
        <w:t xml:space="preserve">Incremental demo: </w:t>
      </w:r>
      <w:r>
        <w:rPr>
          <w:rFonts w:ascii="Calibri" w:hAnsi="Calibri"/>
          <w:color w:val="000000"/>
          <w:sz w:val="22"/>
        </w:rPr>
        <w:t>The 20,000-row run created five nodes for one put(), completed that update in 0.207 ms, produced a four-commit parent chain, restored version 1 correctly, and found the three expected changed keys.</w:t>
      </w:r>
    </w:p>
    <w:p>
      <w:pPr>
        <w:spacing w:before="80" w:after="160"/>
        <w:ind w:left="259" w:right="259"/>
        <w:shd w:fill="F3F7FB"/>
      </w:pPr>
      <w:r>
        <w:rPr>
          <w:rFonts w:ascii="Calibri" w:hAnsi="Calibri"/>
          <w:b/>
          <w:color w:val="1F4D78"/>
          <w:sz w:val="22"/>
        </w:rPr>
        <w:t xml:space="preserve">Measurement caution: </w:t>
      </w:r>
      <w:r>
        <w:rPr>
          <w:rFonts w:ascii="Calibri" w:hAnsi="Calibri"/>
          <w:color w:val="000000"/>
          <w:sz w:val="22"/>
        </w:rPr>
        <w:t>Benchmark timings are environment-specific. Quote matched before/after results from the same run and emphasize scaling behavior rather than treating milliseconds as universal constants.</w:t>
      </w:r>
    </w:p>
    <w:p>
      <w:pPr>
        <w:pStyle w:val="Heading1"/>
        <w:pageBreakBefore/>
      </w:pPr>
      <w:r>
        <w:t>5. Documentation, roadmap, and integration notes</w:t>
      </w:r>
    </w:p>
    <w:p>
      <w:pPr>
        <w:pStyle w:val="Heading2"/>
      </w:pPr>
      <w:r>
        <w:t>Documentation delivered</w:t>
      </w:r>
    </w:p>
    <w:p>
      <w:pPr>
        <w:pStyle w:val="ListBullet"/>
      </w:pPr>
      <w:r>
        <w:t>README.md now covers incremental writes, the commit graph, checkout, benchmark commands, and the new walkthrough.</w:t>
      </w:r>
    </w:p>
    <w:p>
      <w:pPr>
        <w:pStyle w:val="ListBullet"/>
      </w:pPr>
      <w:r>
        <w:t>Two result files record incremental and trie/Prolly experiments, including unfavorable or contradictory findings.</w:t>
      </w:r>
    </w:p>
    <w:p>
      <w:pPr>
        <w:pStyle w:val="ListBullet"/>
      </w:pPr>
      <w:r>
        <w:t>PLANS.md ranks future research directions and labels their risk and confidence.</w:t>
      </w:r>
    </w:p>
    <w:p>
      <w:pPr>
        <w:pStyle w:val="ListBullet"/>
      </w:pPr>
      <w:r>
        <w:t>Chronos_Work_Completed.docx was refreshed with capabilities, results, assets, test counts, and the corrected scope boundary.</w:t>
      </w:r>
    </w:p>
    <w:p>
      <w:pPr>
        <w:pStyle w:val="Heading2"/>
      </w:pPr>
      <w:r>
        <w:t>Still not implemented</w:t>
      </w:r>
    </w:p>
    <w:p>
      <w:pPr>
        <w:pStyle w:val="ListBullet"/>
      </w:pPr>
      <w:r>
        <w:t>Durable storage, WAL, buffer pool, transactions, and recovery.</w:t>
      </w:r>
    </w:p>
    <w:p>
      <w:pPr>
        <w:pStyle w:val="ListBullet"/>
      </w:pPr>
      <w:r>
        <w:t>Named branching, three-way merge, and conflict resolution.</w:t>
      </w:r>
    </w:p>
    <w:p>
      <w:pPr>
        <w:pStyle w:val="ListBullet"/>
      </w:pPr>
      <w:r>
        <w:t>A local-ascent Prolly cursor; current writes rebuild internal levels.</w:t>
      </w:r>
    </w:p>
    <w:p>
      <w:pPr>
        <w:pStyle w:val="ListBullet"/>
      </w:pPr>
      <w:r>
        <w:t>Commit-metadata hashing and evaluation on real production datasets.</w:t>
      </w:r>
    </w:p>
    <w:p>
      <w:pPr>
        <w:pStyle w:val="Heading2"/>
      </w:pPr>
      <w:r>
        <w:t>Safe integration with the current local folder</w:t>
      </w:r>
    </w:p>
    <w:p>
      <w:pPr>
        <w:spacing w:before="80" w:after="160"/>
        <w:ind w:left="259" w:right="259"/>
        <w:shd w:fill="F3F7FB"/>
      </w:pPr>
      <w:r>
        <w:rPr>
          <w:rFonts w:ascii="Calibri" w:hAnsi="Calibri"/>
          <w:b/>
          <w:color w:val="1F4D78"/>
          <w:sz w:val="22"/>
        </w:rPr>
        <w:t xml:space="preserve">Do not pull blindly: </w:t>
      </w:r>
      <w:r>
        <w:rPr>
          <w:rFonts w:ascii="Calibri" w:hAnsi="Calibri"/>
          <w:color w:val="000000"/>
          <w:sz w:val="22"/>
        </w:rPr>
        <w:t>The local branch is still at bd5af77 and has uncommitted work. The remote partner commits also modify README.md and csv_snapshot_demo.py, which overlap local edits and may require manual conflict resolution.</w:t>
      </w:r>
    </w:p>
    <w:tbl>
      <w:tblPr>
        <w:tblStyle w:val="TableGrid"/>
        <w:tblW w:type="dxa" w:w="9360"/>
        <w:tblLayout w:type="fixed"/>
        <w:tblLook w:firstColumn="1" w:firstRow="1" w:lastColumn="0" w:lastRow="0" w:noHBand="0" w:noVBand="1" w:val="04A0"/>
        <w:tblInd w:w="120" w:type="dxa"/>
      </w:tblPr>
      <w:tblGrid>
        <w:gridCol w:w="3400"/>
        <w:gridCol w:w="2500"/>
        <w:gridCol w:w="3460"/>
      </w:tblGrid>
      <w:tr>
        <w:trPr>
          <w:tblHeader w:val="true"/>
        </w:trPr>
        <w:tc>
          <w:tcPr>
            <w:tcW w:type="dxa" w:w="340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Current local item</w:t>
            </w:r>
          </w:p>
        </w:tc>
        <w:tc>
          <w:tcPr>
            <w:tcW w:type="dxa" w:w="250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Status</w:t>
            </w:r>
          </w:p>
        </w:tc>
        <w:tc>
          <w:tcPr>
            <w:tcW w:type="dxa" w:w="3460"/>
            <w:shd w:fill="F2F4F7"/>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Partner overlap</w:t>
            </w:r>
          </w:p>
        </w:tc>
      </w:tr>
      <w:tr>
        <w:tc>
          <w:tcPr>
            <w:tcW w:type="dxa" w:w="34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README.md</w:t>
            </w:r>
          </w:p>
        </w:tc>
        <w:tc>
          <w:tcPr>
            <w:tcW w:type="dxa" w:w="2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Modified locally</w:t>
            </w:r>
          </w:p>
        </w:tc>
        <w:tc>
          <w:tcPr>
            <w:tcW w:type="dxa" w:w="34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Yes - remote changed it</w:t>
            </w:r>
          </w:p>
        </w:tc>
      </w:tr>
      <w:tr>
        <w:tc>
          <w:tcPr>
            <w:tcW w:type="dxa" w:w="34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csv_snapshot_demo.py</w:t>
            </w:r>
          </w:p>
        </w:tc>
        <w:tc>
          <w:tcPr>
            <w:tcW w:type="dxa" w:w="2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Modified locally</w:t>
            </w:r>
          </w:p>
        </w:tc>
        <w:tc>
          <w:tcPr>
            <w:tcW w:type="dxa" w:w="34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Yes - message forwarding</w:t>
            </w:r>
          </w:p>
        </w:tc>
      </w:tr>
      <w:tr>
        <w:tc>
          <w:tcPr>
            <w:tcW w:type="dxa" w:w="34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test_csv_snapshot_demo.py</w:t>
            </w:r>
          </w:p>
        </w:tc>
        <w:tc>
          <w:tcPr>
            <w:tcW w:type="dxa" w:w="2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Modified locally</w:t>
            </w:r>
          </w:p>
        </w:tc>
        <w:tc>
          <w:tcPr>
            <w:tcW w:type="dxa" w:w="34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No direct remote change</w:t>
            </w:r>
          </w:p>
        </w:tc>
      </w:tr>
      <w:tr>
        <w:tc>
          <w:tcPr>
            <w:tcW w:type="dxa" w:w="34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Presentation DOCX/PDF</w:t>
            </w:r>
          </w:p>
        </w:tc>
        <w:tc>
          <w:tcPr>
            <w:tcW w:type="dxa" w:w="2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Untracked</w:t>
            </w:r>
          </w:p>
        </w:tc>
        <w:tc>
          <w:tcPr>
            <w:tcW w:type="dxa" w:w="34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No</w:t>
            </w:r>
          </w:p>
        </w:tc>
      </w:tr>
      <w:tr>
        <w:tc>
          <w:tcPr>
            <w:tcW w:type="dxa" w:w="34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quiz-platform/</w:t>
            </w:r>
          </w:p>
        </w:tc>
        <w:tc>
          <w:tcPr>
            <w:tcW w:type="dxa" w:w="2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Untracked</w:t>
            </w:r>
          </w:p>
        </w:tc>
        <w:tc>
          <w:tcPr>
            <w:tcW w:type="dxa" w:w="34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No</w:t>
            </w:r>
          </w:p>
        </w:tc>
      </w:tr>
    </w:tbl>
    <w:p>
      <w:pPr>
        <w:spacing w:after="40"/>
      </w:pPr>
    </w:p>
    <w:p>
      <w:pPr>
        <w:pStyle w:val="ListBullet"/>
      </w:pPr>
      <w:r>
        <w:t>Commit or stash the local changes before integrating origin/main.</w:t>
      </w:r>
    </w:p>
    <w:p>
      <w:pPr>
        <w:pStyle w:val="ListBullet"/>
      </w:pPr>
      <w:r>
        <w:t>Resolve README.md and csv_snapshot_demo.py manually; preserve message forwarding and the separate commit()/show_diff() behavior.</w:t>
      </w:r>
    </w:p>
    <w:p>
      <w:pPr>
        <w:pStyle w:val="ListBullet"/>
      </w:pPr>
      <w:r>
        <w:t>After resolution, run the tests and incremental_demo.py before pushing.</w:t>
      </w:r>
    </w:p>
    <w:p>
      <w:pPr>
        <w:spacing w:before="80" w:after="160"/>
        <w:ind w:left="259" w:right="259"/>
        <w:shd w:fill="F3F7FB"/>
      </w:pPr>
      <w:r>
        <w:rPr>
          <w:rFonts w:ascii="Calibri" w:hAnsi="Calibri"/>
          <w:b/>
          <w:color w:val="1F4D78"/>
          <w:sz w:val="22"/>
        </w:rPr>
        <w:t xml:space="preserve">Bottom line: </w:t>
      </w:r>
      <w:r>
        <w:rPr>
          <w:rFonts w:ascii="Calibri" w:hAnsi="Calibri"/>
          <w:color w:val="000000"/>
          <w:sz w:val="22"/>
        </w:rPr>
        <w:t>The partner completed the most important previously deferred feature - truly incremental path updates - and added a credible ordered-tree research branch. The remote code is test-clean, reproducible, and candid about where Prolly performance is not yet competitive.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Chronos | </w:t>
    </w:r>
    <w:r>
      <w:rPr>
        <w:rFonts w:ascii="Calibri" w:hAnsi="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666666"/>
        <w:sz w:val="18"/>
      </w:rPr>
      <w:t>CHRONOS PROJECT</w:t>
    </w:r>
    <w:r>
      <w:rPr>
        <w:rFonts w:ascii="Calibri" w:hAnsi="Calibri"/>
        <w:color w:val="666666"/>
        <w:sz w:val="18"/>
      </w:rPr>
      <w:tab/>
      <w:t>PARTNER CHANGE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