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Changes After First Review</w:t>
      </w:r>
    </w:p>
    <w:p>
      <w:pPr>
        <w:spacing w:after="280" w:line="252" w:lineRule="auto"/>
      </w:pPr>
      <w:r>
        <w:t>The revised paper addresses its first review with narrower claims, clearer measurement, and explicit limits.</w:t>
      </w:r>
    </w:p>
    <w:p>
      <w:pPr>
        <w:keepLines/>
        <w:spacing w:after="200" w:line="240" w:lineRule="auto"/>
        <w:ind w:left="29" w:firstLine="0"/>
      </w:pPr>
      <w:r>
        <w:rPr>
          <w:b/>
          <w:sz w:val="19"/>
        </w:rPr>
        <w:t xml:space="preserve">1. </w:t>
      </w:r>
      <w:r>
        <w:rPr>
          <w:b/>
          <w:sz w:val="19"/>
        </w:rPr>
        <w:t>Claims narrowed:</w:t>
      </w:r>
      <w:r>
        <w:rPr>
          <w:sz w:val="19"/>
        </w:rPr>
        <w:t xml:space="preserve"> Results are limited to synthetic workloads on one physical host.</w:t>
      </w:r>
    </w:p>
    <w:p>
      <w:pPr>
        <w:keepLines/>
        <w:spacing w:after="200" w:line="240" w:lineRule="auto"/>
        <w:ind w:left="29" w:firstLine="0"/>
      </w:pPr>
      <w:r>
        <w:rPr>
          <w:b/>
          <w:sz w:val="19"/>
        </w:rPr>
        <w:t xml:space="preserve">2. </w:t>
      </w:r>
      <w:r>
        <w:rPr>
          <w:b/>
          <w:sz w:val="19"/>
        </w:rPr>
        <w:t>Dolt comparison qualified:</w:t>
      </w:r>
      <w:r>
        <w:rPr>
          <w:sz w:val="19"/>
        </w:rPr>
        <w:t xml:space="preserve"> CLI/SQL versus in-process timings cannot isolate engine speed.</w:t>
      </w:r>
    </w:p>
    <w:p>
      <w:pPr>
        <w:keepLines/>
        <w:spacing w:after="200" w:line="240" w:lineRule="auto"/>
        <w:ind w:left="29" w:firstLine="0"/>
      </w:pPr>
      <w:r>
        <w:rPr>
          <w:b/>
          <w:sz w:val="19"/>
        </w:rPr>
        <w:t xml:space="preserve">3. </w:t>
      </w:r>
      <w:r>
        <w:rPr>
          <w:b/>
          <w:sz w:val="19"/>
        </w:rPr>
        <w:t>Protocol tightened:</w:t>
      </w:r>
      <w:r>
        <w:rPr>
          <w:sz w:val="19"/>
        </w:rPr>
        <w:t xml:space="preserve"> Five systems and eight workloads use common outputs and correctness checks.</w:t>
      </w:r>
    </w:p>
    <w:p>
      <w:pPr>
        <w:keepLines/>
        <w:spacing w:after="200" w:line="240" w:lineRule="auto"/>
        <w:ind w:left="29" w:firstLine="0"/>
      </w:pPr>
      <w:r>
        <w:rPr>
          <w:b/>
          <w:sz w:val="19"/>
        </w:rPr>
        <w:t xml:space="preserve">4. </w:t>
      </w:r>
      <w:r>
        <w:rPr>
          <w:b/>
          <w:sz w:val="19"/>
        </w:rPr>
        <w:t>Uncertainty reported:</w:t>
      </w:r>
      <w:r>
        <w:rPr>
          <w:sz w:val="19"/>
        </w:rPr>
        <w:t xml:space="preserve"> Seven-trial paired intervals added; all 127 Tukey candidates retained.</w:t>
      </w:r>
    </w:p>
    <w:p>
      <w:pPr>
        <w:keepLines/>
        <w:spacing w:after="200" w:line="240" w:lineRule="auto"/>
        <w:ind w:left="29" w:firstLine="0"/>
      </w:pPr>
      <w:r>
        <w:rPr>
          <w:b/>
          <w:sz w:val="19"/>
        </w:rPr>
        <w:t xml:space="preserve">5. </w:t>
      </w:r>
      <w:r>
        <w:rPr>
          <w:b/>
          <w:sz w:val="19"/>
        </w:rPr>
        <w:t>Robustness tested:</w:t>
      </w:r>
      <w:r>
        <w:rPr>
          <w:sz w:val="19"/>
        </w:rPr>
        <w:t xml:space="preserve"> Three seeds vary payload, history, and updates; 50-commit results remain inconclusive.</w:t>
      </w:r>
    </w:p>
    <w:p>
      <w:pPr>
        <w:keepLines/>
        <w:spacing w:after="200" w:line="240" w:lineRule="auto"/>
        <w:ind w:left="29" w:firstLine="0"/>
      </w:pPr>
      <w:r>
        <w:rPr>
          <w:b/>
          <w:sz w:val="19"/>
        </w:rPr>
        <w:t xml:space="preserve">6. </w:t>
      </w:r>
      <w:r>
        <w:rPr>
          <w:b/>
          <w:sz w:val="19"/>
        </w:rPr>
        <w:t>Resource metrics clarified:</w:t>
      </w:r>
      <w:r>
        <w:rPr>
          <w:sz w:val="19"/>
        </w:rPr>
        <w:t xml:space="preserve"> RSS includes process trees; repository size covers the full workflow.</w:t>
      </w:r>
    </w:p>
    <w:p>
      <w:pPr>
        <w:keepLines/>
        <w:spacing w:after="200" w:line="240" w:lineRule="auto"/>
        <w:ind w:left="29" w:firstLine="0"/>
      </w:pPr>
      <w:r>
        <w:rPr>
          <w:b/>
          <w:sz w:val="19"/>
        </w:rPr>
        <w:t xml:space="preserve">7. </w:t>
      </w:r>
      <w:r>
        <w:rPr>
          <w:b/>
          <w:sz w:val="19"/>
        </w:rPr>
        <w:t>Trie trade-offs reported:</w:t>
      </w:r>
      <w:r>
        <w:rPr>
          <w:sz w:val="19"/>
        </w:rPr>
        <w:t xml:space="preserve"> b16-d3 is fastest, b8-d4 smallest, with no universal optimum.</w:t>
      </w:r>
    </w:p>
    <w:p>
      <w:pPr>
        <w:keepLines/>
        <w:spacing w:after="200" w:line="240" w:lineRule="auto"/>
        <w:ind w:left="29" w:firstLine="0"/>
      </w:pPr>
      <w:r>
        <w:rPr>
          <w:b/>
          <w:sz w:val="19"/>
        </w:rPr>
        <w:t xml:space="preserve">8. </w:t>
      </w:r>
      <w:r>
        <w:rPr>
          <w:b/>
          <w:sz w:val="19"/>
        </w:rPr>
        <w:t>Reproducibility bounded:</w:t>
      </w:r>
      <w:r>
        <w:rPr>
          <w:sz w:val="19"/>
        </w:rPr>
        <w:t xml:space="preserve"> Audits check internal consistency, not independent timing reproduction.</w:t>
      </w:r>
    </w:p>
    <w:sectPr w:rsidR="00FC693F" w:rsidRPr="0006063C" w:rsidSect="00034616">
      <w:pgSz w:w="11909" w:h="16834"/>
      <w:pgMar w:top="1037" w:right="1037" w:bottom="1008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/>
      <w:color w:val="23232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Changes After First Review</dc:title>
  <dc:subject>Top eight impactful revisions to the Revon research paper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